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0CDFE" w14:textId="5DE6AF79" w:rsidR="000E2A32" w:rsidRDefault="007A41AE">
      <w:pPr>
        <w:pStyle w:val="Normal1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Figure 8 – </w:t>
      </w:r>
      <w:r w:rsidR="00B91D9E">
        <w:rPr>
          <w:rFonts w:ascii="Arial" w:eastAsia="Arial" w:hAnsi="Arial" w:cs="Arial"/>
          <w:b/>
        </w:rPr>
        <w:t>source data</w:t>
      </w:r>
      <w:r>
        <w:rPr>
          <w:rFonts w:ascii="Arial" w:eastAsia="Arial" w:hAnsi="Arial" w:cs="Arial"/>
          <w:b/>
        </w:rPr>
        <w:t xml:space="preserve"> 1</w:t>
      </w:r>
      <w:r>
        <w:rPr>
          <w:rFonts w:ascii="Arial" w:eastAsia="Arial" w:hAnsi="Arial" w:cs="Arial"/>
        </w:rPr>
        <w:t xml:space="preserve"> - List of genes downregulated in supporting cells in response to transcription factor reprogramming at P15</w:t>
      </w:r>
    </w:p>
    <w:tbl>
      <w:tblPr>
        <w:tblStyle w:val="a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3240"/>
        <w:gridCol w:w="2430"/>
        <w:gridCol w:w="2245"/>
      </w:tblGrid>
      <w:tr w:rsidR="000E2A32" w14:paraId="37F7D095" w14:textId="77777777">
        <w:tc>
          <w:tcPr>
            <w:tcW w:w="1435" w:type="dxa"/>
          </w:tcPr>
          <w:p w14:paraId="7F4B6402" w14:textId="77777777" w:rsidR="000E2A32" w:rsidRDefault="007A41AE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Gene</w:t>
            </w:r>
          </w:p>
        </w:tc>
        <w:tc>
          <w:tcPr>
            <w:tcW w:w="3240" w:type="dxa"/>
          </w:tcPr>
          <w:p w14:paraId="0A489FA9" w14:textId="77777777" w:rsidR="000E2A32" w:rsidRDefault="007A41AE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Structural/Functional role</w:t>
            </w:r>
          </w:p>
        </w:tc>
        <w:tc>
          <w:tcPr>
            <w:tcW w:w="2430" w:type="dxa"/>
          </w:tcPr>
          <w:p w14:paraId="1F21BE7C" w14:textId="77777777" w:rsidR="000E2A32" w:rsidRDefault="007A41AE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Expression  </w:t>
            </w:r>
          </w:p>
        </w:tc>
        <w:tc>
          <w:tcPr>
            <w:tcW w:w="2245" w:type="dxa"/>
          </w:tcPr>
          <w:p w14:paraId="6C955557" w14:textId="77777777" w:rsidR="000E2A32" w:rsidRDefault="007A41AE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Reference</w:t>
            </w:r>
          </w:p>
        </w:tc>
      </w:tr>
      <w:tr w:rsidR="000E2A32" w14:paraId="70D3B8C1" w14:textId="77777777">
        <w:tc>
          <w:tcPr>
            <w:tcW w:w="1435" w:type="dxa"/>
          </w:tcPr>
          <w:p w14:paraId="3909C636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Ceacam16</w:t>
            </w:r>
          </w:p>
        </w:tc>
        <w:tc>
          <w:tcPr>
            <w:tcW w:w="3240" w:type="dxa"/>
          </w:tcPr>
          <w:p w14:paraId="4705D68A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Enables polymerization of </w:t>
            </w:r>
            <w:proofErr w:type="spellStart"/>
            <w:r>
              <w:rPr>
                <w:rFonts w:ascii="Arial" w:eastAsia="Arial" w:hAnsi="Arial" w:cs="Arial"/>
              </w:rPr>
              <w:t>tectorins</w:t>
            </w:r>
            <w:proofErr w:type="spellEnd"/>
            <w:r>
              <w:rPr>
                <w:rFonts w:ascii="Arial" w:eastAsia="Arial" w:hAnsi="Arial" w:cs="Arial"/>
              </w:rPr>
              <w:t xml:space="preserve"> to form the tectorial membrane </w:t>
            </w:r>
          </w:p>
        </w:tc>
        <w:tc>
          <w:tcPr>
            <w:tcW w:w="2430" w:type="dxa"/>
          </w:tcPr>
          <w:p w14:paraId="46044C91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 (</w:t>
            </w:r>
            <w:proofErr w:type="spellStart"/>
            <w:r>
              <w:rPr>
                <w:rFonts w:ascii="Arial" w:eastAsia="Arial" w:hAnsi="Arial" w:cs="Arial"/>
              </w:rPr>
              <w:t>Deiters</w:t>
            </w:r>
            <w:proofErr w:type="spellEnd"/>
            <w:r>
              <w:rPr>
                <w:rFonts w:ascii="Arial" w:eastAsia="Arial" w:hAnsi="Arial" w:cs="Arial"/>
              </w:rPr>
              <w:t xml:space="preserve">’ cells), Interdental cells </w:t>
            </w:r>
          </w:p>
        </w:tc>
        <w:tc>
          <w:tcPr>
            <w:tcW w:w="2245" w:type="dxa"/>
          </w:tcPr>
          <w:p w14:paraId="2DFA27C0" w14:textId="77777777" w:rsidR="000E2A32" w:rsidRDefault="00B91D9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hyperlink r:id="rId4">
              <w:r w:rsidR="007A41AE">
                <w:rPr>
                  <w:rFonts w:ascii="Arial" w:eastAsia="Arial" w:hAnsi="Arial" w:cs="Arial"/>
                  <w:color w:val="000000"/>
                </w:rPr>
                <w:t>(Kammerer et al., 2012)</w:t>
              </w:r>
            </w:hyperlink>
          </w:p>
        </w:tc>
      </w:tr>
      <w:tr w:rsidR="000E2A32" w14:paraId="14C53325" w14:textId="77777777">
        <w:tc>
          <w:tcPr>
            <w:tcW w:w="1435" w:type="dxa"/>
          </w:tcPr>
          <w:p w14:paraId="0563B350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Ttll3</w:t>
            </w:r>
          </w:p>
        </w:tc>
        <w:tc>
          <w:tcPr>
            <w:tcW w:w="3240" w:type="dxa"/>
          </w:tcPr>
          <w:p w14:paraId="5CE2A674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Microtubule based process, cytoskeleton </w:t>
            </w:r>
          </w:p>
        </w:tc>
        <w:tc>
          <w:tcPr>
            <w:tcW w:w="2430" w:type="dxa"/>
          </w:tcPr>
          <w:p w14:paraId="7E18984A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 (</w:t>
            </w:r>
            <w:proofErr w:type="spellStart"/>
            <w:r>
              <w:rPr>
                <w:rFonts w:ascii="Arial" w:eastAsia="Arial" w:hAnsi="Arial" w:cs="Arial"/>
              </w:rPr>
              <w:t>Deiters</w:t>
            </w:r>
            <w:proofErr w:type="spellEnd"/>
            <w:r>
              <w:rPr>
                <w:rFonts w:ascii="Arial" w:eastAsia="Arial" w:hAnsi="Arial" w:cs="Arial"/>
              </w:rPr>
              <w:t>’ cells)</w:t>
            </w:r>
          </w:p>
        </w:tc>
        <w:tc>
          <w:tcPr>
            <w:tcW w:w="2245" w:type="dxa"/>
          </w:tcPr>
          <w:p w14:paraId="10973B28" w14:textId="77777777" w:rsidR="000E2A32" w:rsidRDefault="00B91D9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hyperlink r:id="rId5">
              <w:r w:rsidR="007A41AE">
                <w:rPr>
                  <w:rFonts w:ascii="Arial" w:eastAsia="Arial" w:hAnsi="Arial" w:cs="Arial"/>
                  <w:color w:val="000000"/>
                </w:rPr>
                <w:t xml:space="preserve">(Huang et al., 2011; </w:t>
              </w:r>
              <w:proofErr w:type="spellStart"/>
              <w:r w:rsidR="007A41AE">
                <w:rPr>
                  <w:rFonts w:ascii="Arial" w:eastAsia="Arial" w:hAnsi="Arial" w:cs="Arial"/>
                  <w:color w:val="000000"/>
                </w:rPr>
                <w:t>Ranum</w:t>
              </w:r>
              <w:proofErr w:type="spellEnd"/>
              <w:r w:rsidR="007A41AE">
                <w:rPr>
                  <w:rFonts w:ascii="Arial" w:eastAsia="Arial" w:hAnsi="Arial" w:cs="Arial"/>
                  <w:color w:val="000000"/>
                </w:rPr>
                <w:t xml:space="preserve"> et al., 2019)</w:t>
              </w:r>
            </w:hyperlink>
            <w:r w:rsidR="007A41AE">
              <w:rPr>
                <w:rFonts w:ascii="Arial" w:eastAsia="Arial" w:hAnsi="Arial" w:cs="Arial"/>
              </w:rPr>
              <w:t xml:space="preserve">  </w:t>
            </w:r>
          </w:p>
        </w:tc>
      </w:tr>
      <w:tr w:rsidR="000E2A32" w14:paraId="2C66A51B" w14:textId="77777777">
        <w:tc>
          <w:tcPr>
            <w:tcW w:w="1435" w:type="dxa"/>
          </w:tcPr>
          <w:p w14:paraId="6C47BC19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  <w:i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Rorb</w:t>
            </w:r>
            <w:proofErr w:type="spellEnd"/>
          </w:p>
        </w:tc>
        <w:tc>
          <w:tcPr>
            <w:tcW w:w="3240" w:type="dxa"/>
          </w:tcPr>
          <w:p w14:paraId="17080AFD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Transcription factor required for terminal SC differentiation</w:t>
            </w:r>
          </w:p>
        </w:tc>
        <w:tc>
          <w:tcPr>
            <w:tcW w:w="2430" w:type="dxa"/>
          </w:tcPr>
          <w:p w14:paraId="2A9A41C9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 (</w:t>
            </w:r>
            <w:proofErr w:type="spellStart"/>
            <w:r>
              <w:rPr>
                <w:rFonts w:ascii="Arial" w:eastAsia="Arial" w:hAnsi="Arial" w:cs="Arial"/>
              </w:rPr>
              <w:t>Deiters</w:t>
            </w:r>
            <w:proofErr w:type="spellEnd"/>
            <w:r>
              <w:rPr>
                <w:rFonts w:ascii="Arial" w:eastAsia="Arial" w:hAnsi="Arial" w:cs="Arial"/>
              </w:rPr>
              <w:t>’ and pillar cells)</w:t>
            </w:r>
          </w:p>
        </w:tc>
        <w:tc>
          <w:tcPr>
            <w:tcW w:w="2245" w:type="dxa"/>
          </w:tcPr>
          <w:p w14:paraId="7ADA867F" w14:textId="77777777" w:rsidR="000E2A32" w:rsidRDefault="00B91D9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hyperlink r:id="rId6">
              <w:r w:rsidR="007A41AE">
                <w:rPr>
                  <w:rFonts w:ascii="Arial" w:eastAsia="Arial" w:hAnsi="Arial" w:cs="Arial"/>
                  <w:color w:val="000000"/>
                </w:rPr>
                <w:t>(Li et al., 2020b)</w:t>
              </w:r>
            </w:hyperlink>
            <w:r w:rsidR="007A41AE">
              <w:rPr>
                <w:rFonts w:ascii="Arial" w:eastAsia="Arial" w:hAnsi="Arial" w:cs="Arial"/>
              </w:rPr>
              <w:t xml:space="preserve"> </w:t>
            </w:r>
          </w:p>
        </w:tc>
      </w:tr>
      <w:tr w:rsidR="000E2A32" w14:paraId="673D626F" w14:textId="77777777">
        <w:tc>
          <w:tcPr>
            <w:tcW w:w="1435" w:type="dxa"/>
          </w:tcPr>
          <w:p w14:paraId="78D8D718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Scd1</w:t>
            </w:r>
          </w:p>
        </w:tc>
        <w:tc>
          <w:tcPr>
            <w:tcW w:w="3240" w:type="dxa"/>
          </w:tcPr>
          <w:p w14:paraId="31C0AF34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Lipogenic enzyme essential for phospholipid synthesis</w:t>
            </w:r>
          </w:p>
        </w:tc>
        <w:tc>
          <w:tcPr>
            <w:tcW w:w="2430" w:type="dxa"/>
          </w:tcPr>
          <w:p w14:paraId="480E1E8E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 (</w:t>
            </w:r>
            <w:proofErr w:type="spellStart"/>
            <w:r>
              <w:rPr>
                <w:rFonts w:ascii="Arial" w:eastAsia="Arial" w:hAnsi="Arial" w:cs="Arial"/>
              </w:rPr>
              <w:t>Deiters</w:t>
            </w:r>
            <w:proofErr w:type="spellEnd"/>
            <w:r>
              <w:rPr>
                <w:rFonts w:ascii="Arial" w:eastAsia="Arial" w:hAnsi="Arial" w:cs="Arial"/>
              </w:rPr>
              <w:t>’ cells)</w:t>
            </w:r>
          </w:p>
        </w:tc>
        <w:tc>
          <w:tcPr>
            <w:tcW w:w="2245" w:type="dxa"/>
          </w:tcPr>
          <w:p w14:paraId="60B6FE0F" w14:textId="77777777" w:rsidR="000E2A32" w:rsidRDefault="00B91D9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hyperlink r:id="rId7">
              <w:r w:rsidR="007A41AE">
                <w:rPr>
                  <w:rFonts w:ascii="Arial" w:eastAsia="Arial" w:hAnsi="Arial" w:cs="Arial"/>
                  <w:color w:val="000000"/>
                </w:rPr>
                <w:t>(</w:t>
              </w:r>
              <w:proofErr w:type="spellStart"/>
              <w:r w:rsidR="007A41AE">
                <w:rPr>
                  <w:rFonts w:ascii="Arial" w:eastAsia="Arial" w:hAnsi="Arial" w:cs="Arial"/>
                  <w:color w:val="000000"/>
                </w:rPr>
                <w:t>Ranum</w:t>
              </w:r>
              <w:proofErr w:type="spellEnd"/>
              <w:r w:rsidR="007A41AE">
                <w:rPr>
                  <w:rFonts w:ascii="Arial" w:eastAsia="Arial" w:hAnsi="Arial" w:cs="Arial"/>
                  <w:color w:val="000000"/>
                </w:rPr>
                <w:t xml:space="preserve"> et al., 2019)</w:t>
              </w:r>
            </w:hyperlink>
            <w:r w:rsidR="007A41AE">
              <w:rPr>
                <w:rFonts w:ascii="Arial" w:eastAsia="Arial" w:hAnsi="Arial" w:cs="Arial"/>
              </w:rPr>
              <w:t xml:space="preserve"> </w:t>
            </w:r>
          </w:p>
        </w:tc>
      </w:tr>
      <w:tr w:rsidR="000E2A32" w14:paraId="723A7E95" w14:textId="77777777">
        <w:tc>
          <w:tcPr>
            <w:tcW w:w="1435" w:type="dxa"/>
          </w:tcPr>
          <w:p w14:paraId="38F62620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Rassf6</w:t>
            </w:r>
          </w:p>
        </w:tc>
        <w:tc>
          <w:tcPr>
            <w:tcW w:w="3240" w:type="dxa"/>
          </w:tcPr>
          <w:p w14:paraId="56215F62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Involved in cell death and apoptosis</w:t>
            </w:r>
          </w:p>
        </w:tc>
        <w:tc>
          <w:tcPr>
            <w:tcW w:w="2430" w:type="dxa"/>
          </w:tcPr>
          <w:p w14:paraId="5955108F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 (Pillar cells)</w:t>
            </w:r>
          </w:p>
        </w:tc>
        <w:tc>
          <w:tcPr>
            <w:tcW w:w="2245" w:type="dxa"/>
          </w:tcPr>
          <w:p w14:paraId="2F69359C" w14:textId="77777777" w:rsidR="000E2A32" w:rsidRDefault="00B91D9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hyperlink r:id="rId8">
              <w:r w:rsidR="007A41AE">
                <w:rPr>
                  <w:rFonts w:ascii="Arial" w:eastAsia="Arial" w:hAnsi="Arial" w:cs="Arial"/>
                  <w:color w:val="000000"/>
                </w:rPr>
                <w:t>(</w:t>
              </w:r>
              <w:proofErr w:type="spellStart"/>
              <w:r w:rsidR="007A41AE">
                <w:rPr>
                  <w:rFonts w:ascii="Arial" w:eastAsia="Arial" w:hAnsi="Arial" w:cs="Arial"/>
                  <w:color w:val="000000"/>
                </w:rPr>
                <w:t>Maass</w:t>
              </w:r>
              <w:proofErr w:type="spellEnd"/>
              <w:r w:rsidR="007A41AE">
                <w:rPr>
                  <w:rFonts w:ascii="Arial" w:eastAsia="Arial" w:hAnsi="Arial" w:cs="Arial"/>
                  <w:color w:val="000000"/>
                </w:rPr>
                <w:t xml:space="preserve"> et al., 2016)</w:t>
              </w:r>
            </w:hyperlink>
          </w:p>
        </w:tc>
      </w:tr>
      <w:tr w:rsidR="000E2A32" w14:paraId="61EB88A6" w14:textId="77777777">
        <w:tc>
          <w:tcPr>
            <w:tcW w:w="1435" w:type="dxa"/>
          </w:tcPr>
          <w:p w14:paraId="4916FCF6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Ces1d</w:t>
            </w:r>
          </w:p>
        </w:tc>
        <w:tc>
          <w:tcPr>
            <w:tcW w:w="3240" w:type="dxa"/>
          </w:tcPr>
          <w:p w14:paraId="11F33353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Carboxylesterase 1D. Enables triglyceride lipase activity</w:t>
            </w:r>
          </w:p>
        </w:tc>
        <w:tc>
          <w:tcPr>
            <w:tcW w:w="2430" w:type="dxa"/>
          </w:tcPr>
          <w:p w14:paraId="3A04B558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 (</w:t>
            </w:r>
            <w:proofErr w:type="spellStart"/>
            <w:r>
              <w:rPr>
                <w:rFonts w:ascii="Arial" w:eastAsia="Arial" w:hAnsi="Arial" w:cs="Arial"/>
              </w:rPr>
              <w:t>Deiters</w:t>
            </w:r>
            <w:proofErr w:type="spellEnd"/>
            <w:r>
              <w:rPr>
                <w:rFonts w:ascii="Arial" w:eastAsia="Arial" w:hAnsi="Arial" w:cs="Arial"/>
              </w:rPr>
              <w:t>’ cells)</w:t>
            </w:r>
          </w:p>
        </w:tc>
        <w:tc>
          <w:tcPr>
            <w:tcW w:w="2245" w:type="dxa"/>
          </w:tcPr>
          <w:p w14:paraId="61ADC1AA" w14:textId="77777777" w:rsidR="000E2A32" w:rsidRDefault="00B91D9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hyperlink r:id="rId9">
              <w:r w:rsidR="007A41AE">
                <w:rPr>
                  <w:rFonts w:ascii="Arial" w:eastAsia="Arial" w:hAnsi="Arial" w:cs="Arial"/>
                  <w:color w:val="000000"/>
                </w:rPr>
                <w:t>(</w:t>
              </w:r>
              <w:proofErr w:type="spellStart"/>
              <w:r w:rsidR="007A41AE">
                <w:rPr>
                  <w:rFonts w:ascii="Arial" w:eastAsia="Arial" w:hAnsi="Arial" w:cs="Arial"/>
                  <w:color w:val="000000"/>
                </w:rPr>
                <w:t>Ranum</w:t>
              </w:r>
              <w:proofErr w:type="spellEnd"/>
              <w:r w:rsidR="007A41AE">
                <w:rPr>
                  <w:rFonts w:ascii="Arial" w:eastAsia="Arial" w:hAnsi="Arial" w:cs="Arial"/>
                  <w:color w:val="000000"/>
                </w:rPr>
                <w:t xml:space="preserve"> et al., 2019)</w:t>
              </w:r>
            </w:hyperlink>
          </w:p>
        </w:tc>
      </w:tr>
      <w:tr w:rsidR="000E2A32" w14:paraId="143B739F" w14:textId="77777777">
        <w:tc>
          <w:tcPr>
            <w:tcW w:w="1435" w:type="dxa"/>
          </w:tcPr>
          <w:p w14:paraId="23E625BE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  <w:i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Fibin</w:t>
            </w:r>
            <w:proofErr w:type="spellEnd"/>
          </w:p>
        </w:tc>
        <w:tc>
          <w:tcPr>
            <w:tcW w:w="3240" w:type="dxa"/>
          </w:tcPr>
          <w:p w14:paraId="4F42B0E8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Secreted protein for mesoderm signaling during development</w:t>
            </w:r>
          </w:p>
        </w:tc>
        <w:tc>
          <w:tcPr>
            <w:tcW w:w="2430" w:type="dxa"/>
          </w:tcPr>
          <w:p w14:paraId="4C8987AD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GER, SC (inner phalangeal cell marker)</w:t>
            </w:r>
          </w:p>
        </w:tc>
        <w:tc>
          <w:tcPr>
            <w:tcW w:w="2245" w:type="dxa"/>
          </w:tcPr>
          <w:p w14:paraId="5326D80E" w14:textId="77777777" w:rsidR="000E2A32" w:rsidRDefault="00B91D9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hyperlink r:id="rId10">
              <w:r w:rsidR="007A41AE">
                <w:rPr>
                  <w:rFonts w:ascii="Arial" w:eastAsia="Arial" w:hAnsi="Arial" w:cs="Arial"/>
                  <w:color w:val="000000"/>
                </w:rPr>
                <w:t>(</w:t>
              </w:r>
              <w:proofErr w:type="spellStart"/>
              <w:r w:rsidR="007A41AE">
                <w:rPr>
                  <w:rFonts w:ascii="Arial" w:eastAsia="Arial" w:hAnsi="Arial" w:cs="Arial"/>
                  <w:color w:val="000000"/>
                </w:rPr>
                <w:t>Kolla</w:t>
              </w:r>
              <w:proofErr w:type="spellEnd"/>
              <w:r w:rsidR="007A41AE">
                <w:rPr>
                  <w:rFonts w:ascii="Arial" w:eastAsia="Arial" w:hAnsi="Arial" w:cs="Arial"/>
                  <w:color w:val="000000"/>
                </w:rPr>
                <w:t xml:space="preserve"> et al., 2020; </w:t>
              </w:r>
              <w:proofErr w:type="spellStart"/>
              <w:r w:rsidR="007A41AE">
                <w:rPr>
                  <w:rFonts w:ascii="Arial" w:eastAsia="Arial" w:hAnsi="Arial" w:cs="Arial"/>
                  <w:color w:val="000000"/>
                </w:rPr>
                <w:t>Wakahara</w:t>
              </w:r>
              <w:proofErr w:type="spellEnd"/>
              <w:r w:rsidR="007A41AE">
                <w:rPr>
                  <w:rFonts w:ascii="Arial" w:eastAsia="Arial" w:hAnsi="Arial" w:cs="Arial"/>
                  <w:color w:val="000000"/>
                </w:rPr>
                <w:t xml:space="preserve"> et al., 2007)</w:t>
              </w:r>
            </w:hyperlink>
            <w:r w:rsidR="007A41AE">
              <w:rPr>
                <w:rFonts w:ascii="Arial" w:eastAsia="Arial" w:hAnsi="Arial" w:cs="Arial"/>
              </w:rPr>
              <w:t xml:space="preserve"> </w:t>
            </w:r>
          </w:p>
        </w:tc>
      </w:tr>
      <w:tr w:rsidR="000E2A32" w14:paraId="63504F8F" w14:textId="77777777">
        <w:tc>
          <w:tcPr>
            <w:tcW w:w="1435" w:type="dxa"/>
          </w:tcPr>
          <w:p w14:paraId="47CF48C4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Scnn1b</w:t>
            </w:r>
          </w:p>
        </w:tc>
        <w:tc>
          <w:tcPr>
            <w:tcW w:w="3240" w:type="dxa"/>
          </w:tcPr>
          <w:p w14:paraId="76277545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Ion channel, membrane transporter</w:t>
            </w:r>
          </w:p>
        </w:tc>
        <w:tc>
          <w:tcPr>
            <w:tcW w:w="2430" w:type="dxa"/>
          </w:tcPr>
          <w:p w14:paraId="62CAD1C0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SC(Claudius cells), </w:t>
            </w:r>
            <w:proofErr w:type="spellStart"/>
            <w:r>
              <w:rPr>
                <w:rFonts w:ascii="Arial" w:eastAsia="Arial" w:hAnsi="Arial" w:cs="Arial"/>
              </w:rPr>
              <w:t>Reissner’s</w:t>
            </w:r>
            <w:proofErr w:type="spellEnd"/>
            <w:r>
              <w:rPr>
                <w:rFonts w:ascii="Arial" w:eastAsia="Arial" w:hAnsi="Arial" w:cs="Arial"/>
              </w:rPr>
              <w:t xml:space="preserve"> membrane</w:t>
            </w:r>
          </w:p>
        </w:tc>
        <w:tc>
          <w:tcPr>
            <w:tcW w:w="2245" w:type="dxa"/>
          </w:tcPr>
          <w:p w14:paraId="19DD8BFE" w14:textId="77777777" w:rsidR="000E2A32" w:rsidRDefault="00B91D9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hyperlink r:id="rId11">
              <w:r w:rsidR="007A41AE">
                <w:rPr>
                  <w:rFonts w:ascii="Arial" w:eastAsia="Arial" w:hAnsi="Arial" w:cs="Arial"/>
                  <w:color w:val="000000"/>
                </w:rPr>
                <w:t>(Li et al., 2013)</w:t>
              </w:r>
            </w:hyperlink>
            <w:r w:rsidR="007A41AE">
              <w:rPr>
                <w:rFonts w:ascii="Arial" w:eastAsia="Arial" w:hAnsi="Arial" w:cs="Arial"/>
              </w:rPr>
              <w:t xml:space="preserve"> </w:t>
            </w:r>
          </w:p>
        </w:tc>
      </w:tr>
      <w:tr w:rsidR="000E2A32" w14:paraId="3A7D71C2" w14:textId="77777777">
        <w:tc>
          <w:tcPr>
            <w:tcW w:w="1435" w:type="dxa"/>
          </w:tcPr>
          <w:p w14:paraId="1B091B4F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Kcnj16</w:t>
            </w:r>
          </w:p>
        </w:tc>
        <w:tc>
          <w:tcPr>
            <w:tcW w:w="3240" w:type="dxa"/>
          </w:tcPr>
          <w:p w14:paraId="476970ED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K+ channel involved in </w:t>
            </w:r>
            <w:proofErr w:type="spellStart"/>
            <w:r>
              <w:rPr>
                <w:rFonts w:ascii="Arial" w:eastAsia="Arial" w:hAnsi="Arial" w:cs="Arial"/>
              </w:rPr>
              <w:t>endocochlear</w:t>
            </w:r>
            <w:proofErr w:type="spellEnd"/>
            <w:r>
              <w:rPr>
                <w:rFonts w:ascii="Arial" w:eastAsia="Arial" w:hAnsi="Arial" w:cs="Arial"/>
              </w:rPr>
              <w:t xml:space="preserve"> potential maintenance</w:t>
            </w:r>
          </w:p>
        </w:tc>
        <w:tc>
          <w:tcPr>
            <w:tcW w:w="2430" w:type="dxa"/>
          </w:tcPr>
          <w:p w14:paraId="331E1C06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 (</w:t>
            </w:r>
            <w:proofErr w:type="spellStart"/>
            <w:r>
              <w:rPr>
                <w:rFonts w:ascii="Arial" w:eastAsia="Arial" w:hAnsi="Arial" w:cs="Arial"/>
              </w:rPr>
              <w:t>Deiters</w:t>
            </w:r>
            <w:proofErr w:type="spellEnd"/>
            <w:r>
              <w:rPr>
                <w:rFonts w:ascii="Arial" w:eastAsia="Arial" w:hAnsi="Arial" w:cs="Arial"/>
              </w:rPr>
              <w:t xml:space="preserve"> cells)</w:t>
            </w:r>
          </w:p>
        </w:tc>
        <w:tc>
          <w:tcPr>
            <w:tcW w:w="2245" w:type="dxa"/>
          </w:tcPr>
          <w:p w14:paraId="2525E98C" w14:textId="77777777" w:rsidR="000E2A32" w:rsidRDefault="00B91D9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hyperlink r:id="rId12">
              <w:r w:rsidR="007A41AE">
                <w:rPr>
                  <w:rFonts w:ascii="Arial" w:eastAsia="Arial" w:hAnsi="Arial" w:cs="Arial"/>
                  <w:color w:val="000000"/>
                </w:rPr>
                <w:t>(Liu et al., 2018)</w:t>
              </w:r>
            </w:hyperlink>
          </w:p>
        </w:tc>
      </w:tr>
      <w:tr w:rsidR="000E2A32" w14:paraId="477DC987" w14:textId="77777777">
        <w:tc>
          <w:tcPr>
            <w:tcW w:w="1435" w:type="dxa"/>
          </w:tcPr>
          <w:p w14:paraId="7981E768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Otol1</w:t>
            </w:r>
          </w:p>
        </w:tc>
        <w:tc>
          <w:tcPr>
            <w:tcW w:w="3240" w:type="dxa"/>
          </w:tcPr>
          <w:p w14:paraId="07976903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Provides a scaffold for otoconia, anchoring protein</w:t>
            </w:r>
          </w:p>
        </w:tc>
        <w:tc>
          <w:tcPr>
            <w:tcW w:w="2430" w:type="dxa"/>
          </w:tcPr>
          <w:p w14:paraId="56A43EAD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 (Pillar cells)</w:t>
            </w:r>
          </w:p>
        </w:tc>
        <w:tc>
          <w:tcPr>
            <w:tcW w:w="2245" w:type="dxa"/>
          </w:tcPr>
          <w:p w14:paraId="76056197" w14:textId="77777777" w:rsidR="000E2A32" w:rsidRDefault="00B91D9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hyperlink r:id="rId13">
              <w:r w:rsidR="007A41AE">
                <w:rPr>
                  <w:rFonts w:ascii="Arial" w:eastAsia="Arial" w:hAnsi="Arial" w:cs="Arial"/>
                  <w:color w:val="000000"/>
                </w:rPr>
                <w:t xml:space="preserve">(Liu et al., 2018; </w:t>
              </w:r>
              <w:proofErr w:type="spellStart"/>
              <w:r w:rsidR="007A41AE">
                <w:rPr>
                  <w:rFonts w:ascii="Arial" w:eastAsia="Arial" w:hAnsi="Arial" w:cs="Arial"/>
                  <w:color w:val="000000"/>
                </w:rPr>
                <w:t>Waldhaus</w:t>
              </w:r>
              <w:proofErr w:type="spellEnd"/>
              <w:r w:rsidR="007A41AE">
                <w:rPr>
                  <w:rFonts w:ascii="Arial" w:eastAsia="Arial" w:hAnsi="Arial" w:cs="Arial"/>
                  <w:color w:val="000000"/>
                </w:rPr>
                <w:t xml:space="preserve"> et al., 2015)</w:t>
              </w:r>
            </w:hyperlink>
            <w:r w:rsidR="007A41AE">
              <w:rPr>
                <w:rFonts w:ascii="Arial" w:eastAsia="Arial" w:hAnsi="Arial" w:cs="Arial"/>
              </w:rPr>
              <w:t xml:space="preserve"> </w:t>
            </w:r>
          </w:p>
        </w:tc>
      </w:tr>
      <w:tr w:rsidR="000E2A32" w14:paraId="4254C7E5" w14:textId="77777777">
        <w:tc>
          <w:tcPr>
            <w:tcW w:w="1435" w:type="dxa"/>
          </w:tcPr>
          <w:p w14:paraId="3FA91AA2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Plcd4</w:t>
            </w:r>
          </w:p>
        </w:tc>
        <w:tc>
          <w:tcPr>
            <w:tcW w:w="3240" w:type="dxa"/>
          </w:tcPr>
          <w:p w14:paraId="556F837B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Non-</w:t>
            </w:r>
            <w:proofErr w:type="gramStart"/>
            <w:r>
              <w:rPr>
                <w:rFonts w:ascii="Arial" w:eastAsia="Arial" w:hAnsi="Arial" w:cs="Arial"/>
              </w:rPr>
              <w:t>receptor based</w:t>
            </w:r>
            <w:proofErr w:type="gramEnd"/>
            <w:r>
              <w:rPr>
                <w:rFonts w:ascii="Arial" w:eastAsia="Arial" w:hAnsi="Arial" w:cs="Arial"/>
              </w:rPr>
              <w:t xml:space="preserve"> G-protein activator enzyme</w:t>
            </w:r>
          </w:p>
        </w:tc>
        <w:tc>
          <w:tcPr>
            <w:tcW w:w="2430" w:type="dxa"/>
          </w:tcPr>
          <w:p w14:paraId="3213DC3A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SC (Pillar &amp; </w:t>
            </w:r>
            <w:proofErr w:type="spellStart"/>
            <w:r>
              <w:rPr>
                <w:rFonts w:ascii="Arial" w:eastAsia="Arial" w:hAnsi="Arial" w:cs="Arial"/>
              </w:rPr>
              <w:t>Deiters</w:t>
            </w:r>
            <w:proofErr w:type="spellEnd"/>
            <w:r>
              <w:rPr>
                <w:rFonts w:ascii="Arial" w:eastAsia="Arial" w:hAnsi="Arial" w:cs="Arial"/>
              </w:rPr>
              <w:t xml:space="preserve"> cells)</w:t>
            </w:r>
          </w:p>
        </w:tc>
        <w:tc>
          <w:tcPr>
            <w:tcW w:w="2245" w:type="dxa"/>
          </w:tcPr>
          <w:p w14:paraId="3EF46F0B" w14:textId="77777777" w:rsidR="000E2A32" w:rsidRDefault="00B91D9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hyperlink r:id="rId14">
              <w:r w:rsidR="007A41AE">
                <w:rPr>
                  <w:rFonts w:ascii="Arial" w:eastAsia="Arial" w:hAnsi="Arial" w:cs="Arial"/>
                  <w:color w:val="000000"/>
                </w:rPr>
                <w:t>(Liu et al., 2018)</w:t>
              </w:r>
            </w:hyperlink>
          </w:p>
        </w:tc>
      </w:tr>
      <w:tr w:rsidR="000E2A32" w14:paraId="69DA24C7" w14:textId="77777777">
        <w:tc>
          <w:tcPr>
            <w:tcW w:w="1435" w:type="dxa"/>
          </w:tcPr>
          <w:p w14:paraId="4985804C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  <w:i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Hhatl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3240" w:type="dxa"/>
          </w:tcPr>
          <w:p w14:paraId="2197B0DD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Codes for Hedgehog acyl transferase</w:t>
            </w:r>
          </w:p>
        </w:tc>
        <w:tc>
          <w:tcPr>
            <w:tcW w:w="2430" w:type="dxa"/>
          </w:tcPr>
          <w:p w14:paraId="5368CC2D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SC (Pillar &amp; </w:t>
            </w:r>
            <w:proofErr w:type="spellStart"/>
            <w:r>
              <w:rPr>
                <w:rFonts w:ascii="Arial" w:eastAsia="Arial" w:hAnsi="Arial" w:cs="Arial"/>
              </w:rPr>
              <w:t>Deiters</w:t>
            </w:r>
            <w:proofErr w:type="spellEnd"/>
            <w:r>
              <w:rPr>
                <w:rFonts w:ascii="Arial" w:eastAsia="Arial" w:hAnsi="Arial" w:cs="Arial"/>
              </w:rPr>
              <w:t xml:space="preserve"> cells)</w:t>
            </w:r>
          </w:p>
        </w:tc>
        <w:tc>
          <w:tcPr>
            <w:tcW w:w="2245" w:type="dxa"/>
          </w:tcPr>
          <w:p w14:paraId="766DB588" w14:textId="77777777" w:rsidR="000E2A32" w:rsidRDefault="00B91D9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hyperlink r:id="rId15">
              <w:r w:rsidR="007A41AE">
                <w:rPr>
                  <w:rFonts w:ascii="Arial" w:eastAsia="Arial" w:hAnsi="Arial" w:cs="Arial"/>
                  <w:color w:val="000000"/>
                </w:rPr>
                <w:t>(Liu et al., 2018)</w:t>
              </w:r>
            </w:hyperlink>
          </w:p>
        </w:tc>
      </w:tr>
      <w:tr w:rsidR="000E2A32" w14:paraId="3FE2F77F" w14:textId="77777777">
        <w:tc>
          <w:tcPr>
            <w:tcW w:w="1435" w:type="dxa"/>
          </w:tcPr>
          <w:p w14:paraId="70C1E897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Washc2</w:t>
            </w:r>
          </w:p>
        </w:tc>
        <w:tc>
          <w:tcPr>
            <w:tcW w:w="3240" w:type="dxa"/>
          </w:tcPr>
          <w:p w14:paraId="5A04E430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 of WASH complex, nucleation promoting factor on endosomes</w:t>
            </w:r>
          </w:p>
        </w:tc>
        <w:tc>
          <w:tcPr>
            <w:tcW w:w="2430" w:type="dxa"/>
          </w:tcPr>
          <w:p w14:paraId="08B2DEAE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SC (minimal expression in Pillar &amp; </w:t>
            </w:r>
            <w:proofErr w:type="spellStart"/>
            <w:r>
              <w:rPr>
                <w:rFonts w:ascii="Arial" w:eastAsia="Arial" w:hAnsi="Arial" w:cs="Arial"/>
              </w:rPr>
              <w:t>Deiters</w:t>
            </w:r>
            <w:proofErr w:type="spellEnd"/>
            <w:r>
              <w:rPr>
                <w:rFonts w:ascii="Arial" w:eastAsia="Arial" w:hAnsi="Arial" w:cs="Arial"/>
              </w:rPr>
              <w:t xml:space="preserve"> cells)</w:t>
            </w:r>
          </w:p>
        </w:tc>
        <w:tc>
          <w:tcPr>
            <w:tcW w:w="2245" w:type="dxa"/>
          </w:tcPr>
          <w:p w14:paraId="51157980" w14:textId="77777777" w:rsidR="000E2A32" w:rsidRDefault="00B91D9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hyperlink r:id="rId16">
              <w:r w:rsidR="007A41AE">
                <w:rPr>
                  <w:rFonts w:ascii="Arial" w:eastAsia="Arial" w:hAnsi="Arial" w:cs="Arial"/>
                  <w:color w:val="000000"/>
                </w:rPr>
                <w:t>(Liu et al., 2018)</w:t>
              </w:r>
            </w:hyperlink>
          </w:p>
        </w:tc>
      </w:tr>
      <w:tr w:rsidR="000E2A32" w14:paraId="6F3F3C07" w14:textId="77777777">
        <w:tc>
          <w:tcPr>
            <w:tcW w:w="1435" w:type="dxa"/>
          </w:tcPr>
          <w:p w14:paraId="013D8E5E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  <w:i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Hbb</w:t>
            </w:r>
            <w:proofErr w:type="spellEnd"/>
            <w:r>
              <w:rPr>
                <w:rFonts w:ascii="Arial" w:eastAsia="Arial" w:hAnsi="Arial" w:cs="Arial"/>
                <w:i/>
              </w:rPr>
              <w:t>-bs</w:t>
            </w:r>
          </w:p>
        </w:tc>
        <w:tc>
          <w:tcPr>
            <w:tcW w:w="3240" w:type="dxa"/>
          </w:tcPr>
          <w:p w14:paraId="318B6DB6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Hemoglobin beta chain, blood cell marker</w:t>
            </w:r>
          </w:p>
        </w:tc>
        <w:tc>
          <w:tcPr>
            <w:tcW w:w="2430" w:type="dxa"/>
          </w:tcPr>
          <w:p w14:paraId="4CFCB67C" w14:textId="77777777" w:rsidR="000E2A32" w:rsidRDefault="007A41A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Cochlear vasculature</w:t>
            </w:r>
          </w:p>
        </w:tc>
        <w:tc>
          <w:tcPr>
            <w:tcW w:w="2245" w:type="dxa"/>
          </w:tcPr>
          <w:p w14:paraId="15F19073" w14:textId="77777777" w:rsidR="000E2A32" w:rsidRDefault="00B91D9E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hyperlink r:id="rId17">
              <w:r w:rsidR="007A41AE">
                <w:rPr>
                  <w:rFonts w:ascii="Arial" w:eastAsia="Arial" w:hAnsi="Arial" w:cs="Arial"/>
                  <w:color w:val="000000"/>
                </w:rPr>
                <w:t>(Li et al., 2020a)</w:t>
              </w:r>
            </w:hyperlink>
            <w:r w:rsidR="007A41AE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7EED7D8" w14:textId="77777777" w:rsidR="000E2A32" w:rsidRDefault="000E2A32">
      <w:pPr>
        <w:pStyle w:val="Normal1"/>
        <w:spacing w:line="276" w:lineRule="auto"/>
        <w:rPr>
          <w:rFonts w:ascii="Arial" w:eastAsia="Arial" w:hAnsi="Arial" w:cs="Arial"/>
          <w:b/>
        </w:rPr>
      </w:pPr>
      <w:bookmarkStart w:id="0" w:name="_gjdgxs" w:colFirst="0" w:colLast="0"/>
      <w:bookmarkEnd w:id="0"/>
    </w:p>
    <w:p w14:paraId="50DB6AAF" w14:textId="77777777" w:rsidR="000E2A32" w:rsidRDefault="000E2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80" w:hanging="480"/>
        <w:rPr>
          <w:rFonts w:ascii="Arial" w:eastAsia="Arial" w:hAnsi="Arial" w:cs="Arial"/>
          <w:b/>
        </w:rPr>
      </w:pPr>
    </w:p>
    <w:p w14:paraId="0C98A706" w14:textId="77777777" w:rsidR="000E2A32" w:rsidRDefault="000E2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80" w:hanging="480"/>
        <w:rPr>
          <w:rFonts w:ascii="Arial" w:eastAsia="Arial" w:hAnsi="Arial" w:cs="Arial"/>
          <w:b/>
        </w:rPr>
      </w:pPr>
    </w:p>
    <w:p w14:paraId="574C56C9" w14:textId="77777777" w:rsidR="000E2A32" w:rsidRDefault="000E2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80" w:hanging="480"/>
        <w:rPr>
          <w:rFonts w:ascii="Arial" w:eastAsia="Arial" w:hAnsi="Arial" w:cs="Arial"/>
          <w:b/>
        </w:rPr>
      </w:pPr>
    </w:p>
    <w:p w14:paraId="26AA5368" w14:textId="77777777" w:rsidR="000E2A32" w:rsidRDefault="007A41A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80" w:hanging="4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References </w:t>
      </w:r>
    </w:p>
    <w:p w14:paraId="6F4E9651" w14:textId="77777777" w:rsidR="000E2A32" w:rsidRDefault="00B91D9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0" w:after="0" w:line="240" w:lineRule="auto"/>
        <w:ind w:left="440" w:hanging="440"/>
        <w:rPr>
          <w:rFonts w:ascii="Arial" w:eastAsia="Arial" w:hAnsi="Arial" w:cs="Arial"/>
        </w:rPr>
      </w:pPr>
      <w:hyperlink r:id="rId18">
        <w:r w:rsidR="007A41AE">
          <w:rPr>
            <w:rFonts w:ascii="Arial" w:eastAsia="Arial" w:hAnsi="Arial" w:cs="Arial"/>
            <w:color w:val="000000"/>
          </w:rPr>
          <w:t xml:space="preserve">Huang M, Sage C, Tang Y, Lee SG, Petrillo M, Hinds PW, Chen Z-Y. 2011. Overlapping and distinct </w:t>
        </w:r>
        <w:proofErr w:type="spellStart"/>
        <w:r w:rsidR="007A41AE">
          <w:rPr>
            <w:rFonts w:ascii="Arial" w:eastAsia="Arial" w:hAnsi="Arial" w:cs="Arial"/>
            <w:color w:val="000000"/>
          </w:rPr>
          <w:t>pRb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pathways in the mammalian auditory and vestibular organs. </w:t>
        </w:r>
      </w:hyperlink>
      <w:hyperlink r:id="rId19">
        <w:r w:rsidR="007A41AE">
          <w:rPr>
            <w:rFonts w:ascii="Arial" w:eastAsia="Arial" w:hAnsi="Arial" w:cs="Arial"/>
            <w:i/>
            <w:color w:val="000000"/>
          </w:rPr>
          <w:t>Cell Cycle</w:t>
        </w:r>
      </w:hyperlink>
      <w:hyperlink r:id="rId20">
        <w:r w:rsidR="007A41AE">
          <w:rPr>
            <w:rFonts w:ascii="Arial" w:eastAsia="Arial" w:hAnsi="Arial" w:cs="Arial"/>
            <w:color w:val="000000"/>
          </w:rPr>
          <w:t xml:space="preserve"> </w:t>
        </w:r>
      </w:hyperlink>
      <w:hyperlink r:id="rId21">
        <w:r w:rsidR="007A41AE">
          <w:rPr>
            <w:rFonts w:ascii="Arial" w:eastAsia="Arial" w:hAnsi="Arial" w:cs="Arial"/>
            <w:b/>
            <w:color w:val="000000"/>
          </w:rPr>
          <w:t>10</w:t>
        </w:r>
      </w:hyperlink>
      <w:hyperlink r:id="rId22">
        <w:r w:rsidR="007A41AE">
          <w:rPr>
            <w:rFonts w:ascii="Arial" w:eastAsia="Arial" w:hAnsi="Arial" w:cs="Arial"/>
            <w:color w:val="000000"/>
          </w:rPr>
          <w:t>:337–351. doi:</w:t>
        </w:r>
      </w:hyperlink>
      <w:hyperlink r:id="rId23">
        <w:r w:rsidR="007A41AE">
          <w:rPr>
            <w:rFonts w:ascii="Arial" w:eastAsia="Arial" w:hAnsi="Arial" w:cs="Arial"/>
            <w:color w:val="000000"/>
          </w:rPr>
          <w:t>10.4161/cc.10.2.14640</w:t>
        </w:r>
      </w:hyperlink>
    </w:p>
    <w:p w14:paraId="34E9A3F4" w14:textId="77777777" w:rsidR="000E2A32" w:rsidRDefault="000E2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0" w:after="0" w:line="240" w:lineRule="auto"/>
        <w:ind w:left="440" w:hanging="440"/>
        <w:rPr>
          <w:rFonts w:ascii="Arial" w:eastAsia="Arial" w:hAnsi="Arial" w:cs="Arial"/>
        </w:rPr>
      </w:pPr>
    </w:p>
    <w:p w14:paraId="02438B4E" w14:textId="77777777" w:rsidR="000E2A32" w:rsidRDefault="00B91D9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  <w:hyperlink r:id="rId24">
        <w:r w:rsidR="007A41AE">
          <w:rPr>
            <w:rFonts w:ascii="Arial" w:eastAsia="Arial" w:hAnsi="Arial" w:cs="Arial"/>
            <w:color w:val="000000"/>
          </w:rPr>
          <w:t xml:space="preserve">Kammerer R, </w:t>
        </w:r>
        <w:proofErr w:type="spellStart"/>
        <w:r w:rsidR="007A41AE">
          <w:rPr>
            <w:rFonts w:ascii="Arial" w:eastAsia="Arial" w:hAnsi="Arial" w:cs="Arial"/>
            <w:color w:val="000000"/>
          </w:rPr>
          <w:t>Rüttiger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L, </w:t>
        </w:r>
        <w:proofErr w:type="spellStart"/>
        <w:r w:rsidR="007A41AE">
          <w:rPr>
            <w:rFonts w:ascii="Arial" w:eastAsia="Arial" w:hAnsi="Arial" w:cs="Arial"/>
            <w:color w:val="000000"/>
          </w:rPr>
          <w:t>Riesenberg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R, Schäuble C, </w:t>
        </w:r>
        <w:proofErr w:type="spellStart"/>
        <w:r w:rsidR="007A41AE">
          <w:rPr>
            <w:rFonts w:ascii="Arial" w:eastAsia="Arial" w:hAnsi="Arial" w:cs="Arial"/>
            <w:color w:val="000000"/>
          </w:rPr>
          <w:t>Krupar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R, Kamp A, </w:t>
        </w:r>
        <w:proofErr w:type="spellStart"/>
        <w:r w:rsidR="007A41AE">
          <w:rPr>
            <w:rFonts w:ascii="Arial" w:eastAsia="Arial" w:hAnsi="Arial" w:cs="Arial"/>
            <w:color w:val="000000"/>
          </w:rPr>
          <w:t>Sunami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K, </w:t>
        </w:r>
        <w:proofErr w:type="spellStart"/>
        <w:r w:rsidR="007A41AE">
          <w:rPr>
            <w:rFonts w:ascii="Arial" w:eastAsia="Arial" w:hAnsi="Arial" w:cs="Arial"/>
            <w:color w:val="000000"/>
          </w:rPr>
          <w:t>Eisenried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A, </w:t>
        </w:r>
        <w:proofErr w:type="spellStart"/>
        <w:r w:rsidR="007A41AE">
          <w:rPr>
            <w:rFonts w:ascii="Arial" w:eastAsia="Arial" w:hAnsi="Arial" w:cs="Arial"/>
            <w:color w:val="000000"/>
          </w:rPr>
          <w:t>Hennenberg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M, </w:t>
        </w:r>
        <w:proofErr w:type="spellStart"/>
        <w:r w:rsidR="007A41AE">
          <w:rPr>
            <w:rFonts w:ascii="Arial" w:eastAsia="Arial" w:hAnsi="Arial" w:cs="Arial"/>
            <w:color w:val="000000"/>
          </w:rPr>
          <w:t>Grunert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F, </w:t>
        </w:r>
        <w:proofErr w:type="spellStart"/>
        <w:r w:rsidR="007A41AE">
          <w:rPr>
            <w:rFonts w:ascii="Arial" w:eastAsia="Arial" w:hAnsi="Arial" w:cs="Arial"/>
            <w:color w:val="000000"/>
          </w:rPr>
          <w:t>Bress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A, Battaglia S, </w:t>
        </w:r>
        <w:proofErr w:type="spellStart"/>
        <w:r w:rsidR="007A41AE">
          <w:rPr>
            <w:rFonts w:ascii="Arial" w:eastAsia="Arial" w:hAnsi="Arial" w:cs="Arial"/>
            <w:color w:val="000000"/>
          </w:rPr>
          <w:t>Schrewe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H, </w:t>
        </w:r>
        <w:proofErr w:type="spellStart"/>
        <w:r w:rsidR="007A41AE">
          <w:rPr>
            <w:rFonts w:ascii="Arial" w:eastAsia="Arial" w:hAnsi="Arial" w:cs="Arial"/>
            <w:color w:val="000000"/>
          </w:rPr>
          <w:t>Knipper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M, Schneider MR, Zimmermann W. 2012. Loss of Mammal-specific Tectorial Membrane Component Carcinoembryonic Antigen Cell Adhesion Molecule 16 (CEACAM16) Leads to Hearing Impairment at Low and High Frequencies. </w:t>
        </w:r>
      </w:hyperlink>
      <w:hyperlink r:id="rId25">
        <w:r w:rsidR="007A41AE">
          <w:rPr>
            <w:rFonts w:ascii="Arial" w:eastAsia="Arial" w:hAnsi="Arial" w:cs="Arial"/>
            <w:i/>
            <w:color w:val="000000"/>
          </w:rPr>
          <w:t>Journal of Biological Chemistry</w:t>
        </w:r>
      </w:hyperlink>
      <w:hyperlink r:id="rId26">
        <w:r w:rsidR="007A41AE">
          <w:rPr>
            <w:rFonts w:ascii="Arial" w:eastAsia="Arial" w:hAnsi="Arial" w:cs="Arial"/>
            <w:color w:val="000000"/>
          </w:rPr>
          <w:t>. doi:</w:t>
        </w:r>
      </w:hyperlink>
      <w:hyperlink r:id="rId27">
        <w:r w:rsidR="007A41AE">
          <w:rPr>
            <w:rFonts w:ascii="Arial" w:eastAsia="Arial" w:hAnsi="Arial" w:cs="Arial"/>
            <w:color w:val="000000"/>
          </w:rPr>
          <w:t>10.1074/jbc.m111.320481</w:t>
        </w:r>
      </w:hyperlink>
    </w:p>
    <w:p w14:paraId="7443E3A2" w14:textId="77777777" w:rsidR="000E2A32" w:rsidRDefault="000E2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</w:p>
    <w:p w14:paraId="6B80B5D0" w14:textId="77777777" w:rsidR="000E2A32" w:rsidRDefault="00B91D9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  <w:hyperlink r:id="rId28">
        <w:proofErr w:type="spellStart"/>
        <w:r w:rsidR="007A41AE">
          <w:rPr>
            <w:rFonts w:ascii="Arial" w:eastAsia="Arial" w:hAnsi="Arial" w:cs="Arial"/>
            <w:color w:val="000000"/>
          </w:rPr>
          <w:t>Kolla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L, Kelly MC, Mann ZF, Anaya-Rocha A, Ellis K, Lemons A, Palermo AT, So KS, Mays JC, Orvis J, Burns JC, </w:t>
        </w:r>
        <w:proofErr w:type="spellStart"/>
        <w:r w:rsidR="007A41AE">
          <w:rPr>
            <w:rFonts w:ascii="Arial" w:eastAsia="Arial" w:hAnsi="Arial" w:cs="Arial"/>
            <w:color w:val="000000"/>
          </w:rPr>
          <w:t>Hertzano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R, Driver EC, Kelley MW. 2020. Characterization of the development of the mouse cochlear epithelium at the single cell level. </w:t>
        </w:r>
      </w:hyperlink>
      <w:hyperlink r:id="rId29">
        <w:r w:rsidR="007A41AE">
          <w:rPr>
            <w:rFonts w:ascii="Arial" w:eastAsia="Arial" w:hAnsi="Arial" w:cs="Arial"/>
            <w:i/>
            <w:color w:val="000000"/>
          </w:rPr>
          <w:t xml:space="preserve">Nat </w:t>
        </w:r>
        <w:proofErr w:type="spellStart"/>
        <w:r w:rsidR="007A41AE">
          <w:rPr>
            <w:rFonts w:ascii="Arial" w:eastAsia="Arial" w:hAnsi="Arial" w:cs="Arial"/>
            <w:i/>
            <w:color w:val="000000"/>
          </w:rPr>
          <w:t>Commun</w:t>
        </w:r>
        <w:proofErr w:type="spellEnd"/>
      </w:hyperlink>
      <w:hyperlink r:id="rId30">
        <w:r w:rsidR="007A41AE">
          <w:rPr>
            <w:rFonts w:ascii="Arial" w:eastAsia="Arial" w:hAnsi="Arial" w:cs="Arial"/>
            <w:color w:val="000000"/>
          </w:rPr>
          <w:t xml:space="preserve"> </w:t>
        </w:r>
      </w:hyperlink>
      <w:hyperlink r:id="rId31">
        <w:r w:rsidR="007A41AE">
          <w:rPr>
            <w:rFonts w:ascii="Arial" w:eastAsia="Arial" w:hAnsi="Arial" w:cs="Arial"/>
            <w:b/>
            <w:color w:val="000000"/>
          </w:rPr>
          <w:t>11</w:t>
        </w:r>
      </w:hyperlink>
      <w:hyperlink r:id="rId32">
        <w:r w:rsidR="007A41AE">
          <w:rPr>
            <w:rFonts w:ascii="Arial" w:eastAsia="Arial" w:hAnsi="Arial" w:cs="Arial"/>
            <w:color w:val="000000"/>
          </w:rPr>
          <w:t>:2389. doi:</w:t>
        </w:r>
      </w:hyperlink>
      <w:hyperlink r:id="rId33">
        <w:r w:rsidR="007A41AE">
          <w:rPr>
            <w:rFonts w:ascii="Arial" w:eastAsia="Arial" w:hAnsi="Arial" w:cs="Arial"/>
            <w:color w:val="000000"/>
          </w:rPr>
          <w:t>10.1038/s41467-020-16113-y</w:t>
        </w:r>
      </w:hyperlink>
    </w:p>
    <w:p w14:paraId="43CBD5FD" w14:textId="77777777" w:rsidR="000E2A32" w:rsidRDefault="000E2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</w:p>
    <w:p w14:paraId="7DDD1443" w14:textId="77777777" w:rsidR="000E2A32" w:rsidRDefault="00B91D9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  <w:hyperlink r:id="rId34">
        <w:r w:rsidR="007A41AE">
          <w:rPr>
            <w:rFonts w:ascii="Arial" w:eastAsia="Arial" w:hAnsi="Arial" w:cs="Arial"/>
            <w:color w:val="000000"/>
          </w:rPr>
          <w:t xml:space="preserve">Li C, Li X, Bi Z, </w:t>
        </w:r>
        <w:proofErr w:type="spellStart"/>
        <w:r w:rsidR="007A41AE">
          <w:rPr>
            <w:rFonts w:ascii="Arial" w:eastAsia="Arial" w:hAnsi="Arial" w:cs="Arial"/>
            <w:color w:val="000000"/>
          </w:rPr>
          <w:t>Sugino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K, Wang G, Zhu T, Liu Z. 2020a. Comprehensive transcriptome analysis of cochlear spiral ganglion neurons at multiple ages. </w:t>
        </w:r>
      </w:hyperlink>
      <w:hyperlink r:id="rId35">
        <w:proofErr w:type="spellStart"/>
        <w:r w:rsidR="007A41AE">
          <w:rPr>
            <w:rFonts w:ascii="Arial" w:eastAsia="Arial" w:hAnsi="Arial" w:cs="Arial"/>
            <w:i/>
            <w:color w:val="000000"/>
          </w:rPr>
          <w:t>Elife</w:t>
        </w:r>
        <w:proofErr w:type="spellEnd"/>
      </w:hyperlink>
      <w:hyperlink r:id="rId36">
        <w:r w:rsidR="007A41AE">
          <w:rPr>
            <w:rFonts w:ascii="Arial" w:eastAsia="Arial" w:hAnsi="Arial" w:cs="Arial"/>
            <w:color w:val="000000"/>
          </w:rPr>
          <w:t xml:space="preserve"> </w:t>
        </w:r>
      </w:hyperlink>
      <w:hyperlink r:id="rId37">
        <w:r w:rsidR="007A41AE">
          <w:rPr>
            <w:rFonts w:ascii="Arial" w:eastAsia="Arial" w:hAnsi="Arial" w:cs="Arial"/>
            <w:b/>
            <w:color w:val="000000"/>
          </w:rPr>
          <w:t>9</w:t>
        </w:r>
      </w:hyperlink>
      <w:hyperlink r:id="rId38">
        <w:r w:rsidR="007A41AE">
          <w:rPr>
            <w:rFonts w:ascii="Arial" w:eastAsia="Arial" w:hAnsi="Arial" w:cs="Arial"/>
            <w:color w:val="000000"/>
          </w:rPr>
          <w:t>. doi:</w:t>
        </w:r>
      </w:hyperlink>
      <w:hyperlink r:id="rId39">
        <w:r w:rsidR="007A41AE">
          <w:rPr>
            <w:rFonts w:ascii="Arial" w:eastAsia="Arial" w:hAnsi="Arial" w:cs="Arial"/>
            <w:color w:val="000000"/>
          </w:rPr>
          <w:t>10.7554/eLife.50491</w:t>
        </w:r>
      </w:hyperlink>
    </w:p>
    <w:p w14:paraId="255F47E0" w14:textId="77777777" w:rsidR="000E2A32" w:rsidRDefault="000E2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</w:p>
    <w:p w14:paraId="535527D4" w14:textId="77777777" w:rsidR="000E2A32" w:rsidRDefault="00B91D9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  <w:hyperlink r:id="rId40">
        <w:r w:rsidR="007A41AE">
          <w:rPr>
            <w:rFonts w:ascii="Arial" w:eastAsia="Arial" w:hAnsi="Arial" w:cs="Arial"/>
            <w:color w:val="000000"/>
          </w:rPr>
          <w:t xml:space="preserve">Li C, Wang Y, Wang G, Lu Y, He S, Sun Y, Liu Z. 2020b. Fate-mapping analysis using </w:t>
        </w:r>
        <w:proofErr w:type="spellStart"/>
        <w:r w:rsidR="007A41AE">
          <w:rPr>
            <w:rFonts w:ascii="Arial" w:eastAsia="Arial" w:hAnsi="Arial" w:cs="Arial"/>
            <w:color w:val="000000"/>
          </w:rPr>
          <w:t>Rorb</w:t>
        </w:r>
        <w:proofErr w:type="spellEnd"/>
        <w:r w:rsidR="007A41AE">
          <w:rPr>
            <w:rFonts w:ascii="Arial" w:eastAsia="Arial" w:hAnsi="Arial" w:cs="Arial"/>
            <w:color w:val="000000"/>
          </w:rPr>
          <w:t>-IRES-</w:t>
        </w:r>
        <w:proofErr w:type="spellStart"/>
        <w:r w:rsidR="007A41AE">
          <w:rPr>
            <w:rFonts w:ascii="Arial" w:eastAsia="Arial" w:hAnsi="Arial" w:cs="Arial"/>
            <w:color w:val="000000"/>
          </w:rPr>
          <w:t>Cre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reveals apical-to-basal gradient of </w:t>
        </w:r>
        <w:proofErr w:type="spellStart"/>
        <w:r w:rsidR="007A41AE">
          <w:rPr>
            <w:rFonts w:ascii="Arial" w:eastAsia="Arial" w:hAnsi="Arial" w:cs="Arial"/>
            <w:color w:val="000000"/>
          </w:rPr>
          <w:t>Rorb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expression in mouse cochlea. </w:t>
        </w:r>
      </w:hyperlink>
      <w:hyperlink r:id="rId41">
        <w:r w:rsidR="007A41AE">
          <w:rPr>
            <w:rFonts w:ascii="Arial" w:eastAsia="Arial" w:hAnsi="Arial" w:cs="Arial"/>
            <w:i/>
            <w:color w:val="000000"/>
          </w:rPr>
          <w:t xml:space="preserve">Dev </w:t>
        </w:r>
        <w:proofErr w:type="spellStart"/>
        <w:r w:rsidR="007A41AE">
          <w:rPr>
            <w:rFonts w:ascii="Arial" w:eastAsia="Arial" w:hAnsi="Arial" w:cs="Arial"/>
            <w:i/>
            <w:color w:val="000000"/>
          </w:rPr>
          <w:t>Dyn</w:t>
        </w:r>
        <w:proofErr w:type="spellEnd"/>
      </w:hyperlink>
      <w:hyperlink r:id="rId42">
        <w:r w:rsidR="007A41AE">
          <w:rPr>
            <w:rFonts w:ascii="Arial" w:eastAsia="Arial" w:hAnsi="Arial" w:cs="Arial"/>
            <w:color w:val="000000"/>
          </w:rPr>
          <w:t xml:space="preserve"> </w:t>
        </w:r>
      </w:hyperlink>
      <w:hyperlink r:id="rId43">
        <w:r w:rsidR="007A41AE">
          <w:rPr>
            <w:rFonts w:ascii="Arial" w:eastAsia="Arial" w:hAnsi="Arial" w:cs="Arial"/>
            <w:b/>
            <w:color w:val="000000"/>
          </w:rPr>
          <w:t>249</w:t>
        </w:r>
      </w:hyperlink>
      <w:hyperlink r:id="rId44">
        <w:r w:rsidR="007A41AE">
          <w:rPr>
            <w:rFonts w:ascii="Arial" w:eastAsia="Arial" w:hAnsi="Arial" w:cs="Arial"/>
            <w:color w:val="000000"/>
          </w:rPr>
          <w:t>:173–186. doi:</w:t>
        </w:r>
      </w:hyperlink>
      <w:hyperlink r:id="rId45">
        <w:r w:rsidR="007A41AE">
          <w:rPr>
            <w:rFonts w:ascii="Arial" w:eastAsia="Arial" w:hAnsi="Arial" w:cs="Arial"/>
            <w:color w:val="000000"/>
          </w:rPr>
          <w:t>10.1002/dvdy.111</w:t>
        </w:r>
      </w:hyperlink>
    </w:p>
    <w:p w14:paraId="04E5C67D" w14:textId="77777777" w:rsidR="000E2A32" w:rsidRDefault="000E2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</w:p>
    <w:p w14:paraId="7DFC4E0C" w14:textId="77777777" w:rsidR="000E2A32" w:rsidRDefault="00B91D9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  <w:hyperlink r:id="rId46">
        <w:r w:rsidR="007A41AE">
          <w:rPr>
            <w:rFonts w:ascii="Arial" w:eastAsia="Arial" w:hAnsi="Arial" w:cs="Arial"/>
            <w:color w:val="000000"/>
          </w:rPr>
          <w:t xml:space="preserve">Liu H, Chen L, </w:t>
        </w:r>
        <w:proofErr w:type="spellStart"/>
        <w:r w:rsidR="007A41AE">
          <w:rPr>
            <w:rFonts w:ascii="Arial" w:eastAsia="Arial" w:hAnsi="Arial" w:cs="Arial"/>
            <w:color w:val="000000"/>
          </w:rPr>
          <w:t>Giffen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KP, Stringham ST, Li Y, Judge PD, </w:t>
        </w:r>
        <w:proofErr w:type="spellStart"/>
        <w:r w:rsidR="007A41AE">
          <w:rPr>
            <w:rFonts w:ascii="Arial" w:eastAsia="Arial" w:hAnsi="Arial" w:cs="Arial"/>
            <w:color w:val="000000"/>
          </w:rPr>
          <w:t>Beisel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KW, He DZZ. 2018. Cell-Specific Transcriptome Analysis Shows That Adult Pillar and </w:t>
        </w:r>
        <w:proofErr w:type="spellStart"/>
        <w:r w:rsidR="007A41AE">
          <w:rPr>
            <w:rFonts w:ascii="Arial" w:eastAsia="Arial" w:hAnsi="Arial" w:cs="Arial"/>
            <w:color w:val="000000"/>
          </w:rPr>
          <w:t>Deiters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’ Cells Express Genes Encoding Machinery for Specializations of Cochlear Hair Cells. </w:t>
        </w:r>
      </w:hyperlink>
      <w:hyperlink r:id="rId47">
        <w:r w:rsidR="007A41AE">
          <w:rPr>
            <w:rFonts w:ascii="Arial" w:eastAsia="Arial" w:hAnsi="Arial" w:cs="Arial"/>
            <w:i/>
            <w:color w:val="000000"/>
          </w:rPr>
          <w:t>Frontiers in Molecular Neuroscience</w:t>
        </w:r>
      </w:hyperlink>
      <w:hyperlink r:id="rId48">
        <w:r w:rsidR="007A41AE">
          <w:rPr>
            <w:rFonts w:ascii="Arial" w:eastAsia="Arial" w:hAnsi="Arial" w:cs="Arial"/>
            <w:color w:val="000000"/>
          </w:rPr>
          <w:t>. doi:</w:t>
        </w:r>
      </w:hyperlink>
      <w:hyperlink r:id="rId49">
        <w:r w:rsidR="007A41AE">
          <w:rPr>
            <w:rFonts w:ascii="Arial" w:eastAsia="Arial" w:hAnsi="Arial" w:cs="Arial"/>
            <w:color w:val="000000"/>
          </w:rPr>
          <w:t>10.3389/fnmol.2018.00356</w:t>
        </w:r>
      </w:hyperlink>
    </w:p>
    <w:p w14:paraId="534B1BBE" w14:textId="77777777" w:rsidR="000E2A32" w:rsidRDefault="000E2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</w:p>
    <w:p w14:paraId="03742BC2" w14:textId="77777777" w:rsidR="000E2A32" w:rsidRDefault="00B91D9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  <w:hyperlink r:id="rId50">
        <w:r w:rsidR="007A41AE">
          <w:rPr>
            <w:rFonts w:ascii="Arial" w:eastAsia="Arial" w:hAnsi="Arial" w:cs="Arial"/>
            <w:color w:val="000000"/>
          </w:rPr>
          <w:t xml:space="preserve">Li X, Zhou F, Marcus DC, </w:t>
        </w:r>
        <w:proofErr w:type="spellStart"/>
        <w:r w:rsidR="007A41AE">
          <w:rPr>
            <w:rFonts w:ascii="Arial" w:eastAsia="Arial" w:hAnsi="Arial" w:cs="Arial"/>
            <w:color w:val="000000"/>
          </w:rPr>
          <w:t>Wangemann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P. 2013. Endolymphatic Na+ and K+ Concentrations during Cochlear Growth and Enlargement in Mice Lacking Slc26a4/pendrin. </w:t>
        </w:r>
      </w:hyperlink>
      <w:hyperlink r:id="rId51">
        <w:proofErr w:type="spellStart"/>
        <w:r w:rsidR="007A41AE">
          <w:rPr>
            <w:rFonts w:ascii="Arial" w:eastAsia="Arial" w:hAnsi="Arial" w:cs="Arial"/>
            <w:i/>
            <w:color w:val="000000"/>
          </w:rPr>
          <w:t>PLoS</w:t>
        </w:r>
        <w:proofErr w:type="spellEnd"/>
        <w:r w:rsidR="007A41AE">
          <w:rPr>
            <w:rFonts w:ascii="Arial" w:eastAsia="Arial" w:hAnsi="Arial" w:cs="Arial"/>
            <w:i/>
            <w:color w:val="000000"/>
          </w:rPr>
          <w:t xml:space="preserve"> One</w:t>
        </w:r>
      </w:hyperlink>
      <w:hyperlink r:id="rId52">
        <w:r w:rsidR="007A41AE">
          <w:rPr>
            <w:rFonts w:ascii="Arial" w:eastAsia="Arial" w:hAnsi="Arial" w:cs="Arial"/>
            <w:color w:val="000000"/>
          </w:rPr>
          <w:t xml:space="preserve"> </w:t>
        </w:r>
      </w:hyperlink>
      <w:hyperlink r:id="rId53">
        <w:r w:rsidR="007A41AE">
          <w:rPr>
            <w:rFonts w:ascii="Arial" w:eastAsia="Arial" w:hAnsi="Arial" w:cs="Arial"/>
            <w:b/>
            <w:color w:val="000000"/>
          </w:rPr>
          <w:t>8</w:t>
        </w:r>
      </w:hyperlink>
      <w:hyperlink r:id="rId54">
        <w:r w:rsidR="007A41AE">
          <w:rPr>
            <w:rFonts w:ascii="Arial" w:eastAsia="Arial" w:hAnsi="Arial" w:cs="Arial"/>
            <w:color w:val="000000"/>
          </w:rPr>
          <w:t>:e65977. doi:</w:t>
        </w:r>
      </w:hyperlink>
      <w:hyperlink r:id="rId55">
        <w:r w:rsidR="007A41AE">
          <w:rPr>
            <w:rFonts w:ascii="Arial" w:eastAsia="Arial" w:hAnsi="Arial" w:cs="Arial"/>
            <w:color w:val="000000"/>
          </w:rPr>
          <w:t>10.1371/journal.pone.0065977</w:t>
        </w:r>
      </w:hyperlink>
    </w:p>
    <w:p w14:paraId="1ABF5BE3" w14:textId="77777777" w:rsidR="000E2A32" w:rsidRDefault="000E2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</w:p>
    <w:p w14:paraId="3A34E5F6" w14:textId="77777777" w:rsidR="000E2A32" w:rsidRDefault="00B91D9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  <w:hyperlink r:id="rId56">
        <w:proofErr w:type="spellStart"/>
        <w:r w:rsidR="007A41AE">
          <w:rPr>
            <w:rFonts w:ascii="Arial" w:eastAsia="Arial" w:hAnsi="Arial" w:cs="Arial"/>
            <w:color w:val="000000"/>
          </w:rPr>
          <w:t>Maass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JC, Gu R, Cai T, Wan Y-W, </w:t>
        </w:r>
        <w:proofErr w:type="spellStart"/>
        <w:r w:rsidR="007A41AE">
          <w:rPr>
            <w:rFonts w:ascii="Arial" w:eastAsia="Arial" w:hAnsi="Arial" w:cs="Arial"/>
            <w:color w:val="000000"/>
          </w:rPr>
          <w:t>Cantellano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SC, </w:t>
        </w:r>
        <w:proofErr w:type="spellStart"/>
        <w:r w:rsidR="007A41AE">
          <w:rPr>
            <w:rFonts w:ascii="Arial" w:eastAsia="Arial" w:hAnsi="Arial" w:cs="Arial"/>
            <w:color w:val="000000"/>
          </w:rPr>
          <w:t>Asprer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JST, Zhang H, Jen H-I, </w:t>
        </w:r>
        <w:proofErr w:type="spellStart"/>
        <w:r w:rsidR="007A41AE">
          <w:rPr>
            <w:rFonts w:ascii="Arial" w:eastAsia="Arial" w:hAnsi="Arial" w:cs="Arial"/>
            <w:color w:val="000000"/>
          </w:rPr>
          <w:t>Edlund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RK, Liu Z, Groves AK. 2016. Transcriptomic Analysis of Mouse Cochlear Supporting Cell Maturation Reveals Large-Scale Changes in Notch Responsiveness Prior to the Onset of Hearing. </w:t>
        </w:r>
      </w:hyperlink>
      <w:hyperlink r:id="rId57">
        <w:proofErr w:type="spellStart"/>
        <w:r w:rsidR="007A41AE">
          <w:rPr>
            <w:rFonts w:ascii="Arial" w:eastAsia="Arial" w:hAnsi="Arial" w:cs="Arial"/>
            <w:i/>
            <w:color w:val="000000"/>
          </w:rPr>
          <w:t>PLoS</w:t>
        </w:r>
        <w:proofErr w:type="spellEnd"/>
        <w:r w:rsidR="007A41AE">
          <w:rPr>
            <w:rFonts w:ascii="Arial" w:eastAsia="Arial" w:hAnsi="Arial" w:cs="Arial"/>
            <w:i/>
            <w:color w:val="000000"/>
          </w:rPr>
          <w:t xml:space="preserve"> One</w:t>
        </w:r>
      </w:hyperlink>
      <w:hyperlink r:id="rId58">
        <w:r w:rsidR="007A41AE">
          <w:rPr>
            <w:rFonts w:ascii="Arial" w:eastAsia="Arial" w:hAnsi="Arial" w:cs="Arial"/>
            <w:color w:val="000000"/>
          </w:rPr>
          <w:t xml:space="preserve"> </w:t>
        </w:r>
      </w:hyperlink>
      <w:hyperlink r:id="rId59">
        <w:r w:rsidR="007A41AE">
          <w:rPr>
            <w:rFonts w:ascii="Arial" w:eastAsia="Arial" w:hAnsi="Arial" w:cs="Arial"/>
            <w:b/>
            <w:color w:val="000000"/>
          </w:rPr>
          <w:t>11</w:t>
        </w:r>
      </w:hyperlink>
      <w:hyperlink r:id="rId60">
        <w:r w:rsidR="007A41AE">
          <w:rPr>
            <w:rFonts w:ascii="Arial" w:eastAsia="Arial" w:hAnsi="Arial" w:cs="Arial"/>
            <w:color w:val="000000"/>
          </w:rPr>
          <w:t>:e0167286. doi:</w:t>
        </w:r>
      </w:hyperlink>
      <w:hyperlink r:id="rId61">
        <w:r w:rsidR="007A41AE">
          <w:rPr>
            <w:rFonts w:ascii="Arial" w:eastAsia="Arial" w:hAnsi="Arial" w:cs="Arial"/>
            <w:color w:val="000000"/>
          </w:rPr>
          <w:t>10.1371/journal.pone.0167286</w:t>
        </w:r>
      </w:hyperlink>
    </w:p>
    <w:p w14:paraId="1A66E7AF" w14:textId="77777777" w:rsidR="000E2A32" w:rsidRDefault="000E2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</w:p>
    <w:p w14:paraId="78D2EBD4" w14:textId="77777777" w:rsidR="000E2A32" w:rsidRDefault="00B91D9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  <w:hyperlink r:id="rId62">
        <w:proofErr w:type="spellStart"/>
        <w:r w:rsidR="007A41AE">
          <w:rPr>
            <w:rFonts w:ascii="Arial" w:eastAsia="Arial" w:hAnsi="Arial" w:cs="Arial"/>
            <w:color w:val="000000"/>
          </w:rPr>
          <w:t>Ranum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PT, Goodwin AT, Yoshimura H, Kolbe DL, Walls WD, Koh J-Y, He DZZ, Smith RJH. 2019. Insights into the Biology of Hearing and Deafness Revealed by Single-Cell RNA Sequencing. </w:t>
        </w:r>
      </w:hyperlink>
      <w:hyperlink r:id="rId63">
        <w:r w:rsidR="007A41AE">
          <w:rPr>
            <w:rFonts w:ascii="Arial" w:eastAsia="Arial" w:hAnsi="Arial" w:cs="Arial"/>
            <w:i/>
            <w:color w:val="000000"/>
          </w:rPr>
          <w:t>Cell Rep</w:t>
        </w:r>
      </w:hyperlink>
      <w:hyperlink r:id="rId64">
        <w:r w:rsidR="007A41AE">
          <w:rPr>
            <w:rFonts w:ascii="Arial" w:eastAsia="Arial" w:hAnsi="Arial" w:cs="Arial"/>
            <w:color w:val="000000"/>
          </w:rPr>
          <w:t xml:space="preserve"> </w:t>
        </w:r>
      </w:hyperlink>
      <w:hyperlink r:id="rId65">
        <w:r w:rsidR="007A41AE">
          <w:rPr>
            <w:rFonts w:ascii="Arial" w:eastAsia="Arial" w:hAnsi="Arial" w:cs="Arial"/>
            <w:b/>
            <w:color w:val="000000"/>
          </w:rPr>
          <w:t>26</w:t>
        </w:r>
      </w:hyperlink>
      <w:hyperlink r:id="rId66">
        <w:r w:rsidR="007A41AE">
          <w:rPr>
            <w:rFonts w:ascii="Arial" w:eastAsia="Arial" w:hAnsi="Arial" w:cs="Arial"/>
            <w:color w:val="000000"/>
          </w:rPr>
          <w:t>:3160–3171.e3. doi:</w:t>
        </w:r>
      </w:hyperlink>
      <w:hyperlink r:id="rId67">
        <w:r w:rsidR="007A41AE">
          <w:rPr>
            <w:rFonts w:ascii="Arial" w:eastAsia="Arial" w:hAnsi="Arial" w:cs="Arial"/>
            <w:color w:val="000000"/>
          </w:rPr>
          <w:t>10.1016/j.celrep.2019.02.053</w:t>
        </w:r>
      </w:hyperlink>
    </w:p>
    <w:p w14:paraId="4EAE1A40" w14:textId="77777777" w:rsidR="000E2A32" w:rsidRDefault="000E2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</w:p>
    <w:p w14:paraId="0831FB5F" w14:textId="77777777" w:rsidR="000E2A32" w:rsidRDefault="00B91D9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  <w:hyperlink r:id="rId68">
        <w:proofErr w:type="spellStart"/>
        <w:r w:rsidR="007A41AE">
          <w:rPr>
            <w:rFonts w:ascii="Arial" w:eastAsia="Arial" w:hAnsi="Arial" w:cs="Arial"/>
            <w:color w:val="000000"/>
          </w:rPr>
          <w:t>Wakahara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T, </w:t>
        </w:r>
        <w:proofErr w:type="spellStart"/>
        <w:r w:rsidR="007A41AE">
          <w:rPr>
            <w:rFonts w:ascii="Arial" w:eastAsia="Arial" w:hAnsi="Arial" w:cs="Arial"/>
            <w:color w:val="000000"/>
          </w:rPr>
          <w:t>Kusu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N, Yamauchi H, Kimura I, </w:t>
        </w:r>
        <w:proofErr w:type="spellStart"/>
        <w:r w:rsidR="007A41AE">
          <w:rPr>
            <w:rFonts w:ascii="Arial" w:eastAsia="Arial" w:hAnsi="Arial" w:cs="Arial"/>
            <w:color w:val="000000"/>
          </w:rPr>
          <w:t>Konishi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M, Miyake A, Itoh N. 2007. </w:t>
        </w:r>
        <w:proofErr w:type="spellStart"/>
        <w:r w:rsidR="007A41AE">
          <w:rPr>
            <w:rFonts w:ascii="Arial" w:eastAsia="Arial" w:hAnsi="Arial" w:cs="Arial"/>
            <w:color w:val="000000"/>
          </w:rPr>
          <w:t>Fibin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, a novel secreted lateral plate mesoderm signal, is essential for pectoral fin bud initiation in zebrafish. </w:t>
        </w:r>
      </w:hyperlink>
      <w:hyperlink r:id="rId69">
        <w:r w:rsidR="007A41AE">
          <w:rPr>
            <w:rFonts w:ascii="Arial" w:eastAsia="Arial" w:hAnsi="Arial" w:cs="Arial"/>
            <w:i/>
            <w:color w:val="000000"/>
          </w:rPr>
          <w:t>Dev Biol</w:t>
        </w:r>
      </w:hyperlink>
      <w:hyperlink r:id="rId70">
        <w:r w:rsidR="007A41AE">
          <w:rPr>
            <w:rFonts w:ascii="Arial" w:eastAsia="Arial" w:hAnsi="Arial" w:cs="Arial"/>
            <w:color w:val="000000"/>
          </w:rPr>
          <w:t xml:space="preserve"> </w:t>
        </w:r>
      </w:hyperlink>
      <w:hyperlink r:id="rId71">
        <w:r w:rsidR="007A41AE">
          <w:rPr>
            <w:rFonts w:ascii="Arial" w:eastAsia="Arial" w:hAnsi="Arial" w:cs="Arial"/>
            <w:b/>
            <w:color w:val="000000"/>
          </w:rPr>
          <w:t>303</w:t>
        </w:r>
      </w:hyperlink>
      <w:hyperlink r:id="rId72">
        <w:r w:rsidR="007A41AE">
          <w:rPr>
            <w:rFonts w:ascii="Arial" w:eastAsia="Arial" w:hAnsi="Arial" w:cs="Arial"/>
            <w:color w:val="000000"/>
          </w:rPr>
          <w:t>:527–535. doi:</w:t>
        </w:r>
      </w:hyperlink>
      <w:hyperlink r:id="rId73">
        <w:r w:rsidR="007A41AE">
          <w:rPr>
            <w:rFonts w:ascii="Arial" w:eastAsia="Arial" w:hAnsi="Arial" w:cs="Arial"/>
            <w:color w:val="000000"/>
          </w:rPr>
          <w:t>10.1016/j.ydbio.2006.11.041</w:t>
        </w:r>
      </w:hyperlink>
    </w:p>
    <w:p w14:paraId="00851121" w14:textId="77777777" w:rsidR="000E2A32" w:rsidRDefault="000E2A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0" w:hanging="440"/>
        <w:rPr>
          <w:rFonts w:ascii="Arial" w:eastAsia="Arial" w:hAnsi="Arial" w:cs="Arial"/>
        </w:rPr>
      </w:pPr>
    </w:p>
    <w:p w14:paraId="0BEED983" w14:textId="77777777" w:rsidR="00E770D8" w:rsidRDefault="00B91D9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440" w:hanging="440"/>
        <w:rPr>
          <w:rFonts w:ascii="Arial" w:eastAsia="Arial" w:hAnsi="Arial" w:cs="Arial"/>
          <w:color w:val="000000"/>
        </w:rPr>
      </w:pPr>
      <w:hyperlink r:id="rId74">
        <w:proofErr w:type="spellStart"/>
        <w:r w:rsidR="007A41AE">
          <w:rPr>
            <w:rFonts w:ascii="Arial" w:eastAsia="Arial" w:hAnsi="Arial" w:cs="Arial"/>
            <w:color w:val="000000"/>
          </w:rPr>
          <w:t>Waldhaus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J, </w:t>
        </w:r>
        <w:proofErr w:type="spellStart"/>
        <w:r w:rsidR="007A41AE">
          <w:rPr>
            <w:rFonts w:ascii="Arial" w:eastAsia="Arial" w:hAnsi="Arial" w:cs="Arial"/>
            <w:color w:val="000000"/>
          </w:rPr>
          <w:t>Durruthy-Durruthy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 R, Heller S. 2015. Quantitative High-Resolution Cellular Map of the Organ of </w:t>
        </w:r>
        <w:proofErr w:type="spellStart"/>
        <w:r w:rsidR="007A41AE">
          <w:rPr>
            <w:rFonts w:ascii="Arial" w:eastAsia="Arial" w:hAnsi="Arial" w:cs="Arial"/>
            <w:color w:val="000000"/>
          </w:rPr>
          <w:t>Corti</w:t>
        </w:r>
        <w:proofErr w:type="spellEnd"/>
        <w:r w:rsidR="007A41AE">
          <w:rPr>
            <w:rFonts w:ascii="Arial" w:eastAsia="Arial" w:hAnsi="Arial" w:cs="Arial"/>
            <w:color w:val="000000"/>
          </w:rPr>
          <w:t xml:space="preserve">. </w:t>
        </w:r>
      </w:hyperlink>
      <w:hyperlink r:id="rId75">
        <w:r w:rsidR="007A41AE">
          <w:rPr>
            <w:rFonts w:ascii="Arial" w:eastAsia="Arial" w:hAnsi="Arial" w:cs="Arial"/>
            <w:i/>
            <w:color w:val="000000"/>
          </w:rPr>
          <w:t>Cell Rep</w:t>
        </w:r>
      </w:hyperlink>
      <w:hyperlink r:id="rId76">
        <w:r w:rsidR="007A41AE">
          <w:rPr>
            <w:rFonts w:ascii="Arial" w:eastAsia="Arial" w:hAnsi="Arial" w:cs="Arial"/>
            <w:color w:val="000000"/>
          </w:rPr>
          <w:t xml:space="preserve"> </w:t>
        </w:r>
      </w:hyperlink>
      <w:hyperlink r:id="rId77">
        <w:r w:rsidR="007A41AE">
          <w:rPr>
            <w:rFonts w:ascii="Arial" w:eastAsia="Arial" w:hAnsi="Arial" w:cs="Arial"/>
            <w:b/>
            <w:color w:val="000000"/>
          </w:rPr>
          <w:t>11</w:t>
        </w:r>
      </w:hyperlink>
      <w:hyperlink r:id="rId78">
        <w:r w:rsidR="007A41AE">
          <w:rPr>
            <w:rFonts w:ascii="Arial" w:eastAsia="Arial" w:hAnsi="Arial" w:cs="Arial"/>
            <w:color w:val="000000"/>
          </w:rPr>
          <w:t>:1385–1399. doi:</w:t>
        </w:r>
      </w:hyperlink>
      <w:hyperlink r:id="rId79">
        <w:r w:rsidR="007A41AE">
          <w:rPr>
            <w:rFonts w:ascii="Arial" w:eastAsia="Arial" w:hAnsi="Arial" w:cs="Arial"/>
            <w:color w:val="000000"/>
          </w:rPr>
          <w:t>10.1016/j.celrep.2015.04.062</w:t>
        </w:r>
      </w:hyperlink>
    </w:p>
    <w:sectPr w:rsidR="00E770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32"/>
    <w:rsid w:val="000E2A32"/>
    <w:rsid w:val="005C08B6"/>
    <w:rsid w:val="007A41AE"/>
    <w:rsid w:val="00B91D9E"/>
    <w:rsid w:val="00E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6C4A8F"/>
  <w15:docId w15:val="{26C1C7C5-63B5-1843-B481-ABC36B42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aperpile.com/b/06Otv1/0f9pn" TargetMode="External"/><Relationship Id="rId21" Type="http://schemas.openxmlformats.org/officeDocument/2006/relationships/hyperlink" Target="http://paperpile.com/b/06Otv1/mjSe" TargetMode="External"/><Relationship Id="rId42" Type="http://schemas.openxmlformats.org/officeDocument/2006/relationships/hyperlink" Target="http://paperpile.com/b/06Otv1/JBBB" TargetMode="External"/><Relationship Id="rId47" Type="http://schemas.openxmlformats.org/officeDocument/2006/relationships/hyperlink" Target="http://paperpile.com/b/06Otv1/xw2Y" TargetMode="External"/><Relationship Id="rId63" Type="http://schemas.openxmlformats.org/officeDocument/2006/relationships/hyperlink" Target="http://paperpile.com/b/06Otv1/RVlb" TargetMode="External"/><Relationship Id="rId68" Type="http://schemas.openxmlformats.org/officeDocument/2006/relationships/hyperlink" Target="http://paperpile.com/b/06Otv1/WCox" TargetMode="External"/><Relationship Id="rId16" Type="http://schemas.openxmlformats.org/officeDocument/2006/relationships/hyperlink" Target="https://paperpile.com/c/06Otv1/xw2Y" TargetMode="External"/><Relationship Id="rId11" Type="http://schemas.openxmlformats.org/officeDocument/2006/relationships/hyperlink" Target="https://paperpile.com/c/06Otv1/tNAc" TargetMode="External"/><Relationship Id="rId32" Type="http://schemas.openxmlformats.org/officeDocument/2006/relationships/hyperlink" Target="http://paperpile.com/b/06Otv1/VRNY" TargetMode="External"/><Relationship Id="rId37" Type="http://schemas.openxmlformats.org/officeDocument/2006/relationships/hyperlink" Target="http://paperpile.com/b/06Otv1/TaXQ" TargetMode="External"/><Relationship Id="rId53" Type="http://schemas.openxmlformats.org/officeDocument/2006/relationships/hyperlink" Target="http://paperpile.com/b/06Otv1/tNAc" TargetMode="External"/><Relationship Id="rId58" Type="http://schemas.openxmlformats.org/officeDocument/2006/relationships/hyperlink" Target="http://paperpile.com/b/06Otv1/Zo7Y" TargetMode="External"/><Relationship Id="rId74" Type="http://schemas.openxmlformats.org/officeDocument/2006/relationships/hyperlink" Target="http://paperpile.com/b/06Otv1/8COO" TargetMode="External"/><Relationship Id="rId79" Type="http://schemas.openxmlformats.org/officeDocument/2006/relationships/hyperlink" Target="http://dx.doi.org/10.1016/j.celrep.2015.04.062" TargetMode="External"/><Relationship Id="rId5" Type="http://schemas.openxmlformats.org/officeDocument/2006/relationships/hyperlink" Target="https://paperpile.com/c/06Otv1/RVlb+mjSe" TargetMode="External"/><Relationship Id="rId61" Type="http://schemas.openxmlformats.org/officeDocument/2006/relationships/hyperlink" Target="http://dx.doi.org/10.1371/journal.pone.0167286" TargetMode="External"/><Relationship Id="rId19" Type="http://schemas.openxmlformats.org/officeDocument/2006/relationships/hyperlink" Target="http://paperpile.com/b/06Otv1/mjSe" TargetMode="External"/><Relationship Id="rId14" Type="http://schemas.openxmlformats.org/officeDocument/2006/relationships/hyperlink" Target="https://paperpile.com/c/06Otv1/xw2Y" TargetMode="External"/><Relationship Id="rId22" Type="http://schemas.openxmlformats.org/officeDocument/2006/relationships/hyperlink" Target="http://paperpile.com/b/06Otv1/mjSe" TargetMode="External"/><Relationship Id="rId27" Type="http://schemas.openxmlformats.org/officeDocument/2006/relationships/hyperlink" Target="http://dx.doi.org/10.1074/jbc.m111.320481" TargetMode="External"/><Relationship Id="rId30" Type="http://schemas.openxmlformats.org/officeDocument/2006/relationships/hyperlink" Target="http://paperpile.com/b/06Otv1/VRNY" TargetMode="External"/><Relationship Id="rId35" Type="http://schemas.openxmlformats.org/officeDocument/2006/relationships/hyperlink" Target="http://paperpile.com/b/06Otv1/TaXQ" TargetMode="External"/><Relationship Id="rId43" Type="http://schemas.openxmlformats.org/officeDocument/2006/relationships/hyperlink" Target="http://paperpile.com/b/06Otv1/JBBB" TargetMode="External"/><Relationship Id="rId48" Type="http://schemas.openxmlformats.org/officeDocument/2006/relationships/hyperlink" Target="http://paperpile.com/b/06Otv1/xw2Y" TargetMode="External"/><Relationship Id="rId56" Type="http://schemas.openxmlformats.org/officeDocument/2006/relationships/hyperlink" Target="http://paperpile.com/b/06Otv1/Zo7Y" TargetMode="External"/><Relationship Id="rId64" Type="http://schemas.openxmlformats.org/officeDocument/2006/relationships/hyperlink" Target="http://paperpile.com/b/06Otv1/RVlb" TargetMode="External"/><Relationship Id="rId69" Type="http://schemas.openxmlformats.org/officeDocument/2006/relationships/hyperlink" Target="http://paperpile.com/b/06Otv1/WCox" TargetMode="External"/><Relationship Id="rId77" Type="http://schemas.openxmlformats.org/officeDocument/2006/relationships/hyperlink" Target="http://paperpile.com/b/06Otv1/8COO" TargetMode="External"/><Relationship Id="rId8" Type="http://schemas.openxmlformats.org/officeDocument/2006/relationships/hyperlink" Target="https://paperpile.com/c/06Otv1/Zo7Y" TargetMode="External"/><Relationship Id="rId51" Type="http://schemas.openxmlformats.org/officeDocument/2006/relationships/hyperlink" Target="http://paperpile.com/b/06Otv1/tNAc" TargetMode="External"/><Relationship Id="rId72" Type="http://schemas.openxmlformats.org/officeDocument/2006/relationships/hyperlink" Target="http://paperpile.com/b/06Otv1/WCox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paperpile.com/c/06Otv1/xw2Y" TargetMode="External"/><Relationship Id="rId17" Type="http://schemas.openxmlformats.org/officeDocument/2006/relationships/hyperlink" Target="https://paperpile.com/c/06Otv1/TaXQ" TargetMode="External"/><Relationship Id="rId25" Type="http://schemas.openxmlformats.org/officeDocument/2006/relationships/hyperlink" Target="http://paperpile.com/b/06Otv1/0f9pn" TargetMode="External"/><Relationship Id="rId33" Type="http://schemas.openxmlformats.org/officeDocument/2006/relationships/hyperlink" Target="http://dx.doi.org/10.1038/s41467-020-16113-y" TargetMode="External"/><Relationship Id="rId38" Type="http://schemas.openxmlformats.org/officeDocument/2006/relationships/hyperlink" Target="http://paperpile.com/b/06Otv1/TaXQ" TargetMode="External"/><Relationship Id="rId46" Type="http://schemas.openxmlformats.org/officeDocument/2006/relationships/hyperlink" Target="http://paperpile.com/b/06Otv1/xw2Y" TargetMode="External"/><Relationship Id="rId59" Type="http://schemas.openxmlformats.org/officeDocument/2006/relationships/hyperlink" Target="http://paperpile.com/b/06Otv1/Zo7Y" TargetMode="External"/><Relationship Id="rId67" Type="http://schemas.openxmlformats.org/officeDocument/2006/relationships/hyperlink" Target="http://dx.doi.org/10.1016/j.celrep.2019.02.053" TargetMode="External"/><Relationship Id="rId20" Type="http://schemas.openxmlformats.org/officeDocument/2006/relationships/hyperlink" Target="http://paperpile.com/b/06Otv1/mjSe" TargetMode="External"/><Relationship Id="rId41" Type="http://schemas.openxmlformats.org/officeDocument/2006/relationships/hyperlink" Target="http://paperpile.com/b/06Otv1/JBBB" TargetMode="External"/><Relationship Id="rId54" Type="http://schemas.openxmlformats.org/officeDocument/2006/relationships/hyperlink" Target="http://paperpile.com/b/06Otv1/tNAc" TargetMode="External"/><Relationship Id="rId62" Type="http://schemas.openxmlformats.org/officeDocument/2006/relationships/hyperlink" Target="http://paperpile.com/b/06Otv1/RVlb" TargetMode="External"/><Relationship Id="rId70" Type="http://schemas.openxmlformats.org/officeDocument/2006/relationships/hyperlink" Target="http://paperpile.com/b/06Otv1/WCox" TargetMode="External"/><Relationship Id="rId75" Type="http://schemas.openxmlformats.org/officeDocument/2006/relationships/hyperlink" Target="http://paperpile.com/b/06Otv1/8COO" TargetMode="External"/><Relationship Id="rId1" Type="http://schemas.openxmlformats.org/officeDocument/2006/relationships/styles" Target="styles.xml"/><Relationship Id="rId6" Type="http://schemas.openxmlformats.org/officeDocument/2006/relationships/hyperlink" Target="https://paperpile.com/c/06Otv1/JBBB" TargetMode="External"/><Relationship Id="rId15" Type="http://schemas.openxmlformats.org/officeDocument/2006/relationships/hyperlink" Target="https://paperpile.com/c/06Otv1/xw2Y" TargetMode="External"/><Relationship Id="rId23" Type="http://schemas.openxmlformats.org/officeDocument/2006/relationships/hyperlink" Target="http://dx.doi.org/10.4161/cc.10.2.14640" TargetMode="External"/><Relationship Id="rId28" Type="http://schemas.openxmlformats.org/officeDocument/2006/relationships/hyperlink" Target="http://paperpile.com/b/06Otv1/VRNY" TargetMode="External"/><Relationship Id="rId36" Type="http://schemas.openxmlformats.org/officeDocument/2006/relationships/hyperlink" Target="http://paperpile.com/b/06Otv1/TaXQ" TargetMode="External"/><Relationship Id="rId49" Type="http://schemas.openxmlformats.org/officeDocument/2006/relationships/hyperlink" Target="http://dx.doi.org/10.3389/fnmol.2018.00356" TargetMode="External"/><Relationship Id="rId57" Type="http://schemas.openxmlformats.org/officeDocument/2006/relationships/hyperlink" Target="http://paperpile.com/b/06Otv1/Zo7Y" TargetMode="External"/><Relationship Id="rId10" Type="http://schemas.openxmlformats.org/officeDocument/2006/relationships/hyperlink" Target="https://paperpile.com/c/06Otv1/VRNY+WCox" TargetMode="External"/><Relationship Id="rId31" Type="http://schemas.openxmlformats.org/officeDocument/2006/relationships/hyperlink" Target="http://paperpile.com/b/06Otv1/VRNY" TargetMode="External"/><Relationship Id="rId44" Type="http://schemas.openxmlformats.org/officeDocument/2006/relationships/hyperlink" Target="http://paperpile.com/b/06Otv1/JBBB" TargetMode="External"/><Relationship Id="rId52" Type="http://schemas.openxmlformats.org/officeDocument/2006/relationships/hyperlink" Target="http://paperpile.com/b/06Otv1/tNAc" TargetMode="External"/><Relationship Id="rId60" Type="http://schemas.openxmlformats.org/officeDocument/2006/relationships/hyperlink" Target="http://paperpile.com/b/06Otv1/Zo7Y" TargetMode="External"/><Relationship Id="rId65" Type="http://schemas.openxmlformats.org/officeDocument/2006/relationships/hyperlink" Target="http://paperpile.com/b/06Otv1/RVlb" TargetMode="External"/><Relationship Id="rId73" Type="http://schemas.openxmlformats.org/officeDocument/2006/relationships/hyperlink" Target="http://dx.doi.org/10.1016/j.ydbio.2006.11.041" TargetMode="External"/><Relationship Id="rId78" Type="http://schemas.openxmlformats.org/officeDocument/2006/relationships/hyperlink" Target="http://paperpile.com/b/06Otv1/8COO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paperpile.com/c/06Otv1/0f9pn" TargetMode="External"/><Relationship Id="rId9" Type="http://schemas.openxmlformats.org/officeDocument/2006/relationships/hyperlink" Target="https://paperpile.com/c/06Otv1/RVlb" TargetMode="External"/><Relationship Id="rId13" Type="http://schemas.openxmlformats.org/officeDocument/2006/relationships/hyperlink" Target="https://paperpile.com/c/06Otv1/8COO+xw2Y" TargetMode="External"/><Relationship Id="rId18" Type="http://schemas.openxmlformats.org/officeDocument/2006/relationships/hyperlink" Target="http://paperpile.com/b/06Otv1/mjSe" TargetMode="External"/><Relationship Id="rId39" Type="http://schemas.openxmlformats.org/officeDocument/2006/relationships/hyperlink" Target="http://dx.doi.org/10.7554/eLife.50491" TargetMode="External"/><Relationship Id="rId34" Type="http://schemas.openxmlformats.org/officeDocument/2006/relationships/hyperlink" Target="http://paperpile.com/b/06Otv1/TaXQ" TargetMode="External"/><Relationship Id="rId50" Type="http://schemas.openxmlformats.org/officeDocument/2006/relationships/hyperlink" Target="http://paperpile.com/b/06Otv1/tNAc" TargetMode="External"/><Relationship Id="rId55" Type="http://schemas.openxmlformats.org/officeDocument/2006/relationships/hyperlink" Target="http://dx.doi.org/10.1371/journal.pone.0065977" TargetMode="External"/><Relationship Id="rId76" Type="http://schemas.openxmlformats.org/officeDocument/2006/relationships/hyperlink" Target="http://paperpile.com/b/06Otv1/8COO" TargetMode="External"/><Relationship Id="rId7" Type="http://schemas.openxmlformats.org/officeDocument/2006/relationships/hyperlink" Target="https://paperpile.com/c/06Otv1/RVlb" TargetMode="External"/><Relationship Id="rId71" Type="http://schemas.openxmlformats.org/officeDocument/2006/relationships/hyperlink" Target="http://paperpile.com/b/06Otv1/WCox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aperpile.com/b/06Otv1/VRNY" TargetMode="External"/><Relationship Id="rId24" Type="http://schemas.openxmlformats.org/officeDocument/2006/relationships/hyperlink" Target="http://paperpile.com/b/06Otv1/0f9pn" TargetMode="External"/><Relationship Id="rId40" Type="http://schemas.openxmlformats.org/officeDocument/2006/relationships/hyperlink" Target="http://paperpile.com/b/06Otv1/JBBB" TargetMode="External"/><Relationship Id="rId45" Type="http://schemas.openxmlformats.org/officeDocument/2006/relationships/hyperlink" Target="http://dx.doi.org/10.1002/dvdy.111" TargetMode="External"/><Relationship Id="rId66" Type="http://schemas.openxmlformats.org/officeDocument/2006/relationships/hyperlink" Target="http://paperpile.com/b/06Otv1/RV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1314</Words>
  <Characters>7492</Characters>
  <Application>Microsoft Office Word</Application>
  <DocSecurity>0</DocSecurity>
  <Lines>62</Lines>
  <Paragraphs>17</Paragraphs>
  <ScaleCrop>false</ScaleCrop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Gilbert</cp:lastModifiedBy>
  <cp:revision>3</cp:revision>
  <dcterms:created xsi:type="dcterms:W3CDTF">2022-11-25T09:59:00Z</dcterms:created>
  <dcterms:modified xsi:type="dcterms:W3CDTF">2022-11-25T10:00:00Z</dcterms:modified>
</cp:coreProperties>
</file>