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096"/>
        <w:gridCol w:w="3529"/>
        <w:gridCol w:w="1095"/>
      </w:tblGrid>
      <w:tr w:rsidR="00F102CC" w14:paraId="737D6F7F" w14:textId="77777777" w:rsidTr="002D7461">
        <w:trPr>
          <w:trHeight w:val="425"/>
        </w:trPr>
        <w:tc>
          <w:tcPr>
            <w:tcW w:w="509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52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2D7461">
        <w:trPr>
          <w:trHeight w:val="1047"/>
        </w:trPr>
        <w:tc>
          <w:tcPr>
            <w:tcW w:w="5096"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EC2E95" w:rsidRDefault="00427975">
            <w:pPr>
              <w:rPr>
                <w:rFonts w:ascii="Noto Sans" w:eastAsia="Noto Sans" w:hAnsi="Noto Sans" w:cs="Noto Sans"/>
                <w:color w:val="434343"/>
                <w:sz w:val="18"/>
                <w:szCs w:val="18"/>
              </w:rPr>
            </w:pPr>
            <w:r w:rsidRPr="00EC2E95">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529"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026B7C9" w:rsidR="00F102CC" w:rsidRPr="00EC2E95" w:rsidRDefault="00570AF1" w:rsidP="00AD4264">
            <w:pPr>
              <w:rPr>
                <w:rFonts w:ascii="Noto Sans" w:eastAsia="Noto Sans" w:hAnsi="Noto Sans" w:cs="Noto Sans"/>
                <w:color w:val="434343"/>
                <w:sz w:val="18"/>
                <w:szCs w:val="18"/>
                <w:lang w:val="en-US"/>
              </w:rPr>
            </w:pPr>
            <w:r w:rsidRPr="00EC2E95">
              <w:rPr>
                <w:rFonts w:ascii="Noto Sans" w:eastAsia="Noto Sans" w:hAnsi="Noto Sans" w:cs="Noto Sans"/>
                <w:color w:val="434343"/>
                <w:sz w:val="18"/>
                <w:szCs w:val="18"/>
                <w:lang w:val="en-US" w:eastAsia="en-GB"/>
              </w:rPr>
              <w:t>A statement about the availability of all plasmids is included within the Materials and Methods</w:t>
            </w:r>
            <w:r w:rsidR="00AD4264" w:rsidRPr="00EC2E95">
              <w:rPr>
                <w:rFonts w:ascii="Noto Sans" w:eastAsia="Noto Sans" w:hAnsi="Noto Sans" w:cs="Noto Sans" w:hint="eastAsia"/>
                <w:color w:val="434343"/>
                <w:sz w:val="18"/>
                <w:szCs w:val="18"/>
                <w:lang w:eastAsia="en-GB"/>
              </w:rPr>
              <w:t>,</w:t>
            </w:r>
            <w:r w:rsidRPr="00EC2E95">
              <w:rPr>
                <w:rFonts w:ascii="Noto Sans" w:eastAsia="Noto Sans" w:hAnsi="Noto Sans" w:cs="Noto Sans"/>
                <w:color w:val="434343"/>
                <w:sz w:val="18"/>
                <w:szCs w:val="18"/>
                <w:lang w:val="en-US" w:eastAsia="en-GB"/>
              </w:rPr>
              <w:t xml:space="preserve"> </w:t>
            </w:r>
            <w:r w:rsidR="00592477" w:rsidRPr="00EC2E95">
              <w:rPr>
                <w:rFonts w:ascii="Noto Sans" w:eastAsia="Noto Sans" w:hAnsi="Noto Sans" w:cs="Noto Sans" w:hint="eastAsia"/>
                <w:color w:val="434343"/>
                <w:sz w:val="18"/>
                <w:szCs w:val="18"/>
              </w:rPr>
              <w:t xml:space="preserve">section </w:t>
            </w:r>
            <w:r w:rsidR="00AD4264" w:rsidRPr="00EC2E95">
              <w:rPr>
                <w:rFonts w:ascii="Noto Sans" w:eastAsia="Noto Sans" w:hAnsi="Noto Sans" w:cs="Noto Sans"/>
                <w:color w:val="434343"/>
                <w:sz w:val="18"/>
                <w:szCs w:val="18"/>
                <w:lang w:eastAsia="en-GB"/>
              </w:rPr>
              <w:t>“</w:t>
            </w:r>
            <w:r w:rsidR="00AD4264" w:rsidRPr="00EC2E95">
              <w:rPr>
                <w:rFonts w:ascii="Noto Sans" w:eastAsia="Noto Sans" w:hAnsi="Noto Sans" w:cs="Noto Sans" w:hint="eastAsia"/>
                <w:color w:val="434343"/>
                <w:sz w:val="18"/>
                <w:szCs w:val="18"/>
              </w:rPr>
              <w:t>Plasmid construction</w:t>
            </w:r>
            <w:r w:rsidR="00AD4264" w:rsidRPr="00EC2E95">
              <w:rPr>
                <w:rFonts w:ascii="Noto Sans" w:eastAsia="Noto Sans" w:hAnsi="Noto Sans" w:cs="Noto Sans"/>
                <w:color w:val="434343"/>
                <w:sz w:val="18"/>
                <w:szCs w:val="18"/>
              </w:rPr>
              <w:t xml:space="preserve"> for </w:t>
            </w:r>
            <w:r w:rsidR="00AD4264" w:rsidRPr="00EC2E95">
              <w:rPr>
                <w:rFonts w:ascii="Noto Sans" w:eastAsia="Noto Sans" w:hAnsi="Noto Sans" w:cs="Noto Sans"/>
                <w:i/>
                <w:color w:val="434343"/>
                <w:sz w:val="18"/>
                <w:szCs w:val="18"/>
              </w:rPr>
              <w:t>in vitro</w:t>
            </w:r>
            <w:r w:rsidR="00AD4264" w:rsidRPr="00EC2E95">
              <w:rPr>
                <w:rFonts w:ascii="Noto Sans" w:eastAsia="Noto Sans" w:hAnsi="Noto Sans" w:cs="Noto Sans"/>
                <w:color w:val="434343"/>
                <w:sz w:val="18"/>
                <w:szCs w:val="18"/>
              </w:rPr>
              <w:t xml:space="preserve"> study</w:t>
            </w:r>
            <w:r w:rsidR="00AD4264" w:rsidRPr="00EC2E95">
              <w:rPr>
                <w:rFonts w:ascii="Noto Sans" w:eastAsia="Noto Sans" w:hAnsi="Noto Sans" w:cs="Noto Sans"/>
                <w:color w:val="434343"/>
                <w:sz w:val="18"/>
                <w:szCs w:val="18"/>
                <w:lang w:eastAsia="en-GB"/>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402576C" w:rsidR="00F102CC" w:rsidRPr="002E3F72" w:rsidRDefault="00F102CC">
            <w:pPr>
              <w:rPr>
                <w:rFonts w:ascii="Noto Sans" w:eastAsia="Noto Sans" w:hAnsi="Noto Sans" w:cs="Noto Sans"/>
                <w:bCs/>
                <w:color w:val="434343"/>
                <w:sz w:val="18"/>
                <w:szCs w:val="18"/>
              </w:rPr>
            </w:pPr>
          </w:p>
        </w:tc>
      </w:tr>
      <w:tr w:rsidR="00F102CC" w14:paraId="7791599D" w14:textId="77777777" w:rsidTr="002D7461">
        <w:trPr>
          <w:trHeight w:val="425"/>
        </w:trPr>
        <w:tc>
          <w:tcPr>
            <w:tcW w:w="5096"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529"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2D7461">
        <w:trPr>
          <w:trHeight w:val="425"/>
        </w:trPr>
        <w:tc>
          <w:tcPr>
            <w:tcW w:w="509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sidRPr="00592477">
              <w:rPr>
                <w:rFonts w:ascii="Noto Sans" w:eastAsia="Noto Sans" w:hAnsi="Noto Sans" w:cs="Noto Sans"/>
                <w:b/>
                <w:color w:val="434343"/>
                <w:sz w:val="18"/>
                <w:szCs w:val="18"/>
              </w:rPr>
              <w:t>Antibodies</w:t>
            </w:r>
          </w:p>
        </w:tc>
        <w:tc>
          <w:tcPr>
            <w:tcW w:w="352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2D7461">
        <w:trPr>
          <w:trHeight w:val="605"/>
        </w:trPr>
        <w:tc>
          <w:tcPr>
            <w:tcW w:w="5096"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sidRPr="00592477">
                <w:rPr>
                  <w:rFonts w:ascii="Noto Sans" w:eastAsia="Noto Sans" w:hAnsi="Noto Sans" w:cs="Noto Sans"/>
                  <w:color w:val="434343"/>
                  <w:sz w:val="18"/>
                  <w:szCs w:val="18"/>
                </w:rPr>
                <w:t>RRID</w:t>
              </w:r>
            </w:hyperlink>
            <w:r>
              <w:rPr>
                <w:rFonts w:ascii="Noto Sans" w:eastAsia="Noto Sans" w:hAnsi="Noto Sans" w:cs="Noto Sans"/>
                <w:color w:val="434343"/>
                <w:sz w:val="18"/>
                <w:szCs w:val="18"/>
              </w:rPr>
              <w:t>, if available.</w:t>
            </w:r>
          </w:p>
        </w:tc>
        <w:tc>
          <w:tcPr>
            <w:tcW w:w="3529"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F6A46F7" w:rsidR="00F102CC" w:rsidRPr="00631235" w:rsidRDefault="00AD4264" w:rsidP="00631235">
            <w:pPr>
              <w:rPr>
                <w:rFonts w:ascii="Noto Sans" w:eastAsia="Noto Sans" w:hAnsi="Noto Sans" w:cs="Noto Sans"/>
                <w:color w:val="434343"/>
                <w:sz w:val="18"/>
                <w:szCs w:val="18"/>
              </w:rPr>
            </w:pPr>
            <w:r w:rsidRPr="00AD4264">
              <w:rPr>
                <w:rFonts w:ascii="Noto Sans" w:eastAsia="Noto Sans" w:hAnsi="Noto Sans" w:cs="Noto Sans"/>
                <w:color w:val="434343"/>
                <w:sz w:val="18"/>
                <w:szCs w:val="18"/>
                <w:lang w:val="en-US" w:eastAsia="en-GB"/>
              </w:rPr>
              <w:t>The information about all antibodies is included</w:t>
            </w:r>
            <w:r>
              <w:rPr>
                <w:rFonts w:ascii="Noto Sans" w:eastAsia="Noto Sans" w:hAnsi="Noto Sans" w:cs="Noto Sans" w:hint="eastAsia"/>
                <w:color w:val="434343"/>
                <w:sz w:val="18"/>
                <w:szCs w:val="18"/>
                <w:lang w:eastAsia="en-GB"/>
              </w:rPr>
              <w:t xml:space="preserve"> in</w:t>
            </w:r>
            <w:r w:rsidRPr="00631235">
              <w:rPr>
                <w:rFonts w:ascii="Noto Sans" w:eastAsia="Noto Sans" w:hAnsi="Noto Sans" w:cs="Noto Sans" w:hint="eastAsia"/>
                <w:color w:val="434343"/>
                <w:sz w:val="18"/>
                <w:szCs w:val="18"/>
              </w:rPr>
              <w:t xml:space="preserve"> </w:t>
            </w:r>
            <w:r w:rsidR="00631235" w:rsidRPr="00631235">
              <w:rPr>
                <w:rFonts w:ascii="Noto Sans" w:eastAsia="Noto Sans" w:hAnsi="Noto Sans" w:cs="Noto Sans" w:hint="eastAsia"/>
                <w:color w:val="434343"/>
                <w:sz w:val="18"/>
                <w:szCs w:val="18"/>
              </w:rPr>
              <w:t>Material and Methods</w:t>
            </w:r>
            <w:r w:rsidR="00631235" w:rsidRPr="00631235">
              <w:rPr>
                <w:rFonts w:ascii="Noto Sans" w:eastAsia="Noto Sans" w:hAnsi="Noto Sans" w:cs="Noto Sans" w:hint="eastAsia"/>
                <w:color w:val="434343"/>
                <w:sz w:val="18"/>
                <w:szCs w:val="18"/>
                <w:lang w:eastAsia="en-GB"/>
              </w:rPr>
              <w:t xml:space="preserve">, section </w:t>
            </w:r>
            <w:r w:rsidR="00631235" w:rsidRPr="00631235">
              <w:rPr>
                <w:rFonts w:ascii="Noto Sans" w:eastAsia="Noto Sans" w:hAnsi="Noto Sans" w:cs="Noto Sans"/>
                <w:color w:val="434343"/>
                <w:sz w:val="18"/>
                <w:szCs w:val="18"/>
                <w:lang w:eastAsia="en-GB"/>
              </w:rPr>
              <w:t>“</w:t>
            </w:r>
            <w:r w:rsidR="00631235" w:rsidRPr="00631235">
              <w:rPr>
                <w:rFonts w:ascii="Noto Sans" w:eastAsia="Noto Sans" w:hAnsi="Noto Sans" w:cs="Noto Sans" w:hint="eastAsia"/>
                <w:color w:val="434343"/>
                <w:sz w:val="18"/>
                <w:szCs w:val="18"/>
              </w:rPr>
              <w:t>Human</w:t>
            </w:r>
            <w:r w:rsidR="00631235" w:rsidRPr="00631235">
              <w:rPr>
                <w:rFonts w:ascii="Noto Sans" w:eastAsia="Noto Sans" w:hAnsi="Noto Sans" w:cs="Noto Sans"/>
                <w:color w:val="434343"/>
                <w:sz w:val="18"/>
                <w:szCs w:val="18"/>
              </w:rPr>
              <w:t xml:space="preserve"> brain samples and immunofluorescence</w:t>
            </w:r>
            <w:r w:rsidR="00631235" w:rsidRPr="00631235">
              <w:rPr>
                <w:rFonts w:ascii="Noto Sans" w:eastAsia="Noto Sans" w:hAnsi="Noto Sans" w:cs="Noto Sans"/>
                <w:color w:val="434343"/>
                <w:sz w:val="18"/>
                <w:szCs w:val="18"/>
                <w:lang w:eastAsia="en-GB"/>
              </w:rPr>
              <w:t>”</w:t>
            </w:r>
            <w:r>
              <w:rPr>
                <w:rFonts w:ascii="Noto Sans" w:eastAsia="Noto Sans" w:hAnsi="Noto Sans" w:cs="Noto Sans" w:hint="eastAsia"/>
                <w:color w:val="434343"/>
                <w:sz w:val="18"/>
                <w:szCs w:val="18"/>
              </w:rPr>
              <w:t xml:space="preserve">, </w:t>
            </w:r>
            <w:r w:rsidR="00592477">
              <w:rPr>
                <w:rFonts w:ascii="Noto Sans" w:eastAsia="Noto Sans" w:hAnsi="Noto Sans" w:cs="Noto Sans" w:hint="eastAsia"/>
                <w:color w:val="434343"/>
                <w:sz w:val="18"/>
                <w:szCs w:val="18"/>
                <w:lang w:eastAsia="en-GB"/>
              </w:rPr>
              <w:t xml:space="preserve">section </w:t>
            </w:r>
            <w:r>
              <w:rPr>
                <w:rFonts w:ascii="Noto Sans" w:eastAsia="Noto Sans" w:hAnsi="Noto Sans" w:cs="Noto Sans"/>
                <w:color w:val="434343"/>
                <w:sz w:val="18"/>
                <w:szCs w:val="18"/>
              </w:rPr>
              <w:t>“</w:t>
            </w:r>
            <w:r w:rsidR="00592477" w:rsidRPr="00592477">
              <w:rPr>
                <w:rFonts w:ascii="Noto Sans" w:eastAsia="Noto Sans" w:hAnsi="Noto Sans" w:cs="Noto Sans"/>
                <w:color w:val="434343"/>
                <w:sz w:val="18"/>
                <w:szCs w:val="18"/>
              </w:rPr>
              <w:t>Western blot</w:t>
            </w:r>
            <w:r>
              <w:rPr>
                <w:rFonts w:ascii="Noto Sans" w:eastAsia="Noto Sans" w:hAnsi="Noto Sans" w:cs="Noto Sans"/>
                <w:color w:val="434343"/>
                <w:sz w:val="18"/>
                <w:szCs w:val="18"/>
                <w:lang w:eastAsia="en-GB"/>
              </w:rPr>
              <w:t>”</w:t>
            </w:r>
            <w:r w:rsidR="00592477">
              <w:rPr>
                <w:rFonts w:ascii="Noto Sans" w:eastAsia="Noto Sans" w:hAnsi="Noto Sans" w:cs="Noto Sans" w:hint="eastAsia"/>
                <w:color w:val="434343"/>
                <w:sz w:val="18"/>
                <w:szCs w:val="18"/>
                <w:lang w:eastAsia="en-GB"/>
              </w:rPr>
              <w:t xml:space="preserve">, and section </w:t>
            </w:r>
            <w:r w:rsidR="00592477">
              <w:rPr>
                <w:rFonts w:ascii="Noto Sans" w:eastAsia="Noto Sans" w:hAnsi="Noto Sans" w:cs="Noto Sans"/>
                <w:color w:val="434343"/>
                <w:sz w:val="18"/>
                <w:szCs w:val="18"/>
                <w:lang w:eastAsia="en-GB"/>
              </w:rPr>
              <w:t>“</w:t>
            </w:r>
            <w:r w:rsidR="00592477" w:rsidRPr="00592477">
              <w:rPr>
                <w:rFonts w:ascii="Noto Sans" w:eastAsia="Noto Sans" w:hAnsi="Noto Sans" w:cs="Noto Sans"/>
                <w:color w:val="434343"/>
                <w:sz w:val="18"/>
                <w:szCs w:val="18"/>
              </w:rPr>
              <w:t>Fly brain dissection, immunostaining, and confocal microscopy</w:t>
            </w:r>
            <w:r w:rsidR="00592477">
              <w:rPr>
                <w:rFonts w:ascii="Noto Sans" w:eastAsia="Noto Sans" w:hAnsi="Noto Sans" w:cs="Noto Sans"/>
                <w:color w:val="434343"/>
                <w:sz w:val="18"/>
                <w:szCs w:val="18"/>
                <w:lang w:eastAsia="en-GB"/>
              </w:rPr>
              <w:t>”</w:t>
            </w:r>
            <w:r w:rsidR="00592477">
              <w:rPr>
                <w:rFonts w:ascii="Noto Sans" w:eastAsia="Noto Sans" w:hAnsi="Noto Sans" w:cs="Noto Sans" w:hint="eastAsia"/>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2D7461">
        <w:trPr>
          <w:trHeight w:val="425"/>
        </w:trPr>
        <w:tc>
          <w:tcPr>
            <w:tcW w:w="5096" w:type="dxa"/>
            <w:tcBorders>
              <w:top w:val="nil"/>
              <w:left w:val="nil"/>
              <w:bottom w:val="single" w:sz="8" w:space="0" w:color="000000"/>
              <w:right w:val="nil"/>
            </w:tcBorders>
            <w:tcMar>
              <w:top w:w="100" w:type="dxa"/>
              <w:left w:w="100" w:type="dxa"/>
              <w:bottom w:w="100" w:type="dxa"/>
              <w:right w:w="100" w:type="dxa"/>
            </w:tcMar>
          </w:tcPr>
          <w:p w14:paraId="610F2F4A" w14:textId="3A13457E" w:rsidR="00F102CC" w:rsidRPr="003D5AF6" w:rsidRDefault="00F102CC">
            <w:pPr>
              <w:rPr>
                <w:rFonts w:ascii="Noto Sans" w:eastAsia="Noto Sans" w:hAnsi="Noto Sans" w:cs="Noto Sans"/>
                <w:b/>
                <w:color w:val="434343"/>
                <w:sz w:val="16"/>
                <w:szCs w:val="16"/>
              </w:rPr>
            </w:pPr>
          </w:p>
        </w:tc>
        <w:tc>
          <w:tcPr>
            <w:tcW w:w="3529"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2D7461">
        <w:trPr>
          <w:trHeight w:val="425"/>
        </w:trPr>
        <w:tc>
          <w:tcPr>
            <w:tcW w:w="509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5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2D7461">
        <w:trPr>
          <w:trHeight w:val="579"/>
        </w:trPr>
        <w:tc>
          <w:tcPr>
            <w:tcW w:w="50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529"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43E0FC" w:rsidR="00F102CC" w:rsidRPr="00592477" w:rsidRDefault="00592477" w:rsidP="00592477">
            <w:pPr>
              <w:widowControl w:val="0"/>
              <w:rPr>
                <w:rFonts w:eastAsia="Times New Roman"/>
              </w:rPr>
            </w:pPr>
            <w:r w:rsidRPr="00592477">
              <w:rPr>
                <w:rFonts w:ascii="Noto Sans" w:eastAsia="Noto Sans" w:hAnsi="Noto Sans" w:cs="Noto Sans"/>
                <w:color w:val="434343"/>
                <w:sz w:val="18"/>
                <w:szCs w:val="18"/>
                <w:highlight w:val="white"/>
                <w:lang w:val="en-US" w:eastAsia="en-GB"/>
              </w:rPr>
              <w:t>Does not apply</w:t>
            </w:r>
          </w:p>
        </w:tc>
      </w:tr>
      <w:tr w:rsidR="00F102CC" w14:paraId="465EA241" w14:textId="77777777" w:rsidTr="002D7461">
        <w:trPr>
          <w:trHeight w:val="485"/>
        </w:trPr>
        <w:tc>
          <w:tcPr>
            <w:tcW w:w="5096"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529"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2D7461">
        <w:trPr>
          <w:trHeight w:val="425"/>
        </w:trPr>
        <w:tc>
          <w:tcPr>
            <w:tcW w:w="509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5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2D7461">
        <w:trPr>
          <w:trHeight w:val="990"/>
        </w:trPr>
        <w:tc>
          <w:tcPr>
            <w:tcW w:w="50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529"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137F85" w:rsidR="00F102CC" w:rsidRPr="003D5AF6" w:rsidRDefault="00592477">
            <w:pPr>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7D69208A" w14:textId="77777777" w:rsidTr="002D7461">
        <w:trPr>
          <w:trHeight w:val="605"/>
        </w:trPr>
        <w:tc>
          <w:tcPr>
            <w:tcW w:w="50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529"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5BCA9E" w:rsidR="00F102CC" w:rsidRPr="003D5AF6" w:rsidRDefault="00592477">
            <w:pPr>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6599BE28" w14:textId="77777777" w:rsidTr="002D7461">
        <w:trPr>
          <w:trHeight w:val="425"/>
        </w:trPr>
        <w:tc>
          <w:tcPr>
            <w:tcW w:w="5096"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529"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2D7461">
        <w:trPr>
          <w:trHeight w:val="425"/>
        </w:trPr>
        <w:tc>
          <w:tcPr>
            <w:tcW w:w="509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5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2D7461">
        <w:trPr>
          <w:trHeight w:val="1095"/>
        </w:trPr>
        <w:tc>
          <w:tcPr>
            <w:tcW w:w="50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529"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9FF6837" w:rsidR="00F102CC" w:rsidRPr="003D5AF6" w:rsidRDefault="00592477">
            <w:pPr>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6BA0CC77" w14:textId="77777777" w:rsidTr="002D7461">
        <w:trPr>
          <w:trHeight w:val="668"/>
        </w:trPr>
        <w:tc>
          <w:tcPr>
            <w:tcW w:w="50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529"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29AB2B" w:rsidR="00F102CC" w:rsidRPr="003D5AF6" w:rsidRDefault="00592477">
            <w:pPr>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639E7FE9" w14:textId="77777777" w:rsidTr="002D7461">
        <w:trPr>
          <w:trHeight w:val="425"/>
        </w:trPr>
        <w:tc>
          <w:tcPr>
            <w:tcW w:w="5096"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529"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2D7461">
        <w:trPr>
          <w:trHeight w:val="425"/>
        </w:trPr>
        <w:tc>
          <w:tcPr>
            <w:tcW w:w="509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5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2D7461">
        <w:trPr>
          <w:trHeight w:val="728"/>
        </w:trPr>
        <w:tc>
          <w:tcPr>
            <w:tcW w:w="50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529"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44D90B" w:rsidR="00F102CC" w:rsidRPr="003D5AF6" w:rsidRDefault="00592477">
            <w:pPr>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5468CA71" w14:textId="77777777" w:rsidTr="002D7461">
        <w:trPr>
          <w:trHeight w:val="574"/>
        </w:trPr>
        <w:tc>
          <w:tcPr>
            <w:tcW w:w="50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sidRPr="00592477">
              <w:rPr>
                <w:rFonts w:ascii="Noto Sans" w:eastAsia="Noto Sans" w:hAnsi="Noto Sans" w:cs="Noto Sans"/>
                <w:color w:val="434343"/>
                <w:sz w:val="18"/>
                <w:szCs w:val="18"/>
              </w:rPr>
              <w:t>Microbes:</w:t>
            </w:r>
            <w:r>
              <w:rPr>
                <w:rFonts w:ascii="Noto Sans" w:eastAsia="Noto Sans" w:hAnsi="Noto Sans" w:cs="Noto Sans"/>
                <w:color w:val="434343"/>
                <w:sz w:val="18"/>
                <w:szCs w:val="18"/>
              </w:rPr>
              <w:t xml:space="preserve"> provide species and strain, unique accession number if available, and source.</w:t>
            </w:r>
          </w:p>
        </w:tc>
        <w:tc>
          <w:tcPr>
            <w:tcW w:w="3529"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847488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B6FCA1" w:rsidR="00F102CC" w:rsidRPr="003D5AF6" w:rsidRDefault="00592477">
            <w:pPr>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7D75567E" w14:textId="77777777" w:rsidTr="002D7461">
        <w:trPr>
          <w:trHeight w:val="425"/>
        </w:trPr>
        <w:tc>
          <w:tcPr>
            <w:tcW w:w="5096"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529"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2D7461">
        <w:trPr>
          <w:trHeight w:val="635"/>
        </w:trPr>
        <w:tc>
          <w:tcPr>
            <w:tcW w:w="509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52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2D7461">
        <w:trPr>
          <w:trHeight w:val="471"/>
        </w:trPr>
        <w:tc>
          <w:tcPr>
            <w:tcW w:w="50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sidRPr="002E3F7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529"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00C1453" w:rsidR="00F102CC" w:rsidRPr="002E3F72" w:rsidRDefault="00592477" w:rsidP="002E3F72">
            <w:pPr>
              <w:spacing w:line="225" w:lineRule="auto"/>
              <w:rPr>
                <w:rFonts w:ascii="Noto Sans" w:eastAsia="Noto Sans" w:hAnsi="Noto Sans" w:cs="Noto Sans"/>
                <w:color w:val="434343"/>
                <w:sz w:val="18"/>
                <w:szCs w:val="18"/>
              </w:rPr>
            </w:pPr>
            <w:r w:rsidRPr="00AD4264">
              <w:rPr>
                <w:rFonts w:ascii="Noto Sans" w:eastAsia="Noto Sans" w:hAnsi="Noto Sans" w:cs="Noto Sans"/>
                <w:color w:val="434343"/>
                <w:sz w:val="18"/>
                <w:szCs w:val="18"/>
                <w:lang w:val="en-US" w:eastAsia="en-GB"/>
              </w:rPr>
              <w:t>The information</w:t>
            </w:r>
            <w:r w:rsidRPr="00592477">
              <w:rPr>
                <w:rFonts w:ascii="Noto Sans" w:eastAsia="Noto Sans" w:hAnsi="Noto Sans" w:cs="Noto Sans" w:hint="eastAsia"/>
                <w:color w:val="434343"/>
                <w:sz w:val="18"/>
                <w:szCs w:val="18"/>
              </w:rPr>
              <w:t xml:space="preserve"> is included in </w:t>
            </w:r>
            <w:r w:rsidR="003E6144" w:rsidRPr="00592477">
              <w:rPr>
                <w:rFonts w:ascii="Noto Sans" w:eastAsia="Noto Sans" w:hAnsi="Noto Sans" w:cs="Noto Sans" w:hint="eastAsia"/>
                <w:color w:val="434343"/>
                <w:sz w:val="18"/>
                <w:szCs w:val="18"/>
              </w:rPr>
              <w:t xml:space="preserve">Results, section </w:t>
            </w:r>
            <w:r w:rsidR="003E6144" w:rsidRPr="00592477">
              <w:rPr>
                <w:rFonts w:ascii="Noto Sans" w:eastAsia="Noto Sans" w:hAnsi="Noto Sans" w:cs="Noto Sans"/>
                <w:color w:val="434343"/>
                <w:sz w:val="18"/>
                <w:szCs w:val="18"/>
              </w:rPr>
              <w:t>“Co-localization of Hsp27</w:t>
            </w:r>
            <w:r w:rsidR="003E6144" w:rsidRPr="00592477">
              <w:rPr>
                <w:rFonts w:ascii="Noto Sans" w:eastAsia="Noto Sans" w:hAnsi="Noto Sans" w:cs="Noto Sans" w:hint="eastAsia"/>
                <w:color w:val="434343"/>
                <w:sz w:val="18"/>
                <w:szCs w:val="18"/>
              </w:rPr>
              <w:t xml:space="preserve"> </w:t>
            </w:r>
            <w:r w:rsidR="003E6144" w:rsidRPr="00592477">
              <w:rPr>
                <w:rFonts w:ascii="Noto Sans" w:eastAsia="Noto Sans" w:hAnsi="Noto Sans" w:cs="Noto Sans"/>
                <w:color w:val="434343"/>
                <w:sz w:val="18"/>
                <w:szCs w:val="18"/>
              </w:rPr>
              <w:t xml:space="preserve">and </w:t>
            </w:r>
            <w:r w:rsidR="003E6144" w:rsidRPr="00592477">
              <w:rPr>
                <w:rFonts w:ascii="Noto Sans" w:eastAsia="Noto Sans" w:hAnsi="Noto Sans" w:cs="Noto Sans" w:hint="eastAsia"/>
                <w:color w:val="434343"/>
                <w:sz w:val="18"/>
                <w:szCs w:val="18"/>
              </w:rPr>
              <w:t>T</w:t>
            </w:r>
            <w:r w:rsidR="003E6144" w:rsidRPr="00592477">
              <w:rPr>
                <w:rFonts w:ascii="Noto Sans" w:eastAsia="Noto Sans" w:hAnsi="Noto Sans" w:cs="Noto Sans"/>
                <w:color w:val="434343"/>
                <w:sz w:val="18"/>
                <w:szCs w:val="18"/>
              </w:rPr>
              <w:t xml:space="preserve">au pathology in </w:t>
            </w:r>
            <w:r w:rsidR="003E6144" w:rsidRPr="00592477">
              <w:rPr>
                <w:rFonts w:ascii="Noto Sans" w:eastAsia="Noto Sans" w:hAnsi="Noto Sans" w:cs="Noto Sans" w:hint="eastAsia"/>
                <w:color w:val="434343"/>
                <w:sz w:val="18"/>
                <w:szCs w:val="18"/>
              </w:rPr>
              <w:t xml:space="preserve">human </w:t>
            </w:r>
            <w:r w:rsidR="003E6144" w:rsidRPr="00592477">
              <w:rPr>
                <w:rFonts w:ascii="Noto Sans" w:eastAsia="Noto Sans" w:hAnsi="Noto Sans" w:cs="Noto Sans"/>
                <w:color w:val="434343"/>
                <w:sz w:val="18"/>
                <w:szCs w:val="18"/>
              </w:rPr>
              <w:t>brains with AD”</w:t>
            </w:r>
            <w:r w:rsidR="003E6144" w:rsidRPr="00592477">
              <w:rPr>
                <w:rFonts w:ascii="Noto Sans" w:eastAsia="Noto Sans" w:hAnsi="Noto Sans" w:cs="Noto Sans" w:hint="eastAsia"/>
                <w:color w:val="434343"/>
                <w:sz w:val="18"/>
                <w:szCs w:val="18"/>
              </w:rPr>
              <w:t xml:space="preserve">, </w:t>
            </w:r>
            <w:r w:rsidR="002E3F72" w:rsidRPr="00592477">
              <w:rPr>
                <w:rFonts w:ascii="Noto Sans" w:eastAsia="Noto Sans" w:hAnsi="Noto Sans" w:cs="Noto Sans" w:hint="eastAsia"/>
                <w:color w:val="434343"/>
                <w:sz w:val="18"/>
                <w:szCs w:val="18"/>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25A2DA" w:rsidR="00F102CC" w:rsidRPr="003D5AF6" w:rsidRDefault="00592477">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3939E6" w:rsidR="00F102CC" w:rsidRPr="003D5AF6" w:rsidRDefault="00592477">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EC2E95" w:rsidRDefault="00427975">
            <w:pPr>
              <w:spacing w:line="225" w:lineRule="auto"/>
              <w:rPr>
                <w:rFonts w:ascii="Noto Sans" w:eastAsia="Noto Sans" w:hAnsi="Noto Sans" w:cs="Noto Sans"/>
                <w:b/>
                <w:color w:val="434343"/>
                <w:sz w:val="18"/>
                <w:szCs w:val="18"/>
              </w:rPr>
            </w:pPr>
            <w:r w:rsidRPr="00EC2E95">
              <w:rPr>
                <w:rFonts w:ascii="Noto Sans" w:eastAsia="Noto Sans" w:hAnsi="Noto Sans" w:cs="Noto Sans"/>
                <w:b/>
                <w:color w:val="434343"/>
                <w:sz w:val="18"/>
                <w:szCs w:val="18"/>
              </w:rPr>
              <w:lastRenderedPageBreak/>
              <w:t xml:space="preserve">Experimental study design (statistics </w:t>
            </w:r>
            <w:r w:rsidR="001B3BCC" w:rsidRPr="00EC2E95">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EC2E95" w:rsidRDefault="00427975">
            <w:pPr>
              <w:rPr>
                <w:rFonts w:ascii="Noto Sans" w:eastAsia="Noto Sans" w:hAnsi="Noto Sans" w:cs="Noto Sans"/>
                <w:b/>
                <w:color w:val="434343"/>
                <w:sz w:val="18"/>
                <w:szCs w:val="18"/>
              </w:rPr>
            </w:pPr>
            <w:r w:rsidRPr="00EC2E95">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EC2E95" w:rsidRDefault="00427975">
            <w:pPr>
              <w:spacing w:line="225" w:lineRule="auto"/>
              <w:rPr>
                <w:rFonts w:ascii="Noto Sans" w:eastAsia="Noto Sans" w:hAnsi="Noto Sans" w:cs="Noto Sans"/>
                <w:b/>
                <w:color w:val="434343"/>
                <w:sz w:val="18"/>
                <w:szCs w:val="18"/>
              </w:rPr>
            </w:pPr>
            <w:r w:rsidRPr="00EC2E95">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EC2E95" w:rsidRDefault="00427975">
            <w:pPr>
              <w:spacing w:line="225" w:lineRule="auto"/>
              <w:rPr>
                <w:rFonts w:ascii="Noto Sans" w:eastAsia="Noto Sans" w:hAnsi="Noto Sans" w:cs="Noto Sans"/>
                <w:b/>
                <w:color w:val="434343"/>
                <w:sz w:val="18"/>
                <w:szCs w:val="18"/>
              </w:rPr>
            </w:pPr>
            <w:r w:rsidRPr="00EC2E95">
              <w:rPr>
                <w:rFonts w:ascii="Noto Sans" w:eastAsia="Noto Sans" w:hAnsi="Noto Sans" w:cs="Noto Sans"/>
                <w:b/>
                <w:color w:val="434343"/>
                <w:sz w:val="18"/>
                <w:szCs w:val="18"/>
              </w:rPr>
              <w:t>N/A</w:t>
            </w:r>
          </w:p>
        </w:tc>
      </w:tr>
      <w:tr w:rsidR="00EC2E9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C2E95" w:rsidRPr="00EC2E95" w:rsidRDefault="00EC2E95">
            <w:pPr>
              <w:rPr>
                <w:rFonts w:ascii="Noto Sans" w:eastAsia="Noto Sans" w:hAnsi="Noto Sans" w:cs="Noto Sans"/>
                <w:color w:val="434343"/>
                <w:sz w:val="18"/>
                <w:szCs w:val="18"/>
              </w:rPr>
            </w:pPr>
            <w:r w:rsidRPr="00EC2E95">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1605BE6" w:rsidR="00EC2E95" w:rsidRPr="00EC2E95" w:rsidRDefault="00EC2E95">
            <w:pPr>
              <w:spacing w:line="225" w:lineRule="auto"/>
              <w:rPr>
                <w:rFonts w:ascii="Noto Sans" w:eastAsia="Noto Sans" w:hAnsi="Noto Sans" w:cs="Noto Sans"/>
                <w:bCs/>
                <w:color w:val="434343"/>
                <w:sz w:val="18"/>
                <w:szCs w:val="18"/>
              </w:rPr>
            </w:pPr>
            <w:r w:rsidRPr="00EC2E95">
              <w:rPr>
                <w:rFonts w:ascii="Noto Sans" w:eastAsia="Noto Sans" w:hAnsi="Noto Sans" w:cs="Noto Sans"/>
                <w:bCs/>
                <w:color w:val="434343"/>
                <w:sz w:val="18"/>
                <w:szCs w:val="18"/>
              </w:rPr>
              <w:t>Details are indicated in the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EC2E95" w:rsidRPr="00EC2E95" w:rsidRDefault="00EC2E95">
            <w:pPr>
              <w:spacing w:line="225" w:lineRule="auto"/>
              <w:rPr>
                <w:rFonts w:ascii="Noto Sans" w:eastAsia="Noto Sans" w:hAnsi="Noto Sans" w:cs="Noto Sans"/>
                <w:bCs/>
                <w:color w:val="434343"/>
                <w:sz w:val="18"/>
                <w:szCs w:val="18"/>
              </w:rPr>
            </w:pPr>
          </w:p>
        </w:tc>
      </w:tr>
      <w:tr w:rsidR="00EC2E9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C2E95" w:rsidRPr="00EC2E95" w:rsidRDefault="00EC2E95">
            <w:pPr>
              <w:rPr>
                <w:rFonts w:ascii="Noto Sans" w:eastAsia="Noto Sans" w:hAnsi="Noto Sans" w:cs="Noto Sans"/>
                <w:color w:val="434343"/>
                <w:sz w:val="18"/>
                <w:szCs w:val="18"/>
              </w:rPr>
            </w:pPr>
            <w:r w:rsidRPr="00EC2E95">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EC2E95" w:rsidRPr="00EC2E95" w:rsidRDefault="00EC2E9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B2462B" w:rsidR="00EC2E95" w:rsidRPr="00EC2E95" w:rsidRDefault="00EC2E95">
            <w:pPr>
              <w:spacing w:line="225" w:lineRule="auto"/>
              <w:rPr>
                <w:rFonts w:ascii="Noto Sans" w:eastAsia="Noto Sans" w:hAnsi="Noto Sans" w:cs="Noto Sans"/>
                <w:b/>
                <w:color w:val="434343"/>
                <w:sz w:val="18"/>
                <w:szCs w:val="18"/>
              </w:rPr>
            </w:pPr>
            <w:r w:rsidRPr="00EC2E95">
              <w:rPr>
                <w:rFonts w:ascii="Noto Sans" w:eastAsia="Noto Sans" w:hAnsi="Noto Sans" w:cs="Noto Sans"/>
                <w:color w:val="434343"/>
                <w:sz w:val="18"/>
                <w:szCs w:val="18"/>
                <w:lang w:val="en-US" w:eastAsia="en-GB"/>
              </w:rPr>
              <w:t>Does not apply</w:t>
            </w:r>
          </w:p>
        </w:tc>
      </w:tr>
      <w:tr w:rsidR="00EC2E9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C2E95" w:rsidRPr="00EC2E95" w:rsidRDefault="00EC2E95">
            <w:pPr>
              <w:rPr>
                <w:rFonts w:ascii="Noto Sans" w:eastAsia="Noto Sans" w:hAnsi="Noto Sans" w:cs="Noto Sans"/>
                <w:color w:val="434343"/>
                <w:sz w:val="18"/>
                <w:szCs w:val="18"/>
              </w:rPr>
            </w:pPr>
            <w:r w:rsidRPr="00EC2E95">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A3AC1A2" w:rsidR="00EC2E95" w:rsidRPr="00EC2E95" w:rsidRDefault="00EC2E95">
            <w:pPr>
              <w:spacing w:line="225" w:lineRule="auto"/>
              <w:rPr>
                <w:rFonts w:ascii="Noto Sans" w:eastAsia="Noto Sans" w:hAnsi="Noto Sans" w:cs="Noto Sans"/>
                <w:bCs/>
                <w:color w:val="434343"/>
                <w:sz w:val="18"/>
                <w:szCs w:val="18"/>
              </w:rPr>
            </w:pPr>
            <w:r w:rsidRPr="00EC2E95">
              <w:rPr>
                <w:rFonts w:ascii="Noto Sans" w:eastAsia="Noto Sans" w:hAnsi="Noto Sans" w:cs="Noto Sans"/>
                <w:bCs/>
                <w:color w:val="434343"/>
                <w:sz w:val="18"/>
                <w:szCs w:val="18"/>
              </w:rPr>
              <w:t>Details are indicated in the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EC2E95" w:rsidRPr="00EC2E95" w:rsidRDefault="00EC2E95">
            <w:pPr>
              <w:spacing w:line="225" w:lineRule="auto"/>
              <w:rPr>
                <w:rFonts w:ascii="Noto Sans" w:eastAsia="Noto Sans" w:hAnsi="Noto Sans" w:cs="Noto Sans"/>
                <w:bCs/>
                <w:color w:val="434343"/>
                <w:sz w:val="18"/>
                <w:szCs w:val="18"/>
              </w:rPr>
            </w:pPr>
          </w:p>
        </w:tc>
      </w:tr>
      <w:tr w:rsidR="00EC2E9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C2E95" w:rsidRPr="00EC2E95" w:rsidRDefault="00EC2E95">
            <w:pPr>
              <w:rPr>
                <w:rFonts w:ascii="Noto Sans" w:eastAsia="Noto Sans" w:hAnsi="Noto Sans" w:cs="Noto Sans"/>
                <w:color w:val="434343"/>
                <w:sz w:val="18"/>
                <w:szCs w:val="18"/>
              </w:rPr>
            </w:pPr>
            <w:r w:rsidRPr="00EC2E95">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B2312E8" w:rsidR="00EC2E95" w:rsidRPr="00EC2E95" w:rsidRDefault="00EC2E95">
            <w:pPr>
              <w:spacing w:line="225" w:lineRule="auto"/>
              <w:rPr>
                <w:rFonts w:ascii="Noto Sans" w:eastAsia="Noto Sans" w:hAnsi="Noto Sans" w:cs="Noto Sans"/>
                <w:bCs/>
                <w:color w:val="434343"/>
                <w:sz w:val="18"/>
                <w:szCs w:val="18"/>
              </w:rPr>
            </w:pPr>
            <w:r w:rsidRPr="00EC2E95">
              <w:rPr>
                <w:rFonts w:ascii="Noto Sans" w:eastAsia="Noto Sans" w:hAnsi="Noto Sans" w:cs="Noto Sans"/>
                <w:bCs/>
                <w:color w:val="434343"/>
                <w:sz w:val="18"/>
                <w:szCs w:val="18"/>
              </w:rPr>
              <w:t>Details are indicated in the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EC2E95" w:rsidRPr="00EC2E95" w:rsidRDefault="00EC2E95">
            <w:pPr>
              <w:spacing w:line="225" w:lineRule="auto"/>
              <w:rPr>
                <w:rFonts w:ascii="Noto Sans" w:eastAsia="Noto Sans" w:hAnsi="Noto Sans" w:cs="Noto Sans"/>
                <w:bCs/>
                <w:color w:val="434343"/>
                <w:sz w:val="18"/>
                <w:szCs w:val="18"/>
              </w:rPr>
            </w:pPr>
          </w:p>
        </w:tc>
      </w:tr>
      <w:tr w:rsidR="00EC2E95"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C2E95" w:rsidRPr="003D5AF6" w:rsidRDefault="00EC2E95">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C2E95" w:rsidRDefault="00EC2E9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C2E95" w:rsidRDefault="00EC2E9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2E9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C2E95" w:rsidRDefault="00EC2E9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C2E95" w:rsidRDefault="00EC2E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C2E95" w:rsidRDefault="00EC2E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2E95"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C2E95" w:rsidRDefault="00EC2E9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2EC6E6" w14:textId="26DCDCF0" w:rsidR="00EC2E95" w:rsidRPr="009969D4" w:rsidRDefault="00EC2E95" w:rsidP="009969D4">
            <w:pPr>
              <w:rPr>
                <w:rFonts w:ascii="Noto Sans" w:eastAsia="Noto Sans" w:hAnsi="Noto Sans" w:cs="Noto Sans"/>
                <w:color w:val="434343"/>
                <w:sz w:val="18"/>
                <w:szCs w:val="18"/>
                <w:highlight w:val="white"/>
              </w:rPr>
            </w:pPr>
            <w:r w:rsidRPr="009969D4">
              <w:rPr>
                <w:rFonts w:ascii="Noto Sans" w:eastAsia="Noto Sans" w:hAnsi="Noto Sans" w:cs="Noto Sans"/>
                <w:color w:val="434343"/>
                <w:sz w:val="18"/>
                <w:szCs w:val="18"/>
                <w:highlight w:val="white"/>
              </w:rPr>
              <w:t>Indicated i</w:t>
            </w:r>
            <w:r>
              <w:rPr>
                <w:rFonts w:ascii="Noto Sans" w:eastAsia="Noto Sans" w:hAnsi="Noto Sans" w:cs="Noto Sans"/>
                <w:color w:val="434343"/>
                <w:sz w:val="18"/>
                <w:szCs w:val="18"/>
                <w:highlight w:val="white"/>
              </w:rPr>
              <w:t xml:space="preserve">n the legends of Figures </w:t>
            </w:r>
            <w:r w:rsidRPr="00EC2E95">
              <w:rPr>
                <w:rFonts w:ascii="Noto Sans" w:eastAsia="Noto Sans" w:hAnsi="Noto Sans" w:cs="Noto Sans"/>
                <w:color w:val="434343"/>
                <w:sz w:val="18"/>
                <w:szCs w:val="18"/>
              </w:rPr>
              <w:t xml:space="preserve">2, </w:t>
            </w:r>
            <w:r>
              <w:rPr>
                <w:rFonts w:ascii="Noto Sans" w:eastAsia="Noto Sans" w:hAnsi="Noto Sans" w:cs="Noto Sans"/>
                <w:color w:val="434343"/>
                <w:sz w:val="18"/>
                <w:szCs w:val="18"/>
                <w:highlight w:val="white"/>
              </w:rPr>
              <w:t>3, and 7</w:t>
            </w:r>
            <w:r w:rsidRPr="009969D4">
              <w:rPr>
                <w:rFonts w:ascii="Noto Sans" w:eastAsia="Noto Sans" w:hAnsi="Noto Sans" w:cs="Noto Sans"/>
                <w:color w:val="434343"/>
                <w:sz w:val="18"/>
                <w:szCs w:val="18"/>
                <w:highlight w:val="white"/>
              </w:rPr>
              <w:t>.</w:t>
            </w:r>
          </w:p>
          <w:p w14:paraId="6F0CFE7C" w14:textId="77777777" w:rsidR="00EC2E95" w:rsidRPr="003D5AF6" w:rsidRDefault="00EC2E9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C2E95" w:rsidRPr="003D5AF6" w:rsidRDefault="00EC2E95">
            <w:pPr>
              <w:spacing w:line="225" w:lineRule="auto"/>
              <w:rPr>
                <w:rFonts w:ascii="Noto Sans" w:eastAsia="Noto Sans" w:hAnsi="Noto Sans" w:cs="Noto Sans"/>
                <w:bCs/>
                <w:color w:val="434343"/>
                <w:sz w:val="18"/>
                <w:szCs w:val="18"/>
              </w:rPr>
            </w:pPr>
          </w:p>
        </w:tc>
      </w:tr>
      <w:tr w:rsidR="00EC2E9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C2E95" w:rsidRDefault="00EC2E9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1BBBE19" w:rsidR="00EC2E95" w:rsidRPr="003D5AF6" w:rsidRDefault="00EC2E95" w:rsidP="009969D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 xml:space="preserve">The data in Figure 3 and 7 are </w:t>
            </w:r>
            <w:r>
              <w:rPr>
                <w:rFonts w:ascii="Noto Sans" w:eastAsia="Noto Sans" w:hAnsi="Noto Sans" w:cs="Noto Sans"/>
                <w:color w:val="434343"/>
                <w:sz w:val="18"/>
                <w:szCs w:val="18"/>
                <w:highlight w:val="white"/>
              </w:rPr>
              <w:t>technical replicates</w:t>
            </w:r>
            <w:r>
              <w:rPr>
                <w:rFonts w:ascii="Noto Sans" w:eastAsia="Noto Sans" w:hAnsi="Noto Sans" w:cs="Noto Sans" w:hint="eastAsia"/>
                <w:color w:val="434343"/>
                <w:sz w:val="18"/>
                <w:szCs w:val="18"/>
              </w:rPr>
              <w:t xml:space="preserve">, which are indicated in the figure </w:t>
            </w:r>
            <w:r>
              <w:rPr>
                <w:rFonts w:ascii="Noto Sans" w:eastAsia="Noto Sans" w:hAnsi="Noto Sans" w:cs="Noto Sans"/>
                <w:color w:val="434343"/>
                <w:sz w:val="18"/>
                <w:szCs w:val="18"/>
              </w:rPr>
              <w:t>legends</w:t>
            </w:r>
            <w:r>
              <w:rPr>
                <w:rFonts w:ascii="Noto Sans" w:eastAsia="Noto Sans" w:hAnsi="Noto Sans" w:cs="Noto Sans" w:hint="eastAsia"/>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C2E95" w:rsidRPr="003D5AF6" w:rsidRDefault="00EC2E95">
            <w:pPr>
              <w:spacing w:line="225" w:lineRule="auto"/>
              <w:rPr>
                <w:rFonts w:ascii="Noto Sans" w:eastAsia="Noto Sans" w:hAnsi="Noto Sans" w:cs="Noto Sans"/>
                <w:bCs/>
                <w:color w:val="434343"/>
                <w:sz w:val="18"/>
                <w:szCs w:val="18"/>
              </w:rPr>
            </w:pPr>
          </w:p>
        </w:tc>
      </w:tr>
      <w:tr w:rsidR="00EC2E9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C2E95" w:rsidRPr="003D5AF6" w:rsidRDefault="00EC2E9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C2E95" w:rsidRDefault="00EC2E9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C2E95" w:rsidRDefault="00EC2E9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2E9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C2E95" w:rsidRDefault="00EC2E95">
            <w:pPr>
              <w:rPr>
                <w:rFonts w:ascii="Noto Sans" w:eastAsia="Noto Sans" w:hAnsi="Noto Sans" w:cs="Noto Sans"/>
                <w:b/>
                <w:color w:val="434343"/>
                <w:sz w:val="18"/>
                <w:szCs w:val="18"/>
              </w:rPr>
            </w:pPr>
            <w:r w:rsidRPr="00F65B52">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C2E95" w:rsidRDefault="00EC2E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C2E95" w:rsidRDefault="00EC2E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2E9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C2E95" w:rsidRDefault="00EC2E9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C2E95" w:rsidRDefault="00EC2E9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670C3B" w:rsidR="00EC2E95" w:rsidRPr="003D5AF6" w:rsidRDefault="00EC2E95">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EC2E9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C2E95" w:rsidRDefault="00EC2E9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C2E95" w:rsidRPr="003D5AF6" w:rsidRDefault="00EC2E9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7274EB" w:rsidR="00EC2E95" w:rsidRPr="003D5AF6" w:rsidRDefault="00EC2E95">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EC2E9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C2E95" w:rsidRDefault="00EC2E95">
            <w:pPr>
              <w:rPr>
                <w:rFonts w:ascii="Noto Sans" w:eastAsia="Noto Sans" w:hAnsi="Noto Sans" w:cs="Noto Sans"/>
                <w:color w:val="434343"/>
                <w:sz w:val="18"/>
                <w:szCs w:val="18"/>
              </w:rPr>
            </w:pPr>
            <w:r w:rsidRPr="00F65B52">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1CE72" w14:textId="3D97E087" w:rsidR="00EC2E95" w:rsidRPr="00F65B52" w:rsidRDefault="00EC2E95">
            <w:pPr>
              <w:spacing w:line="225" w:lineRule="auto"/>
              <w:rPr>
                <w:rFonts w:ascii="Noto Sans" w:eastAsia="Noto Sans" w:hAnsi="Noto Sans" w:cs="Noto Sans"/>
                <w:color w:val="434343"/>
                <w:sz w:val="18"/>
                <w:szCs w:val="18"/>
                <w:highlight w:val="white"/>
              </w:rPr>
            </w:pPr>
            <w:r>
              <w:rPr>
                <w:rFonts w:ascii="Noto Sans" w:eastAsia="Noto Sans" w:hAnsi="Noto Sans" w:cs="Noto Sans" w:hint="eastAsia"/>
                <w:color w:val="434343"/>
                <w:sz w:val="18"/>
                <w:szCs w:val="18"/>
                <w:highlight w:val="white"/>
              </w:rPr>
              <w:t xml:space="preserve">The </w:t>
            </w:r>
            <w:r>
              <w:rPr>
                <w:rFonts w:ascii="Noto Sans" w:eastAsia="Noto Sans" w:hAnsi="Noto Sans" w:cs="Noto Sans"/>
                <w:color w:val="434343"/>
                <w:sz w:val="18"/>
                <w:szCs w:val="18"/>
                <w:highlight w:val="white"/>
              </w:rPr>
              <w:t>e</w:t>
            </w:r>
            <w:r w:rsidRPr="006840F3">
              <w:rPr>
                <w:rFonts w:ascii="Noto Sans" w:eastAsia="Noto Sans" w:hAnsi="Noto Sans" w:cs="Noto Sans"/>
                <w:color w:val="434343"/>
                <w:sz w:val="18"/>
                <w:szCs w:val="18"/>
                <w:highlight w:val="white"/>
              </w:rPr>
              <w:t>thic statement</w:t>
            </w:r>
            <w:r w:rsidRPr="00F65B52">
              <w:rPr>
                <w:rFonts w:ascii="Noto Sans" w:eastAsia="Noto Sans" w:hAnsi="Noto Sans" w:cs="Noto Sans" w:hint="eastAsia"/>
                <w:color w:val="434343"/>
                <w:sz w:val="18"/>
                <w:szCs w:val="18"/>
                <w:highlight w:val="white"/>
              </w:rPr>
              <w:t xml:space="preserve"> is indicated in the </w:t>
            </w:r>
            <w:r w:rsidRPr="00F65B52">
              <w:rPr>
                <w:rFonts w:ascii="Noto Sans" w:eastAsia="Noto Sans" w:hAnsi="Noto Sans" w:cs="Noto Sans"/>
                <w:color w:val="434343"/>
                <w:sz w:val="18"/>
                <w:szCs w:val="18"/>
                <w:highlight w:val="white"/>
              </w:rPr>
              <w:t>Materials and Methods</w:t>
            </w:r>
            <w:r w:rsidRPr="00F65B52">
              <w:rPr>
                <w:rFonts w:ascii="Noto Sans" w:eastAsia="Noto Sans" w:hAnsi="Noto Sans" w:cs="Noto Sans" w:hint="eastAsia"/>
                <w:color w:val="434343"/>
                <w:sz w:val="18"/>
                <w:szCs w:val="18"/>
                <w:highlight w:val="white"/>
              </w:rPr>
              <w:t>,</w:t>
            </w:r>
            <w:r w:rsidRPr="00F65B52">
              <w:rPr>
                <w:rFonts w:ascii="Noto Sans" w:eastAsia="Noto Sans" w:hAnsi="Noto Sans" w:cs="Noto Sans"/>
                <w:color w:val="434343"/>
                <w:sz w:val="18"/>
                <w:szCs w:val="18"/>
                <w:highlight w:val="white"/>
              </w:rPr>
              <w:t xml:space="preserve"> </w:t>
            </w:r>
            <w:r w:rsidRPr="00F65B52">
              <w:rPr>
                <w:rFonts w:ascii="Noto Sans" w:eastAsia="Noto Sans" w:hAnsi="Noto Sans" w:cs="Noto Sans" w:hint="eastAsia"/>
                <w:color w:val="434343"/>
                <w:sz w:val="18"/>
                <w:szCs w:val="18"/>
                <w:highlight w:val="white"/>
              </w:rPr>
              <w:t xml:space="preserve">section </w:t>
            </w:r>
            <w:r w:rsidRPr="00F65B52">
              <w:rPr>
                <w:rFonts w:ascii="Noto Sans" w:eastAsia="Noto Sans" w:hAnsi="Noto Sans" w:cs="Noto Sans"/>
                <w:color w:val="434343"/>
                <w:sz w:val="18"/>
                <w:szCs w:val="18"/>
                <w:highlight w:val="white"/>
              </w:rPr>
              <w:t>“</w:t>
            </w:r>
            <w:r w:rsidRPr="00F65B52">
              <w:rPr>
                <w:rFonts w:ascii="Noto Sans" w:eastAsia="Noto Sans" w:hAnsi="Noto Sans" w:cs="Noto Sans" w:hint="eastAsia"/>
                <w:color w:val="434343"/>
                <w:sz w:val="18"/>
                <w:szCs w:val="18"/>
                <w:highlight w:val="white"/>
              </w:rPr>
              <w:t>Human</w:t>
            </w:r>
            <w:r w:rsidRPr="00F65B52">
              <w:rPr>
                <w:rFonts w:ascii="Noto Sans" w:eastAsia="Noto Sans" w:hAnsi="Noto Sans" w:cs="Noto Sans"/>
                <w:color w:val="434343"/>
                <w:sz w:val="18"/>
                <w:szCs w:val="18"/>
                <w:highlight w:val="white"/>
              </w:rPr>
              <w:t xml:space="preserve"> brain samples and immunofluorescence”</w:t>
            </w:r>
            <w:r>
              <w:rPr>
                <w:rFonts w:ascii="Noto Sans" w:eastAsia="Noto Sans" w:hAnsi="Noto Sans" w:cs="Noto Sans" w:hint="eastAsia"/>
                <w:color w:val="434343"/>
                <w:sz w:val="18"/>
                <w:szCs w:val="18"/>
                <w:highlight w:val="white"/>
              </w:rPr>
              <w:t>, paragraph 2.</w:t>
            </w:r>
          </w:p>
          <w:p w14:paraId="1A59584D" w14:textId="22164D82" w:rsidR="00EC2E95" w:rsidRPr="003D5AF6" w:rsidRDefault="00EC2E95" w:rsidP="00F65B5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4CFDEA" w:rsidR="00EC2E95" w:rsidRPr="003D5AF6" w:rsidRDefault="00EC2E95">
            <w:pPr>
              <w:spacing w:line="225" w:lineRule="auto"/>
              <w:rPr>
                <w:rFonts w:ascii="Noto Sans" w:eastAsia="Noto Sans" w:hAnsi="Noto Sans" w:cs="Noto Sans"/>
                <w:bCs/>
                <w:color w:val="434343"/>
                <w:sz w:val="18"/>
                <w:szCs w:val="18"/>
              </w:rPr>
            </w:pPr>
          </w:p>
        </w:tc>
      </w:tr>
      <w:tr w:rsidR="00EC2E9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C2E95" w:rsidRPr="003D5AF6" w:rsidRDefault="00EC2E9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C2E95" w:rsidRDefault="00EC2E9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C2E95" w:rsidRDefault="00EC2E9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C2E9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C2E95" w:rsidRDefault="00EC2E9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C2E95" w:rsidRDefault="00EC2E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C2E95" w:rsidRDefault="00EC2E9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C2E9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C2E95" w:rsidRDefault="00EC2E9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C2E95" w:rsidRPr="003D5AF6" w:rsidRDefault="00EC2E9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86D835" w:rsidR="00EC2E95" w:rsidRPr="003D5AF6" w:rsidRDefault="00EC2E95">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A2112FE" w:rsidR="00F102CC" w:rsidRPr="003D5AF6" w:rsidRDefault="003B165B">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F52B68" w:rsidRDefault="00427975">
            <w:pPr>
              <w:rPr>
                <w:rFonts w:ascii="Noto Sans" w:eastAsia="Noto Sans" w:hAnsi="Noto Sans" w:cs="Noto Sans"/>
                <w:b/>
                <w:color w:val="434343"/>
                <w:sz w:val="18"/>
                <w:szCs w:val="18"/>
              </w:rPr>
            </w:pPr>
            <w:r w:rsidRPr="00F52B68">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F52B68" w:rsidRDefault="00427975">
            <w:pPr>
              <w:spacing w:line="225" w:lineRule="auto"/>
              <w:rPr>
                <w:rFonts w:ascii="Noto Sans" w:eastAsia="Noto Sans" w:hAnsi="Noto Sans" w:cs="Noto Sans"/>
                <w:b/>
                <w:color w:val="434343"/>
                <w:sz w:val="18"/>
                <w:szCs w:val="18"/>
              </w:rPr>
            </w:pPr>
            <w:r w:rsidRPr="00F52B68">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F52B68" w:rsidRDefault="00427975">
            <w:pPr>
              <w:rPr>
                <w:rFonts w:ascii="Noto Sans" w:eastAsia="Noto Sans" w:hAnsi="Noto Sans" w:cs="Noto Sans"/>
                <w:b/>
                <w:color w:val="434343"/>
                <w:sz w:val="18"/>
                <w:szCs w:val="18"/>
              </w:rPr>
            </w:pPr>
            <w:bookmarkStart w:id="2" w:name="_GoBack"/>
            <w:bookmarkEnd w:id="2"/>
            <w:r w:rsidRPr="00F52B68">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AF23081" w:rsidR="00F102CC" w:rsidRPr="00F52B68" w:rsidRDefault="00EC2E95">
            <w:pPr>
              <w:spacing w:line="225" w:lineRule="auto"/>
              <w:rPr>
                <w:rFonts w:ascii="Noto Sans" w:eastAsia="Noto Sans" w:hAnsi="Noto Sans" w:cs="Noto Sans"/>
                <w:bCs/>
                <w:color w:val="434343"/>
                <w:sz w:val="18"/>
                <w:szCs w:val="18"/>
              </w:rPr>
            </w:pPr>
            <w:r w:rsidRPr="00F52B68">
              <w:rPr>
                <w:rFonts w:ascii="Noto Sans" w:eastAsia="Noto Sans" w:hAnsi="Noto Sans" w:cs="Noto Sans"/>
                <w:color w:val="434343"/>
                <w:sz w:val="18"/>
                <w:szCs w:val="18"/>
              </w:rPr>
              <w:t>Indicated in the legend of Figure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EC2E95" w:rsidRDefault="00427975">
            <w:pPr>
              <w:rPr>
                <w:rFonts w:ascii="Noto Sans" w:eastAsia="Noto Sans" w:hAnsi="Noto Sans" w:cs="Noto Sans"/>
                <w:b/>
                <w:color w:val="434343"/>
                <w:sz w:val="18"/>
                <w:szCs w:val="18"/>
              </w:rPr>
            </w:pPr>
            <w:r w:rsidRPr="00EC2E95">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C2E95" w:rsidRDefault="00427975">
            <w:pPr>
              <w:rPr>
                <w:rFonts w:ascii="Noto Sans" w:eastAsia="Noto Sans" w:hAnsi="Noto Sans" w:cs="Noto Sans"/>
                <w:color w:val="434343"/>
                <w:sz w:val="18"/>
                <w:szCs w:val="18"/>
              </w:rPr>
            </w:pPr>
            <w:r w:rsidRPr="00EC2E95">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rsidP="008105E4">
            <w:pP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1703531" w:rsidR="00F102CC" w:rsidRPr="003D5AF6" w:rsidRDefault="008105E4">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EC2E95" w:rsidRDefault="00427975">
            <w:pPr>
              <w:rPr>
                <w:rFonts w:ascii="Noto Sans" w:eastAsia="Noto Sans" w:hAnsi="Noto Sans" w:cs="Noto Sans"/>
                <w:color w:val="434343"/>
                <w:sz w:val="18"/>
                <w:szCs w:val="18"/>
              </w:rPr>
            </w:pPr>
            <w:r w:rsidRPr="00EC2E95">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EC2E95">
              <w:rPr>
                <w:rFonts w:ascii="Noto Sans" w:eastAsia="Noto Sans" w:hAnsi="Noto Sans" w:cs="Noto Sans"/>
                <w:color w:val="434343"/>
                <w:sz w:val="18"/>
                <w:szCs w:val="18"/>
              </w:rPr>
              <w:t>where</w:t>
            </w:r>
            <w:proofErr w:type="spellEnd"/>
            <w:r w:rsidRPr="00EC2E95">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55CBA9E"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C5C8B67" w:rsidR="00F102CC" w:rsidRPr="003D5AF6" w:rsidRDefault="008105E4">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CE3747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37CB2C4" w:rsidR="00F102CC" w:rsidRPr="003D5AF6" w:rsidRDefault="006E1BAA">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67EBD84" w:rsidR="00F102CC" w:rsidRPr="003D5AF6" w:rsidRDefault="006E1BAA">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5C9472" w:rsidR="00F102CC" w:rsidRPr="003D5AF6" w:rsidRDefault="006E1BAA">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D2D66D" w:rsidR="00F102CC" w:rsidRPr="003D5AF6" w:rsidRDefault="006E1BAA">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3" w:name="_qing2gdaj9k6" w:colFirst="0" w:colLast="0"/>
      <w:bookmarkEnd w:id="3"/>
      <w:r>
        <w:rPr>
          <w:rFonts w:ascii="Noto Sans" w:eastAsia="Noto Sans" w:hAnsi="Noto Sans" w:cs="Noto Sans"/>
          <w:b/>
          <w:color w:val="434343"/>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791E24" w:rsidR="00F102CC" w:rsidRPr="003D5AF6" w:rsidRDefault="006E1BAA">
            <w:pPr>
              <w:spacing w:line="225" w:lineRule="auto"/>
              <w:rPr>
                <w:rFonts w:ascii="Noto Sans" w:eastAsia="Noto Sans" w:hAnsi="Noto Sans" w:cs="Noto Sans"/>
                <w:bCs/>
                <w:color w:val="434343"/>
                <w:sz w:val="18"/>
                <w:szCs w:val="18"/>
              </w:rPr>
            </w:pPr>
            <w:r w:rsidRPr="00592477">
              <w:rPr>
                <w:rFonts w:ascii="Noto Sans" w:eastAsia="Noto Sans" w:hAnsi="Noto Sans" w:cs="Noto Sans"/>
                <w:color w:val="434343"/>
                <w:sz w:val="18"/>
                <w:szCs w:val="18"/>
                <w:highlight w:val="white"/>
                <w:lang w:val="en-US" w:eastAsia="en-GB"/>
              </w:rPr>
              <w:t>Does not apply</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87D4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lastRenderedPageBreak/>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DF3F0" w14:textId="77777777" w:rsidR="00387D43" w:rsidRDefault="00387D43">
      <w:r>
        <w:separator/>
      </w:r>
    </w:p>
  </w:endnote>
  <w:endnote w:type="continuationSeparator" w:id="0">
    <w:p w14:paraId="3A582412" w14:textId="77777777" w:rsidR="00387D43" w:rsidRDefault="0038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52B68">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D9F20" w14:textId="77777777" w:rsidR="00387D43" w:rsidRDefault="00387D43">
      <w:r>
        <w:separator/>
      </w:r>
    </w:p>
  </w:footnote>
  <w:footnote w:type="continuationSeparator" w:id="0">
    <w:p w14:paraId="60E0751C" w14:textId="77777777" w:rsidR="00387D43" w:rsidRDefault="00387D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val="en-GB"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802E4"/>
    <w:rsid w:val="001B3BCC"/>
    <w:rsid w:val="002209A8"/>
    <w:rsid w:val="00271929"/>
    <w:rsid w:val="00271DE0"/>
    <w:rsid w:val="002D7461"/>
    <w:rsid w:val="002E3F72"/>
    <w:rsid w:val="00387D43"/>
    <w:rsid w:val="003B165B"/>
    <w:rsid w:val="003D5AF6"/>
    <w:rsid w:val="003E6144"/>
    <w:rsid w:val="0040417F"/>
    <w:rsid w:val="00427975"/>
    <w:rsid w:val="00450457"/>
    <w:rsid w:val="0046354B"/>
    <w:rsid w:val="004E2C31"/>
    <w:rsid w:val="00570AF1"/>
    <w:rsid w:val="00592477"/>
    <w:rsid w:val="00593163"/>
    <w:rsid w:val="005B0259"/>
    <w:rsid w:val="00631235"/>
    <w:rsid w:val="006840F3"/>
    <w:rsid w:val="006E1BAA"/>
    <w:rsid w:val="007054B6"/>
    <w:rsid w:val="00741BEA"/>
    <w:rsid w:val="008105E4"/>
    <w:rsid w:val="00910F2C"/>
    <w:rsid w:val="009969D4"/>
    <w:rsid w:val="009C62D5"/>
    <w:rsid w:val="009C7B26"/>
    <w:rsid w:val="00A11E52"/>
    <w:rsid w:val="00A22E16"/>
    <w:rsid w:val="00AD4264"/>
    <w:rsid w:val="00BD41E9"/>
    <w:rsid w:val="00C84413"/>
    <w:rsid w:val="00E508C0"/>
    <w:rsid w:val="00EC2E95"/>
    <w:rsid w:val="00F102CC"/>
    <w:rsid w:val="00F52B68"/>
    <w:rsid w:val="00F65B52"/>
    <w:rsid w:val="00F91042"/>
    <w:rsid w:val="00FE5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165B"/>
    <w:pPr>
      <w:widowControl/>
    </w:pPr>
    <w:rPr>
      <w:rFonts w:ascii="Times New Roman" w:hAnsi="Times New Roman" w:cs="Times New Roman"/>
      <w:sz w:val="24"/>
      <w:szCs w:val="24"/>
      <w:lang w:val="en-GB" w:eastAsia="zh-CN"/>
    </w:rPr>
  </w:style>
  <w:style w:type="paragraph" w:styleId="Heading1">
    <w:name w:val="heading 1"/>
    <w:basedOn w:val="Normal"/>
    <w:next w:val="Normal"/>
    <w:uiPriority w:val="9"/>
    <w:qFormat/>
    <w:pPr>
      <w:keepNext/>
      <w:keepLines/>
      <w:widowControl w:val="0"/>
      <w:spacing w:before="480" w:after="120"/>
      <w:outlineLvl w:val="0"/>
    </w:pPr>
    <w:rPr>
      <w:rFonts w:ascii="Calibri" w:hAnsi="Calibri" w:cs="Calibri"/>
      <w:b/>
      <w:sz w:val="48"/>
      <w:szCs w:val="48"/>
      <w:lang w:val="en-US"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hAnsi="Calibri" w:cs="Calibri"/>
      <w:b/>
      <w:sz w:val="36"/>
      <w:szCs w:val="36"/>
      <w:lang w:val="en-US" w:eastAsia="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hAnsi="Calibri" w:cs="Calibri"/>
      <w:b/>
      <w:sz w:val="72"/>
      <w:szCs w:val="72"/>
      <w:lang w:val="en-US"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val="en-US" w:eastAsia="en-GB"/>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hAnsi="Calibri" w:cs="Calibri"/>
      <w:sz w:val="22"/>
      <w:szCs w:val="22"/>
      <w:lang w:val="en-US"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hAnsi="Calibri" w:cs="Calibri"/>
      <w:sz w:val="22"/>
      <w:szCs w:val="22"/>
      <w:lang w:val="en-US" w:eastAsia="en-GB"/>
    </w:r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3B165B"/>
    <w:rPr>
      <w:sz w:val="18"/>
      <w:szCs w:val="18"/>
    </w:rPr>
  </w:style>
  <w:style w:type="paragraph" w:styleId="CommentText">
    <w:name w:val="annotation text"/>
    <w:basedOn w:val="Normal"/>
    <w:link w:val="CommentTextChar"/>
    <w:uiPriority w:val="99"/>
    <w:semiHidden/>
    <w:unhideWhenUsed/>
    <w:rsid w:val="003B165B"/>
  </w:style>
  <w:style w:type="character" w:customStyle="1" w:styleId="CommentTextChar">
    <w:name w:val="Comment Text Char"/>
    <w:basedOn w:val="DefaultParagraphFont"/>
    <w:link w:val="CommentText"/>
    <w:uiPriority w:val="99"/>
    <w:semiHidden/>
    <w:rsid w:val="003B165B"/>
    <w:rPr>
      <w:rFonts w:ascii="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rsid w:val="003B165B"/>
    <w:rPr>
      <w:b/>
      <w:bCs/>
      <w:sz w:val="20"/>
      <w:szCs w:val="20"/>
    </w:rPr>
  </w:style>
  <w:style w:type="character" w:customStyle="1" w:styleId="CommentSubjectChar">
    <w:name w:val="Comment Subject Char"/>
    <w:basedOn w:val="CommentTextChar"/>
    <w:link w:val="CommentSubject"/>
    <w:uiPriority w:val="99"/>
    <w:semiHidden/>
    <w:rsid w:val="003B165B"/>
    <w:rPr>
      <w:rFonts w:ascii="Times New Roman" w:hAnsi="Times New Roman" w:cs="Times New Roman"/>
      <w:b/>
      <w:bCs/>
      <w:sz w:val="20"/>
      <w:szCs w:val="20"/>
      <w:lang w:val="en-GB" w:eastAsia="zh-CN"/>
    </w:rPr>
  </w:style>
  <w:style w:type="paragraph" w:styleId="BalloonText">
    <w:name w:val="Balloon Text"/>
    <w:basedOn w:val="Normal"/>
    <w:link w:val="BalloonTextChar"/>
    <w:uiPriority w:val="99"/>
    <w:semiHidden/>
    <w:unhideWhenUsed/>
    <w:rsid w:val="003B165B"/>
    <w:rPr>
      <w:sz w:val="18"/>
      <w:szCs w:val="18"/>
    </w:rPr>
  </w:style>
  <w:style w:type="character" w:customStyle="1" w:styleId="BalloonTextChar">
    <w:name w:val="Balloon Text Char"/>
    <w:basedOn w:val="DefaultParagraphFont"/>
    <w:link w:val="BalloonText"/>
    <w:uiPriority w:val="99"/>
    <w:semiHidden/>
    <w:rsid w:val="003B165B"/>
    <w:rPr>
      <w:rFonts w:ascii="Times New Roman" w:hAnsi="Times New Roman" w:cs="Times New Roman"/>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75078">
      <w:bodyDiv w:val="1"/>
      <w:marLeft w:val="0"/>
      <w:marRight w:val="0"/>
      <w:marTop w:val="0"/>
      <w:marBottom w:val="0"/>
      <w:divBdr>
        <w:top w:val="none" w:sz="0" w:space="0" w:color="auto"/>
        <w:left w:val="none" w:sz="0" w:space="0" w:color="auto"/>
        <w:bottom w:val="none" w:sz="0" w:space="0" w:color="auto"/>
        <w:right w:val="none" w:sz="0" w:space="0" w:color="auto"/>
      </w:divBdr>
    </w:div>
    <w:div w:id="806750152">
      <w:bodyDiv w:val="1"/>
      <w:marLeft w:val="0"/>
      <w:marRight w:val="0"/>
      <w:marTop w:val="0"/>
      <w:marBottom w:val="0"/>
      <w:divBdr>
        <w:top w:val="none" w:sz="0" w:space="0" w:color="auto"/>
        <w:left w:val="none" w:sz="0" w:space="0" w:color="auto"/>
        <w:bottom w:val="none" w:sz="0" w:space="0" w:color="auto"/>
        <w:right w:val="none" w:sz="0" w:space="0" w:color="auto"/>
      </w:divBdr>
    </w:div>
    <w:div w:id="1349672466">
      <w:bodyDiv w:val="1"/>
      <w:marLeft w:val="0"/>
      <w:marRight w:val="0"/>
      <w:marTop w:val="0"/>
      <w:marBottom w:val="0"/>
      <w:divBdr>
        <w:top w:val="none" w:sz="0" w:space="0" w:color="auto"/>
        <w:left w:val="none" w:sz="0" w:space="0" w:color="auto"/>
        <w:bottom w:val="none" w:sz="0" w:space="0" w:color="auto"/>
        <w:right w:val="none" w:sz="0" w:space="0" w:color="auto"/>
      </w:divBdr>
    </w:div>
    <w:div w:id="1853570616">
      <w:bodyDiv w:val="1"/>
      <w:marLeft w:val="0"/>
      <w:marRight w:val="0"/>
      <w:marTop w:val="0"/>
      <w:marBottom w:val="0"/>
      <w:divBdr>
        <w:top w:val="none" w:sz="0" w:space="0" w:color="auto"/>
        <w:left w:val="none" w:sz="0" w:space="0" w:color="auto"/>
        <w:bottom w:val="none" w:sz="0" w:space="0" w:color="auto"/>
        <w:right w:val="none" w:sz="0" w:space="0" w:color="auto"/>
      </w:divBdr>
    </w:div>
    <w:div w:id="20417369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1650</Words>
  <Characters>9044</Characters>
  <Application>Microsoft Macintosh Word</Application>
  <DocSecurity>0</DocSecurity>
  <Lines>141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2022-08-01T05:17:00Z</dcterms:created>
  <dcterms:modified xsi:type="dcterms:W3CDTF">2022-08-08T15:46:00Z</dcterms:modified>
</cp:coreProperties>
</file>