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08791" w14:textId="201BDA03" w:rsidR="00014FF3" w:rsidRPr="001911EB" w:rsidRDefault="00014FF3" w:rsidP="00014FF3">
      <w:pPr>
        <w:jc w:val="center"/>
        <w:rPr>
          <w:rFonts w:ascii="Helvetica" w:hAnsi="Helvetica" w:cstheme="minorHAnsi"/>
          <w:color w:val="000000" w:themeColor="text1"/>
        </w:rPr>
      </w:pPr>
      <w:r>
        <w:rPr>
          <w:rFonts w:ascii="Helvetica" w:hAnsi="Helvetica" w:cstheme="minorHAnsi"/>
          <w:color w:val="000000" w:themeColor="text1"/>
        </w:rPr>
        <w:t>Supplementary File 5</w:t>
      </w:r>
      <w:r w:rsidRPr="001911EB">
        <w:rPr>
          <w:rFonts w:ascii="Helvetica" w:hAnsi="Helvetica" w:cstheme="minorHAnsi"/>
          <w:color w:val="000000" w:themeColor="text1"/>
        </w:rPr>
        <w:t>. Cross-protein prediction of mutation phenotype</w:t>
      </w:r>
    </w:p>
    <w:p w14:paraId="459D7CF9" w14:textId="77777777" w:rsidR="00014FF3" w:rsidRPr="001911EB" w:rsidRDefault="00014FF3" w:rsidP="00014FF3">
      <w:pPr>
        <w:jc w:val="both"/>
        <w:rPr>
          <w:rFonts w:ascii="Helvetica" w:hAnsi="Helvetica" w:cstheme="minorHAnsi"/>
          <w:color w:val="000000" w:themeColor="text1"/>
        </w:rPr>
      </w:pPr>
    </w:p>
    <w:tbl>
      <w:tblPr>
        <w:tblStyle w:val="TableGrid"/>
        <w:tblW w:w="9360" w:type="dxa"/>
        <w:tblLayout w:type="fixed"/>
        <w:tblLook w:val="04A0" w:firstRow="1" w:lastRow="0" w:firstColumn="1" w:lastColumn="0" w:noHBand="0" w:noVBand="1"/>
      </w:tblPr>
      <w:tblGrid>
        <w:gridCol w:w="715"/>
        <w:gridCol w:w="1080"/>
        <w:gridCol w:w="1013"/>
        <w:gridCol w:w="936"/>
        <w:gridCol w:w="936"/>
        <w:gridCol w:w="936"/>
        <w:gridCol w:w="936"/>
        <w:gridCol w:w="936"/>
        <w:gridCol w:w="936"/>
        <w:gridCol w:w="936"/>
      </w:tblGrid>
      <w:tr w:rsidR="00014FF3" w:rsidRPr="00552D3D" w14:paraId="7508D4EE" w14:textId="77777777" w:rsidTr="00637B61">
        <w:trPr>
          <w:trHeight w:val="350"/>
        </w:trPr>
        <w:tc>
          <w:tcPr>
            <w:tcW w:w="1795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45D0383F" w14:textId="77777777" w:rsidR="00014FF3" w:rsidRPr="001911EB" w:rsidRDefault="00014FF3" w:rsidP="00637B61">
            <w:pPr>
              <w:jc w:val="center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Test set</w:t>
            </w:r>
          </w:p>
        </w:tc>
        <w:tc>
          <w:tcPr>
            <w:tcW w:w="1949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600A8FEB" w14:textId="77777777" w:rsidR="00014FF3" w:rsidRPr="001911EB" w:rsidRDefault="00014FF3" w:rsidP="00637B61">
            <w:pPr>
              <w:jc w:val="center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TetR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(0.11)</w:t>
            </w:r>
          </w:p>
        </w:tc>
        <w:tc>
          <w:tcPr>
            <w:tcW w:w="187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10400BB5" w14:textId="77777777" w:rsidR="00014FF3" w:rsidRPr="001911EB" w:rsidRDefault="00014FF3" w:rsidP="00637B61">
            <w:pPr>
              <w:jc w:val="center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MphR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(0.12)</w:t>
            </w:r>
          </w:p>
        </w:tc>
        <w:tc>
          <w:tcPr>
            <w:tcW w:w="187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040DD05C" w14:textId="77777777" w:rsidR="00014FF3" w:rsidRPr="001911EB" w:rsidRDefault="00014FF3" w:rsidP="00637B61">
            <w:pPr>
              <w:jc w:val="center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RolR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(0.09)</w:t>
            </w:r>
          </w:p>
        </w:tc>
        <w:tc>
          <w:tcPr>
            <w:tcW w:w="1872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14:paraId="20FF1657" w14:textId="77777777" w:rsidR="00014FF3" w:rsidRPr="001911EB" w:rsidRDefault="00014FF3" w:rsidP="00637B61">
            <w:pPr>
              <w:jc w:val="center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TtgR</w:t>
            </w:r>
            <w:proofErr w:type="spellEnd"/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 (0.07)</w:t>
            </w:r>
          </w:p>
        </w:tc>
      </w:tr>
      <w:tr w:rsidR="00014FF3" w:rsidRPr="00552D3D" w14:paraId="7C8552A8" w14:textId="77777777" w:rsidTr="00637B61">
        <w:trPr>
          <w:trHeight w:val="440"/>
        </w:trPr>
        <w:tc>
          <w:tcPr>
            <w:tcW w:w="1795" w:type="dxa"/>
            <w:gridSpan w:val="2"/>
            <w:tcBorders>
              <w:left w:val="nil"/>
              <w:bottom w:val="nil"/>
              <w:right w:val="nil"/>
            </w:tcBorders>
          </w:tcPr>
          <w:p w14:paraId="6EDD99A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1013" w:type="dxa"/>
            <w:tcBorders>
              <w:left w:val="nil"/>
              <w:bottom w:val="nil"/>
              <w:right w:val="nil"/>
            </w:tcBorders>
          </w:tcPr>
          <w:p w14:paraId="465DA5B7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14:paraId="11AB40EA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TL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14:paraId="71E605E8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14:paraId="207D7844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TL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14:paraId="087B7A3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14:paraId="040D05C0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TL</w:t>
            </w: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14:paraId="02A241D6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936" w:type="dxa"/>
            <w:tcBorders>
              <w:left w:val="nil"/>
              <w:bottom w:val="nil"/>
              <w:right w:val="nil"/>
            </w:tcBorders>
          </w:tcPr>
          <w:p w14:paraId="25C4733B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TL</w:t>
            </w:r>
          </w:p>
        </w:tc>
      </w:tr>
      <w:tr w:rsidR="00014FF3" w:rsidRPr="00552D3D" w14:paraId="6BF01186" w14:textId="77777777" w:rsidTr="00637B61">
        <w:trPr>
          <w:trHeight w:val="764"/>
        </w:trPr>
        <w:tc>
          <w:tcPr>
            <w:tcW w:w="715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1C0FF07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04047D19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3B3FDB7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1BD3EEC1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2C7B194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0984ED32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4B8C401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5E82F97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61A9E90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  <w:p w14:paraId="4E5EA436" w14:textId="77777777" w:rsidR="00014FF3" w:rsidRPr="00630E67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  <w:sz w:val="21"/>
                <w:szCs w:val="21"/>
              </w:rPr>
            </w:pPr>
            <w:r w:rsidRPr="00630E67">
              <w:rPr>
                <w:rFonts w:ascii="Helvetica" w:hAnsi="Helvetica" w:cstheme="minorHAnsi"/>
                <w:color w:val="000000" w:themeColor="text1"/>
                <w:sz w:val="21"/>
                <w:szCs w:val="21"/>
              </w:rPr>
              <w:t xml:space="preserve">Train </w:t>
            </w:r>
          </w:p>
          <w:p w14:paraId="1FCE9B90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630E67">
              <w:rPr>
                <w:rFonts w:ascii="Helvetica" w:hAnsi="Helvetica" w:cstheme="minorHAnsi"/>
                <w:color w:val="000000" w:themeColor="text1"/>
                <w:sz w:val="21"/>
                <w:szCs w:val="21"/>
              </w:rPr>
              <w:t>set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32A506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TetR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1BC7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0.53± 0.00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D8AAB4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198412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0.05± 0.09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1EC87B8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0.48± 0.01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1F8E3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0.0± 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7A07F52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0.26± 0.02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413971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0.09± 0.07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84576ED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0.19± 0.02</w:t>
            </w:r>
          </w:p>
        </w:tc>
      </w:tr>
      <w:tr w:rsidR="00014FF3" w:rsidRPr="00552D3D" w14:paraId="736E6991" w14:textId="77777777" w:rsidTr="00637B61">
        <w:trPr>
          <w:trHeight w:val="764"/>
        </w:trPr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73DD410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A15AE3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MphR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CC89498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0.0± 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F982A8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0.30± 0.00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0162F30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0.69± 0.00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E1D1B35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DA980C5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0.02± 0.05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ABDC81A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0.26± 0.00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B272AD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0.0± 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E6198A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0.20± 0.00</w:t>
            </w:r>
          </w:p>
        </w:tc>
      </w:tr>
      <w:tr w:rsidR="00014FF3" w:rsidRPr="00552D3D" w14:paraId="3BD03F1F" w14:textId="77777777" w:rsidTr="00637B61">
        <w:trPr>
          <w:trHeight w:val="764"/>
        </w:trPr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6DD4E6D9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BA8F777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RolR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A419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0.0± 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C23CC0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0.27± 0.01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57C20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0.05± 0.08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BC3074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0.42± 0.02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F9BDA2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0.59± 0.02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90C3E44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BD9077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0.05± 0.06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5C164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0.18± 0.01</w:t>
            </w:r>
          </w:p>
        </w:tc>
      </w:tr>
      <w:tr w:rsidR="00014FF3" w:rsidRPr="00552D3D" w14:paraId="4C0AD76D" w14:textId="77777777" w:rsidTr="00637B61">
        <w:trPr>
          <w:trHeight w:val="764"/>
        </w:trPr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3F12561D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7E65CF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TtgR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51496C8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0.0± 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E955AA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0.32± 0.00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840E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0.0± 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2E0E1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0.45± 0.00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E083F2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0.0± 0.0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E3295BB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0.27± 0.00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5A71754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0.44± 0.00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36B6AD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</w:tr>
      <w:tr w:rsidR="00014FF3" w:rsidRPr="00552D3D" w14:paraId="5350BA8A" w14:textId="77777777" w:rsidTr="00637B61">
        <w:trPr>
          <w:trHeight w:val="764"/>
        </w:trPr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6F73C80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5D8D469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no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TetR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59BF26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0.04± 0.08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06EA12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0.28± 0.01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44EA980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9822B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939054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9149EC9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1C6EA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E744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</w:tr>
      <w:tr w:rsidR="00014FF3" w:rsidRPr="00552D3D" w14:paraId="28AD731D" w14:textId="77777777" w:rsidTr="00637B61">
        <w:trPr>
          <w:trHeight w:val="764"/>
        </w:trPr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5B1110A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B9C72B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no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MphR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A1A7BEF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5116C51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875603A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0.05± 0.1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F97434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0.44± 0.01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EBAE48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989CD4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694334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E80A7A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</w:tr>
      <w:tr w:rsidR="00014FF3" w:rsidRPr="00552D3D" w14:paraId="4819CCD4" w14:textId="77777777" w:rsidTr="00637B61">
        <w:trPr>
          <w:trHeight w:val="764"/>
        </w:trPr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  <w:hideMark/>
          </w:tcPr>
          <w:p w14:paraId="2125DC4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4815BBA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no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RolR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A8BBAC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1348BC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E41AE7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E8EB2F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9326B1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0.10± 0.09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402C1F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0.11± 0.02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6E9503E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FB83018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</w:tr>
      <w:tr w:rsidR="00014FF3" w:rsidRPr="00552D3D" w14:paraId="0BB564C0" w14:textId="77777777" w:rsidTr="00637B61">
        <w:trPr>
          <w:trHeight w:val="764"/>
        </w:trPr>
        <w:tc>
          <w:tcPr>
            <w:tcW w:w="715" w:type="dxa"/>
            <w:vMerge/>
            <w:tcBorders>
              <w:top w:val="nil"/>
              <w:left w:val="nil"/>
              <w:right w:val="nil"/>
            </w:tcBorders>
            <w:hideMark/>
          </w:tcPr>
          <w:p w14:paraId="20D3BF21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hideMark/>
          </w:tcPr>
          <w:p w14:paraId="76580DDB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 xml:space="preserve">no </w:t>
            </w: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TtgR</w:t>
            </w:r>
            <w:proofErr w:type="spellEnd"/>
          </w:p>
        </w:tc>
        <w:tc>
          <w:tcPr>
            <w:tcW w:w="1013" w:type="dxa"/>
            <w:tcBorders>
              <w:top w:val="nil"/>
              <w:left w:val="nil"/>
              <w:right w:val="nil"/>
            </w:tcBorders>
            <w:hideMark/>
          </w:tcPr>
          <w:p w14:paraId="2B188598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hideMark/>
          </w:tcPr>
          <w:p w14:paraId="66C9D595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hideMark/>
          </w:tcPr>
          <w:p w14:paraId="6813AC4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hideMark/>
          </w:tcPr>
          <w:p w14:paraId="55C47F3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hideMark/>
          </w:tcPr>
          <w:p w14:paraId="6E50A0D7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hideMark/>
          </w:tcPr>
          <w:p w14:paraId="263745BA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----------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hideMark/>
          </w:tcPr>
          <w:p w14:paraId="317AC085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0.12± 0.02</w:t>
            </w:r>
          </w:p>
        </w:tc>
        <w:tc>
          <w:tcPr>
            <w:tcW w:w="936" w:type="dxa"/>
            <w:tcBorders>
              <w:top w:val="nil"/>
              <w:left w:val="nil"/>
              <w:right w:val="nil"/>
            </w:tcBorders>
            <w:hideMark/>
          </w:tcPr>
          <w:p w14:paraId="4D3880E3" w14:textId="77777777" w:rsidR="00014FF3" w:rsidRPr="001911EB" w:rsidRDefault="00014FF3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0.21± 0.01</w:t>
            </w:r>
          </w:p>
        </w:tc>
      </w:tr>
    </w:tbl>
    <w:p w14:paraId="48E6DCE3" w14:textId="77777777" w:rsidR="00014FF3" w:rsidRPr="001911EB" w:rsidRDefault="00014FF3" w:rsidP="00014FF3">
      <w:pPr>
        <w:jc w:val="both"/>
        <w:rPr>
          <w:rFonts w:ascii="Helvetica" w:hAnsi="Helvetica" w:cstheme="minorHAnsi"/>
          <w:color w:val="000000" w:themeColor="text1"/>
          <w:sz w:val="22"/>
        </w:rPr>
      </w:pPr>
      <w:r w:rsidRPr="001911EB">
        <w:rPr>
          <w:rFonts w:ascii="Helvetica" w:hAnsi="Helvetica" w:cstheme="minorHAnsi"/>
          <w:color w:val="000000" w:themeColor="text1"/>
          <w:sz w:val="22"/>
        </w:rPr>
        <w:t xml:space="preserve">The columns of TL report the average result of five times of transfer learning studies; Numbers in the first row are the random references for each protein; no </w:t>
      </w:r>
      <w:proofErr w:type="spellStart"/>
      <w:r w:rsidRPr="001911EB">
        <w:rPr>
          <w:rFonts w:ascii="Helvetica" w:hAnsi="Helvetica" w:cstheme="minorHAnsi"/>
          <w:color w:val="000000" w:themeColor="text1"/>
          <w:sz w:val="22"/>
        </w:rPr>
        <w:t>TetR</w:t>
      </w:r>
      <w:proofErr w:type="spellEnd"/>
      <w:r w:rsidRPr="001911EB">
        <w:rPr>
          <w:rFonts w:ascii="Helvetica" w:hAnsi="Helvetica" w:cstheme="minorHAnsi"/>
          <w:color w:val="000000" w:themeColor="text1"/>
          <w:sz w:val="22"/>
        </w:rPr>
        <w:t xml:space="preserve"> in the second column labels the training data set composed of all data of the other three proteins except </w:t>
      </w:r>
      <w:proofErr w:type="spellStart"/>
      <w:r w:rsidRPr="001911EB">
        <w:rPr>
          <w:rFonts w:ascii="Helvetica" w:hAnsi="Helvetica" w:cstheme="minorHAnsi"/>
          <w:color w:val="000000" w:themeColor="text1"/>
          <w:sz w:val="22"/>
        </w:rPr>
        <w:t>TetR</w:t>
      </w:r>
      <w:proofErr w:type="spellEnd"/>
      <w:r w:rsidRPr="001911EB">
        <w:rPr>
          <w:rFonts w:ascii="Helvetica" w:hAnsi="Helvetica" w:cstheme="minorHAnsi"/>
          <w:color w:val="000000" w:themeColor="text1"/>
          <w:sz w:val="22"/>
        </w:rPr>
        <w:t>.</w:t>
      </w:r>
    </w:p>
    <w:p w14:paraId="5BB4C0B6" w14:textId="77777777" w:rsidR="00014FF3" w:rsidRPr="001911EB" w:rsidRDefault="00014FF3" w:rsidP="00014FF3">
      <w:pPr>
        <w:jc w:val="both"/>
        <w:rPr>
          <w:rFonts w:ascii="Helvetica" w:hAnsi="Helvetica" w:cstheme="minorHAnsi"/>
          <w:color w:val="000000" w:themeColor="text1"/>
          <w:sz w:val="22"/>
        </w:rPr>
      </w:pPr>
    </w:p>
    <w:p w14:paraId="6ABBF306" w14:textId="77777777" w:rsidR="00017B3E" w:rsidRDefault="00000000"/>
    <w:sectPr w:rsidR="00017B3E" w:rsidSect="00367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FF3"/>
    <w:rsid w:val="0000345A"/>
    <w:rsid w:val="00012DEC"/>
    <w:rsid w:val="00013095"/>
    <w:rsid w:val="00014FF3"/>
    <w:rsid w:val="00027C1A"/>
    <w:rsid w:val="000348F5"/>
    <w:rsid w:val="00052CE3"/>
    <w:rsid w:val="0007314A"/>
    <w:rsid w:val="00081AF9"/>
    <w:rsid w:val="00095D30"/>
    <w:rsid w:val="000A05BC"/>
    <w:rsid w:val="000B1FD1"/>
    <w:rsid w:val="000C6E36"/>
    <w:rsid w:val="000D7A49"/>
    <w:rsid w:val="00115CB4"/>
    <w:rsid w:val="001274C5"/>
    <w:rsid w:val="0013007E"/>
    <w:rsid w:val="001322F7"/>
    <w:rsid w:val="00133D3B"/>
    <w:rsid w:val="001442EA"/>
    <w:rsid w:val="001531D4"/>
    <w:rsid w:val="001544E8"/>
    <w:rsid w:val="00173312"/>
    <w:rsid w:val="001932BE"/>
    <w:rsid w:val="00196B9F"/>
    <w:rsid w:val="001C00E2"/>
    <w:rsid w:val="001D23B5"/>
    <w:rsid w:val="001D304C"/>
    <w:rsid w:val="00207F45"/>
    <w:rsid w:val="00216B62"/>
    <w:rsid w:val="00240CA1"/>
    <w:rsid w:val="00255BD5"/>
    <w:rsid w:val="00265B30"/>
    <w:rsid w:val="00286179"/>
    <w:rsid w:val="002C42B7"/>
    <w:rsid w:val="002E2CAC"/>
    <w:rsid w:val="002F37F2"/>
    <w:rsid w:val="00311F22"/>
    <w:rsid w:val="00324A75"/>
    <w:rsid w:val="00342FCF"/>
    <w:rsid w:val="00351E24"/>
    <w:rsid w:val="0035378A"/>
    <w:rsid w:val="00360CB6"/>
    <w:rsid w:val="00367116"/>
    <w:rsid w:val="00367C39"/>
    <w:rsid w:val="003805DA"/>
    <w:rsid w:val="00386FD0"/>
    <w:rsid w:val="003A37EE"/>
    <w:rsid w:val="003B27AF"/>
    <w:rsid w:val="003B7F0A"/>
    <w:rsid w:val="003C0902"/>
    <w:rsid w:val="003C1EFC"/>
    <w:rsid w:val="003D1A7B"/>
    <w:rsid w:val="003D7859"/>
    <w:rsid w:val="003F3C15"/>
    <w:rsid w:val="003F6810"/>
    <w:rsid w:val="00401BCA"/>
    <w:rsid w:val="0040250A"/>
    <w:rsid w:val="00402A1A"/>
    <w:rsid w:val="004034AB"/>
    <w:rsid w:val="00415FA6"/>
    <w:rsid w:val="00423D38"/>
    <w:rsid w:val="00463225"/>
    <w:rsid w:val="0046367B"/>
    <w:rsid w:val="00480434"/>
    <w:rsid w:val="004C55BA"/>
    <w:rsid w:val="004E22C5"/>
    <w:rsid w:val="004E3F69"/>
    <w:rsid w:val="004F40F3"/>
    <w:rsid w:val="004F5FFF"/>
    <w:rsid w:val="00512A50"/>
    <w:rsid w:val="00513560"/>
    <w:rsid w:val="00521B90"/>
    <w:rsid w:val="00524777"/>
    <w:rsid w:val="00537D6E"/>
    <w:rsid w:val="00553807"/>
    <w:rsid w:val="00566D70"/>
    <w:rsid w:val="00567E75"/>
    <w:rsid w:val="0058013A"/>
    <w:rsid w:val="005839A5"/>
    <w:rsid w:val="005B29AD"/>
    <w:rsid w:val="005C1D52"/>
    <w:rsid w:val="005C5560"/>
    <w:rsid w:val="005D352C"/>
    <w:rsid w:val="005E4585"/>
    <w:rsid w:val="00600760"/>
    <w:rsid w:val="00621B6F"/>
    <w:rsid w:val="00624C9B"/>
    <w:rsid w:val="0063771C"/>
    <w:rsid w:val="0064173C"/>
    <w:rsid w:val="006518DE"/>
    <w:rsid w:val="006773C4"/>
    <w:rsid w:val="00686198"/>
    <w:rsid w:val="00691FB2"/>
    <w:rsid w:val="006958AF"/>
    <w:rsid w:val="006C773E"/>
    <w:rsid w:val="006D4105"/>
    <w:rsid w:val="006E4FDE"/>
    <w:rsid w:val="00722498"/>
    <w:rsid w:val="0074212C"/>
    <w:rsid w:val="007603D2"/>
    <w:rsid w:val="00774C90"/>
    <w:rsid w:val="007963A8"/>
    <w:rsid w:val="007C6A0A"/>
    <w:rsid w:val="007E55C3"/>
    <w:rsid w:val="00803076"/>
    <w:rsid w:val="00805857"/>
    <w:rsid w:val="0080637C"/>
    <w:rsid w:val="00813E0F"/>
    <w:rsid w:val="00836271"/>
    <w:rsid w:val="008447E4"/>
    <w:rsid w:val="00896D52"/>
    <w:rsid w:val="008C6645"/>
    <w:rsid w:val="008F1791"/>
    <w:rsid w:val="0090252C"/>
    <w:rsid w:val="009056B4"/>
    <w:rsid w:val="00905FEC"/>
    <w:rsid w:val="00910077"/>
    <w:rsid w:val="009657AC"/>
    <w:rsid w:val="00976A7F"/>
    <w:rsid w:val="00996608"/>
    <w:rsid w:val="009A3F4F"/>
    <w:rsid w:val="009D4201"/>
    <w:rsid w:val="009D56A9"/>
    <w:rsid w:val="009D7D2A"/>
    <w:rsid w:val="009F274F"/>
    <w:rsid w:val="00A21F47"/>
    <w:rsid w:val="00A323B9"/>
    <w:rsid w:val="00A348CC"/>
    <w:rsid w:val="00A42C93"/>
    <w:rsid w:val="00A472EC"/>
    <w:rsid w:val="00A65540"/>
    <w:rsid w:val="00AD0F0E"/>
    <w:rsid w:val="00AE4936"/>
    <w:rsid w:val="00AF3763"/>
    <w:rsid w:val="00AF4004"/>
    <w:rsid w:val="00B3344B"/>
    <w:rsid w:val="00B7124D"/>
    <w:rsid w:val="00B85F28"/>
    <w:rsid w:val="00B87BA6"/>
    <w:rsid w:val="00BB47AF"/>
    <w:rsid w:val="00BC6D82"/>
    <w:rsid w:val="00BD77A2"/>
    <w:rsid w:val="00BF240A"/>
    <w:rsid w:val="00BF2801"/>
    <w:rsid w:val="00C2701F"/>
    <w:rsid w:val="00C458A3"/>
    <w:rsid w:val="00C679B0"/>
    <w:rsid w:val="00C731CE"/>
    <w:rsid w:val="00C768D3"/>
    <w:rsid w:val="00C97CE6"/>
    <w:rsid w:val="00CD4C97"/>
    <w:rsid w:val="00CD4CA0"/>
    <w:rsid w:val="00D010CC"/>
    <w:rsid w:val="00D23A48"/>
    <w:rsid w:val="00D40079"/>
    <w:rsid w:val="00D42D2B"/>
    <w:rsid w:val="00D533E4"/>
    <w:rsid w:val="00D610E1"/>
    <w:rsid w:val="00D64B2E"/>
    <w:rsid w:val="00D66B41"/>
    <w:rsid w:val="00D74737"/>
    <w:rsid w:val="00D760D1"/>
    <w:rsid w:val="00D81B87"/>
    <w:rsid w:val="00D84A89"/>
    <w:rsid w:val="00DA5382"/>
    <w:rsid w:val="00DB5CAE"/>
    <w:rsid w:val="00DB607F"/>
    <w:rsid w:val="00E077FE"/>
    <w:rsid w:val="00E24B0D"/>
    <w:rsid w:val="00E32D16"/>
    <w:rsid w:val="00E367BD"/>
    <w:rsid w:val="00E7337A"/>
    <w:rsid w:val="00E80612"/>
    <w:rsid w:val="00E90B6B"/>
    <w:rsid w:val="00E972B2"/>
    <w:rsid w:val="00EA0405"/>
    <w:rsid w:val="00EA0E03"/>
    <w:rsid w:val="00EA509D"/>
    <w:rsid w:val="00EF0097"/>
    <w:rsid w:val="00EF4873"/>
    <w:rsid w:val="00F01CDB"/>
    <w:rsid w:val="00F068F8"/>
    <w:rsid w:val="00F3336E"/>
    <w:rsid w:val="00F420FE"/>
    <w:rsid w:val="00F47E8C"/>
    <w:rsid w:val="00F50A05"/>
    <w:rsid w:val="00F52AFD"/>
    <w:rsid w:val="00F83CF6"/>
    <w:rsid w:val="00FA1FE3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9BC46F"/>
  <w14:defaultImageDpi w14:val="32767"/>
  <w15:chartTrackingRefBased/>
  <w15:docId w15:val="{DCDB30D8-9059-684E-A7FC-6033F8082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014FF3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4FF3"/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Vatsan Raman</dc:creator>
  <cp:keywords/>
  <dc:description/>
  <cp:lastModifiedBy>Vatsan Raman</cp:lastModifiedBy>
  <cp:revision>1</cp:revision>
  <dcterms:created xsi:type="dcterms:W3CDTF">2022-09-05T21:24:00Z</dcterms:created>
  <dcterms:modified xsi:type="dcterms:W3CDTF">2022-09-05T21:24:00Z</dcterms:modified>
</cp:coreProperties>
</file>