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37B5867" w:rsidR="00FD4937" w:rsidRPr="006F3452" w:rsidRDefault="006F345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6F3452">
        <w:rPr>
          <w:rFonts w:asciiTheme="minorHAnsi" w:hAnsiTheme="minorHAnsi"/>
          <w:sz w:val="20"/>
          <w:szCs w:val="20"/>
        </w:rPr>
        <w:t xml:space="preserve">Parameters for MIP-seq were determined by the pilot experiments in Figure 1. </w:t>
      </w:r>
      <w:r w:rsidR="00D9722B">
        <w:rPr>
          <w:rFonts w:asciiTheme="minorHAnsi" w:hAnsiTheme="minorHAnsi"/>
          <w:sz w:val="20"/>
          <w:szCs w:val="20"/>
        </w:rPr>
        <w:t>Power analyses were performed for starvation survival to determine effect sizes for negative results (described in the Methods section), but explicit power analyses were not performed for starvation recovery and early fecundity assays given significant results.</w:t>
      </w:r>
      <w:r w:rsidRPr="006F3452">
        <w:rPr>
          <w:rFonts w:asciiTheme="minorHAnsi" w:hAnsiTheme="minorHAnsi"/>
          <w:sz w:val="20"/>
          <w:szCs w:val="20"/>
        </w:rPr>
        <w:t xml:space="preserve"> Based on our extensive prior experience with these assays, we know that 3-5 biological replicates is sufficient to detect relatively small differences</w:t>
      </w:r>
      <w:r w:rsidR="00D9722B">
        <w:rPr>
          <w:rFonts w:asciiTheme="minorHAnsi" w:hAnsiTheme="minorHAnsi"/>
          <w:sz w:val="20"/>
          <w:szCs w:val="20"/>
        </w:rPr>
        <w:t xml:space="preserve"> for these assays.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F747FDF" w:rsidR="00FD4937" w:rsidRPr="006F3452" w:rsidRDefault="006F345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6F3452">
        <w:rPr>
          <w:rFonts w:asciiTheme="minorHAnsi" w:hAnsiTheme="minorHAnsi"/>
          <w:sz w:val="20"/>
          <w:szCs w:val="20"/>
        </w:rPr>
        <w:t>The number of biological replicates performed is indicated in figure legends. Each biological replicate involves repeating the experiment again at a different time, starting with setting up worms on new plates (described in ‘MIP-seq experimental set-up’ in the methods section). High-throughput sequencing data has been deposited on NCBI SRA (for MIP-seq data). Accession numbers were provided in the submission.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62BB5AE8" w14:textId="77777777" w:rsidR="006F3452" w:rsidRPr="006F3452" w:rsidRDefault="006F3452" w:rsidP="006F3452">
      <w:pPr>
        <w:framePr w:w="7817" w:h="1373" w:hSpace="180" w:wrap="around" w:vAnchor="text" w:hAnchor="page" w:x="1669" w:y="149"/>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6F3452">
        <w:rPr>
          <w:rFonts w:asciiTheme="minorHAnsi" w:hAnsiTheme="minorHAnsi"/>
          <w:sz w:val="20"/>
          <w:szCs w:val="20"/>
        </w:rPr>
        <w:t>The statistical tests used are indicated in the figure legends and further details of each test are described in the methods section for the corresponding assay. All individual data points are plotted whenever possible, effect sizes are indicated on the figures for worm length assays, and R^2 values are indicated for correlation analysis. All raw data used to generate figures and perform statistics is available in source data, supplementary files, or NCBI databases.</w:t>
      </w:r>
    </w:p>
    <w:p w14:paraId="4C66C27D" w14:textId="77777777" w:rsidR="00FD4937" w:rsidRDefault="00FD4937" w:rsidP="00FD4937">
      <w:pPr>
        <w:rPr>
          <w:rFonts w:asciiTheme="minorHAnsi" w:hAnsiTheme="minorHAnsi"/>
          <w:b/>
        </w:rPr>
      </w:pPr>
    </w:p>
    <w:p w14:paraId="18419C40" w14:textId="77777777" w:rsidR="006F3452" w:rsidRDefault="006F3452" w:rsidP="00FD4937">
      <w:pPr>
        <w:rPr>
          <w:rFonts w:asciiTheme="minorHAnsi" w:hAnsiTheme="minorHAnsi"/>
          <w:b/>
          <w:sz w:val="22"/>
          <w:szCs w:val="22"/>
        </w:rPr>
      </w:pPr>
    </w:p>
    <w:p w14:paraId="2037F764" w14:textId="77777777" w:rsidR="006F3452" w:rsidRDefault="006F3452" w:rsidP="00FD4937">
      <w:pPr>
        <w:rPr>
          <w:rFonts w:asciiTheme="minorHAnsi" w:hAnsiTheme="minorHAnsi"/>
          <w:b/>
          <w:sz w:val="22"/>
          <w:szCs w:val="22"/>
        </w:rPr>
      </w:pPr>
    </w:p>
    <w:p w14:paraId="3C498018" w14:textId="77777777" w:rsidR="006F3452" w:rsidRDefault="006F3452" w:rsidP="00FD4937">
      <w:pPr>
        <w:rPr>
          <w:rFonts w:asciiTheme="minorHAnsi" w:hAnsiTheme="minorHAnsi"/>
          <w:b/>
          <w:sz w:val="22"/>
          <w:szCs w:val="22"/>
        </w:rPr>
      </w:pPr>
    </w:p>
    <w:p w14:paraId="7ADB4281" w14:textId="77777777" w:rsidR="006F3452" w:rsidRDefault="006F3452" w:rsidP="00FD4937">
      <w:pPr>
        <w:rPr>
          <w:rFonts w:asciiTheme="minorHAnsi" w:hAnsiTheme="minorHAnsi"/>
          <w:b/>
          <w:sz w:val="22"/>
          <w:szCs w:val="22"/>
        </w:rPr>
      </w:pPr>
    </w:p>
    <w:p w14:paraId="56C2EB8B" w14:textId="77777777" w:rsidR="006F3452" w:rsidRDefault="006F3452" w:rsidP="00FD4937">
      <w:pPr>
        <w:rPr>
          <w:rFonts w:asciiTheme="minorHAnsi" w:hAnsiTheme="minorHAnsi"/>
          <w:b/>
          <w:sz w:val="22"/>
          <w:szCs w:val="22"/>
        </w:rPr>
      </w:pPr>
    </w:p>
    <w:p w14:paraId="1D401F96" w14:textId="0ED323BE"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40F16AB" w:rsidR="00FD4937" w:rsidRPr="006F3452" w:rsidRDefault="006F345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6F3452">
        <w:rPr>
          <w:rFonts w:asciiTheme="minorHAnsi" w:hAnsiTheme="minorHAnsi"/>
          <w:sz w:val="20"/>
          <w:szCs w:val="20"/>
        </w:rPr>
        <w:t>Samples were allocated into experimental groups based on genetic background, as indicated throughout the manuscript, as the goal was to determine whether genetic background affected starvation resistance. Masking was not used.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497006F6" w14:textId="6BFA8786" w:rsidR="006F3452" w:rsidRPr="006F3452" w:rsidRDefault="006F3452" w:rsidP="006F3452">
      <w:pPr>
        <w:framePr w:w="7817" w:h="1088" w:hSpace="180" w:wrap="around" w:vAnchor="text" w:hAnchor="page" w:x="1710" w:y="412"/>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6F3452">
        <w:rPr>
          <w:rFonts w:asciiTheme="minorHAnsi" w:hAnsiTheme="minorHAnsi"/>
          <w:sz w:val="20"/>
          <w:szCs w:val="20"/>
        </w:rPr>
        <w:t>Raw sequencing data is available in the appropriate databases (NCBI SRA). Processed sequencing data, and analysis of MIP-seq, GWAS, and RNA-seq data is available in supplementary data files. Source data for phenotypic assays (including starvation survival, worm length, and nuclear localization assays) is available in source data files. Scripts to process MIP-seq data are available on github as indicated in the manuscript.</w:t>
      </w: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04E7" w14:textId="77777777" w:rsidR="005251F5" w:rsidRDefault="005251F5">
      <w:r>
        <w:separator/>
      </w:r>
    </w:p>
  </w:endnote>
  <w:endnote w:type="continuationSeparator" w:id="0">
    <w:p w14:paraId="0A069414" w14:textId="77777777" w:rsidR="005251F5" w:rsidRDefault="0052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B060402020202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D50C" w14:textId="77777777" w:rsidR="005251F5" w:rsidRDefault="005251F5">
      <w:r>
        <w:separator/>
      </w:r>
    </w:p>
  </w:footnote>
  <w:footnote w:type="continuationSeparator" w:id="0">
    <w:p w14:paraId="26F2FA04" w14:textId="77777777" w:rsidR="005251F5" w:rsidRDefault="0052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036354">
    <w:abstractNumId w:val="3"/>
  </w:num>
  <w:num w:numId="2" w16cid:durableId="1837647677">
    <w:abstractNumId w:val="0"/>
  </w:num>
  <w:num w:numId="3" w16cid:durableId="1053578730">
    <w:abstractNumId w:val="1"/>
  </w:num>
  <w:num w:numId="4" w16cid:durableId="789396753">
    <w:abstractNumId w:val="4"/>
  </w:num>
  <w:num w:numId="5" w16cid:durableId="1102335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22C36"/>
    <w:rsid w:val="00332DC6"/>
    <w:rsid w:val="004E14F4"/>
    <w:rsid w:val="005251F5"/>
    <w:rsid w:val="0054593E"/>
    <w:rsid w:val="005B16DC"/>
    <w:rsid w:val="006377C5"/>
    <w:rsid w:val="006F3452"/>
    <w:rsid w:val="00A0248A"/>
    <w:rsid w:val="00B43639"/>
    <w:rsid w:val="00BE5736"/>
    <w:rsid w:val="00C7366C"/>
    <w:rsid w:val="00D9722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Ryan Baugh, Ph.D.</cp:lastModifiedBy>
  <cp:revision>2</cp:revision>
  <dcterms:created xsi:type="dcterms:W3CDTF">2022-05-12T16:11:00Z</dcterms:created>
  <dcterms:modified xsi:type="dcterms:W3CDTF">2022-05-12T16:11:00Z</dcterms:modified>
</cp:coreProperties>
</file>