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2D1E23">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462BA294" w14:textId="57141D9E" w:rsidR="00F102CC" w:rsidRPr="002D1E23" w:rsidRDefault="002D1E23" w:rsidP="002D1E23">
            <w:pPr>
              <w:jc w:val="center"/>
              <w:rPr>
                <w:rFonts w:ascii="Noto Sans" w:eastAsia="Noto Sans" w:hAnsi="Noto Sans" w:cs="Noto Sans"/>
                <w:bCs/>
                <w:color w:val="434343"/>
                <w:sz w:val="24"/>
                <w:szCs w:val="24"/>
              </w:rPr>
            </w:pPr>
            <w:r w:rsidRPr="002D1E23">
              <w:rPr>
                <w:rFonts w:ascii="Noto Sans" w:eastAsia="Noto Sans" w:hAnsi="Noto Sans" w:cs="Noto Sans"/>
                <w:bCs/>
                <w:color w:val="434343"/>
                <w:sz w:val="24"/>
                <w:szCs w:val="24"/>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D1E23" w14:paraId="652BEC25" w14:textId="77777777" w:rsidTr="002D1E23">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2D1E23" w:rsidRDefault="002D1E23" w:rsidP="002D1E23">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2D1E23" w:rsidRPr="003D5AF6" w:rsidRDefault="002D1E23" w:rsidP="002D1E2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4B966EF8" w14:textId="404A88D7" w:rsidR="002D1E23" w:rsidRPr="003D5AF6" w:rsidRDefault="002D1E23" w:rsidP="002D1E23">
            <w:pPr>
              <w:jc w:val="center"/>
              <w:rPr>
                <w:rFonts w:ascii="Noto Sans" w:eastAsia="Noto Sans" w:hAnsi="Noto Sans" w:cs="Noto Sans"/>
                <w:bCs/>
                <w:color w:val="434343"/>
                <w:sz w:val="18"/>
                <w:szCs w:val="18"/>
              </w:rPr>
            </w:pPr>
            <w:r w:rsidRPr="002D1E23">
              <w:rPr>
                <w:rFonts w:ascii="Noto Sans" w:eastAsia="Noto Sans" w:hAnsi="Noto Sans" w:cs="Noto Sans"/>
                <w:bCs/>
                <w:color w:val="434343"/>
                <w:sz w:val="24"/>
                <w:szCs w:val="24"/>
              </w:rPr>
              <w:t>X</w:t>
            </w:r>
          </w:p>
        </w:tc>
      </w:tr>
      <w:tr w:rsidR="002D1E23"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2D1E23" w:rsidRPr="003D5AF6" w:rsidRDefault="002D1E23" w:rsidP="002D1E2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2D1E23" w:rsidRDefault="002D1E23" w:rsidP="002D1E2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2D1E23" w:rsidRDefault="002D1E23" w:rsidP="002D1E2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D1E23"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2D1E23" w:rsidRDefault="002D1E23" w:rsidP="002D1E23">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2D1E23" w:rsidRDefault="002D1E23" w:rsidP="002D1E2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2D1E23" w:rsidRDefault="002D1E23" w:rsidP="002D1E2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D1E23" w14:paraId="6D5E78B7" w14:textId="77777777" w:rsidTr="002D1E23">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2D1E23" w:rsidRDefault="002D1E23" w:rsidP="002D1E2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2D1E23" w:rsidRPr="003D5AF6" w:rsidRDefault="002D1E23" w:rsidP="002D1E2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ACF4A34" w14:textId="3B5F1621" w:rsidR="002D1E23" w:rsidRPr="003D5AF6" w:rsidRDefault="002D1E23" w:rsidP="002D1E23">
            <w:pPr>
              <w:jc w:val="center"/>
              <w:rPr>
                <w:rFonts w:ascii="Noto Sans" w:eastAsia="Noto Sans" w:hAnsi="Noto Sans" w:cs="Noto Sans"/>
                <w:bCs/>
                <w:color w:val="434343"/>
                <w:sz w:val="18"/>
                <w:szCs w:val="18"/>
              </w:rPr>
            </w:pPr>
            <w:r w:rsidRPr="002D1E23">
              <w:rPr>
                <w:rFonts w:ascii="Noto Sans" w:eastAsia="Noto Sans" w:hAnsi="Noto Sans" w:cs="Noto Sans"/>
                <w:bCs/>
                <w:color w:val="434343"/>
                <w:sz w:val="24"/>
                <w:szCs w:val="24"/>
              </w:rPr>
              <w:t>X</w:t>
            </w:r>
          </w:p>
        </w:tc>
      </w:tr>
      <w:tr w:rsidR="002D1E23"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2D1E23" w:rsidRPr="003D5AF6" w:rsidRDefault="002D1E23" w:rsidP="002D1E23">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2D1E23" w:rsidRDefault="002D1E23" w:rsidP="002D1E23">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2D1E23" w:rsidRDefault="002D1E23" w:rsidP="002D1E23">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2D1E23"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2D1E23" w:rsidRDefault="002D1E23" w:rsidP="002D1E23">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2D1E23" w:rsidRDefault="002D1E23" w:rsidP="002D1E2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2D1E23" w:rsidRDefault="002D1E23" w:rsidP="002D1E2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D1E23" w14:paraId="777CAD75" w14:textId="77777777" w:rsidTr="002D1E23">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2D1E23" w:rsidRDefault="002D1E23" w:rsidP="002D1E23">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C9C0DD7" w:rsidR="002D1E23" w:rsidRPr="003D5AF6" w:rsidRDefault="002D1E23" w:rsidP="002D1E23">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r w:rsidR="000F0FBA">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Full Length IC Cloning and Expression. Insect Sf9 cells </w:t>
            </w:r>
            <w:proofErr w:type="gramStart"/>
            <w:r>
              <w:rPr>
                <w:rFonts w:ascii="Noto Sans" w:eastAsia="Noto Sans" w:hAnsi="Noto Sans" w:cs="Noto Sans"/>
                <w:bCs/>
                <w:color w:val="434343"/>
                <w:sz w:val="18"/>
                <w:szCs w:val="18"/>
              </w:rPr>
              <w:t>used</w:t>
            </w:r>
            <w:r w:rsidR="000F0FBA">
              <w:rPr>
                <w:rFonts w:ascii="Noto Sans" w:eastAsia="Noto Sans" w:hAnsi="Noto Sans" w:cs="Noto Sans"/>
                <w:bCs/>
                <w:color w:val="434343"/>
                <w:sz w:val="18"/>
                <w:szCs w:val="18"/>
              </w:rPr>
              <w:t>,</w:t>
            </w:r>
            <w:proofErr w:type="gramEnd"/>
            <w:r w:rsidR="000F0FBA">
              <w:rPr>
                <w:rFonts w:ascii="Noto Sans" w:eastAsia="Noto Sans" w:hAnsi="Noto Sans" w:cs="Noto Sans"/>
                <w:bCs/>
                <w:color w:val="434343"/>
                <w:sz w:val="18"/>
                <w:szCs w:val="18"/>
              </w:rPr>
              <w:t xml:space="preserve"> plasmid transformed into </w:t>
            </w:r>
            <w:proofErr w:type="spellStart"/>
            <w:r w:rsidR="000F0FBA">
              <w:rPr>
                <w:rFonts w:ascii="Noto Sans" w:eastAsia="Noto Sans" w:hAnsi="Noto Sans" w:cs="Noto Sans"/>
                <w:bCs/>
                <w:color w:val="434343"/>
                <w:sz w:val="18"/>
                <w:szCs w:val="18"/>
              </w:rPr>
              <w:t>EmBacY</w:t>
            </w:r>
            <w:proofErr w:type="spellEnd"/>
            <w:r w:rsidR="000F0FBA">
              <w:rPr>
                <w:rFonts w:ascii="Noto Sans" w:eastAsia="Noto Sans" w:hAnsi="Noto Sans" w:cs="Noto Sans"/>
                <w:bCs/>
                <w:color w:val="434343"/>
                <w:sz w:val="18"/>
                <w:szCs w:val="18"/>
              </w:rPr>
              <w:t xml:space="preserve"> cells (</w:t>
            </w:r>
            <w:proofErr w:type="spellStart"/>
            <w:r w:rsidR="000F0FBA">
              <w:rPr>
                <w:rFonts w:ascii="Noto Sans" w:eastAsia="Noto Sans" w:hAnsi="Noto Sans" w:cs="Noto Sans"/>
                <w:bCs/>
                <w:color w:val="434343"/>
                <w:sz w:val="18"/>
                <w:szCs w:val="18"/>
              </w:rPr>
              <w:t>Multibac</w:t>
            </w:r>
            <w:proofErr w:type="spellEnd"/>
            <w:r w:rsidR="000F0FBA">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7C12386" w14:textId="6D2E8479" w:rsidR="002D1E23" w:rsidRPr="003D5AF6" w:rsidRDefault="002D1E23" w:rsidP="002D1E23">
            <w:pPr>
              <w:jc w:val="center"/>
              <w:rPr>
                <w:rFonts w:ascii="Noto Sans" w:eastAsia="Noto Sans" w:hAnsi="Noto Sans" w:cs="Noto Sans"/>
                <w:bCs/>
                <w:color w:val="434343"/>
                <w:sz w:val="18"/>
                <w:szCs w:val="18"/>
              </w:rPr>
            </w:pPr>
          </w:p>
        </w:tc>
      </w:tr>
      <w:tr w:rsidR="000F0FBA" w14:paraId="7D69208A" w14:textId="77777777" w:rsidTr="002D1E23">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0F0FBA" w:rsidRDefault="000F0FBA" w:rsidP="000F0FBA">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0F0FBA" w:rsidRPr="003D5AF6" w:rsidRDefault="000F0FBA" w:rsidP="000F0FB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32494B2" w14:textId="5D028051" w:rsidR="000F0FBA" w:rsidRPr="003D5AF6" w:rsidRDefault="000F0FBA" w:rsidP="000F0FBA">
            <w:pPr>
              <w:jc w:val="center"/>
              <w:rPr>
                <w:rFonts w:ascii="Noto Sans" w:eastAsia="Noto Sans" w:hAnsi="Noto Sans" w:cs="Noto Sans"/>
                <w:bCs/>
                <w:color w:val="434343"/>
                <w:sz w:val="18"/>
                <w:szCs w:val="18"/>
              </w:rPr>
            </w:pPr>
            <w:r w:rsidRPr="002D1E23">
              <w:rPr>
                <w:rFonts w:ascii="Noto Sans" w:eastAsia="Noto Sans" w:hAnsi="Noto Sans" w:cs="Noto Sans"/>
                <w:bCs/>
                <w:color w:val="434343"/>
                <w:sz w:val="24"/>
                <w:szCs w:val="24"/>
              </w:rPr>
              <w:t>X</w:t>
            </w:r>
          </w:p>
        </w:tc>
      </w:tr>
      <w:tr w:rsidR="000F0FBA"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0F0FBA" w:rsidRPr="003D5AF6" w:rsidRDefault="000F0FBA" w:rsidP="000F0FBA">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0F0FBA" w:rsidRDefault="000F0FBA" w:rsidP="000F0FB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0F0FBA" w:rsidRDefault="000F0FBA" w:rsidP="000F0FB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F0FBA"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0F0FBA" w:rsidRDefault="000F0FBA" w:rsidP="000F0FBA">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0F0FBA" w:rsidRDefault="000F0FBA" w:rsidP="000F0FB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0F0FBA" w:rsidRDefault="000F0FBA" w:rsidP="000F0FB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F0FBA" w14:paraId="6E88B7E5" w14:textId="77777777" w:rsidTr="000F0FBA">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0F0FBA" w:rsidRDefault="000F0FBA" w:rsidP="000F0FBA">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0F0FBA" w:rsidRPr="003D5AF6" w:rsidRDefault="000F0FBA" w:rsidP="000F0FB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24DD247" w14:textId="75F5FC2A" w:rsidR="000F0FBA" w:rsidRPr="003D5AF6" w:rsidRDefault="000F0FBA" w:rsidP="000F0FBA">
            <w:pPr>
              <w:jc w:val="center"/>
              <w:rPr>
                <w:rFonts w:ascii="Noto Sans" w:eastAsia="Noto Sans" w:hAnsi="Noto Sans" w:cs="Noto Sans"/>
                <w:bCs/>
                <w:color w:val="434343"/>
                <w:sz w:val="18"/>
                <w:szCs w:val="18"/>
              </w:rPr>
            </w:pPr>
            <w:r w:rsidRPr="002D1E23">
              <w:rPr>
                <w:rFonts w:ascii="Noto Sans" w:eastAsia="Noto Sans" w:hAnsi="Noto Sans" w:cs="Noto Sans"/>
                <w:bCs/>
                <w:color w:val="434343"/>
                <w:sz w:val="24"/>
                <w:szCs w:val="24"/>
              </w:rPr>
              <w:t>X</w:t>
            </w:r>
          </w:p>
        </w:tc>
      </w:tr>
      <w:tr w:rsidR="000F0FBA" w14:paraId="6BA0CC77" w14:textId="77777777" w:rsidTr="000F0FBA">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0F0FBA" w:rsidRDefault="000F0FBA" w:rsidP="000F0FBA">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0F0FBA" w:rsidRPr="003D5AF6" w:rsidRDefault="000F0FBA" w:rsidP="000F0FB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8BBE72F" w14:textId="002459AE" w:rsidR="000F0FBA" w:rsidRPr="003D5AF6" w:rsidRDefault="000F0FBA" w:rsidP="000F0FBA">
            <w:pPr>
              <w:jc w:val="center"/>
              <w:rPr>
                <w:rFonts w:ascii="Noto Sans" w:eastAsia="Noto Sans" w:hAnsi="Noto Sans" w:cs="Noto Sans"/>
                <w:bCs/>
                <w:color w:val="434343"/>
                <w:sz w:val="18"/>
                <w:szCs w:val="18"/>
              </w:rPr>
            </w:pPr>
            <w:r w:rsidRPr="002D1E23">
              <w:rPr>
                <w:rFonts w:ascii="Noto Sans" w:eastAsia="Noto Sans" w:hAnsi="Noto Sans" w:cs="Noto Sans"/>
                <w:bCs/>
                <w:color w:val="434343"/>
                <w:sz w:val="24"/>
                <w:szCs w:val="24"/>
              </w:rPr>
              <w:t>X</w:t>
            </w:r>
          </w:p>
        </w:tc>
      </w:tr>
      <w:tr w:rsidR="000F0FBA"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0F0FBA" w:rsidRPr="003D5AF6" w:rsidRDefault="000F0FBA" w:rsidP="000F0FBA">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0F0FBA" w:rsidRDefault="000F0FBA" w:rsidP="000F0FB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0F0FBA" w:rsidRDefault="000F0FBA" w:rsidP="000F0FB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F0FBA"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0F0FBA" w:rsidRDefault="000F0FBA" w:rsidP="000F0FBA">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0F0FBA" w:rsidRDefault="000F0FBA" w:rsidP="000F0FB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0F0FBA" w:rsidRDefault="000F0FBA" w:rsidP="000F0FB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F0FBA" w14:paraId="648DA1AA" w14:textId="77777777" w:rsidTr="000F0FBA">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0F0FBA" w:rsidRDefault="000F0FBA" w:rsidP="000F0FBA">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0F0FBA" w:rsidRPr="003D5AF6" w:rsidRDefault="000F0FBA" w:rsidP="000F0FB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32BDB6D" w14:textId="73BF0CC6" w:rsidR="000F0FBA" w:rsidRPr="003D5AF6" w:rsidRDefault="000F0FBA" w:rsidP="000F0FBA">
            <w:pPr>
              <w:jc w:val="center"/>
              <w:rPr>
                <w:rFonts w:ascii="Noto Sans" w:eastAsia="Noto Sans" w:hAnsi="Noto Sans" w:cs="Noto Sans"/>
                <w:bCs/>
                <w:color w:val="434343"/>
                <w:sz w:val="18"/>
                <w:szCs w:val="18"/>
              </w:rPr>
            </w:pPr>
            <w:r w:rsidRPr="002D1E23">
              <w:rPr>
                <w:rFonts w:ascii="Noto Sans" w:eastAsia="Noto Sans" w:hAnsi="Noto Sans" w:cs="Noto Sans"/>
                <w:bCs/>
                <w:color w:val="434343"/>
                <w:sz w:val="24"/>
                <w:szCs w:val="24"/>
              </w:rPr>
              <w:t>X</w:t>
            </w:r>
          </w:p>
        </w:tc>
      </w:tr>
      <w:tr w:rsidR="000F0FBA"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0F0FBA" w:rsidRDefault="000F0FBA" w:rsidP="000F0FBA">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A81CEC0" w:rsidR="000F0FBA" w:rsidRPr="003D5AF6" w:rsidRDefault="000F0FBA" w:rsidP="000F0FB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Cloning, Protein Expression and Purification. Rosetta (DE3) </w:t>
            </w:r>
            <w:proofErr w:type="gramStart"/>
            <w:r w:rsidRPr="000F0FBA">
              <w:rPr>
                <w:rFonts w:ascii="Noto Sans" w:eastAsia="Noto Sans" w:hAnsi="Noto Sans" w:cs="Noto Sans"/>
                <w:bCs/>
                <w:i/>
                <w:iCs/>
                <w:color w:val="434343"/>
                <w:sz w:val="18"/>
                <w:szCs w:val="18"/>
              </w:rPr>
              <w:t>E.coli</w:t>
            </w:r>
            <w:proofErr w:type="gramEnd"/>
            <w:r>
              <w:rPr>
                <w:rFonts w:ascii="Noto Sans" w:eastAsia="Noto Sans" w:hAnsi="Noto Sans" w:cs="Noto Sans"/>
                <w:bCs/>
                <w:color w:val="434343"/>
                <w:sz w:val="18"/>
                <w:szCs w:val="18"/>
              </w:rPr>
              <w:t xml:space="preserve"> cells used. Merck </w:t>
            </w:r>
            <w:proofErr w:type="spellStart"/>
            <w:r>
              <w:rPr>
                <w:rFonts w:ascii="Noto Sans" w:eastAsia="Noto Sans" w:hAnsi="Noto Sans" w:cs="Noto Sans"/>
                <w:bCs/>
                <w:color w:val="434343"/>
                <w:sz w:val="18"/>
                <w:szCs w:val="18"/>
              </w:rPr>
              <w:t>KGaA</w:t>
            </w:r>
            <w:proofErr w:type="spellEnd"/>
            <w:r>
              <w:rPr>
                <w:rFonts w:ascii="Noto Sans" w:eastAsia="Noto Sans" w:hAnsi="Noto Sans" w:cs="Noto Sans"/>
                <w:bCs/>
                <w:color w:val="434343"/>
                <w:sz w:val="18"/>
                <w:szCs w:val="18"/>
              </w:rPr>
              <w:t>, Darmstadt, Germany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0F0FBA" w:rsidRPr="003D5AF6" w:rsidRDefault="000F0FBA" w:rsidP="000F0FBA">
            <w:pPr>
              <w:rPr>
                <w:rFonts w:ascii="Noto Sans" w:eastAsia="Noto Sans" w:hAnsi="Noto Sans" w:cs="Noto Sans"/>
                <w:bCs/>
                <w:color w:val="434343"/>
                <w:sz w:val="18"/>
                <w:szCs w:val="18"/>
              </w:rPr>
            </w:pPr>
          </w:p>
        </w:tc>
      </w:tr>
      <w:tr w:rsidR="000F0FBA"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0F0FBA" w:rsidRPr="003D5AF6" w:rsidRDefault="000F0FBA" w:rsidP="000F0FBA">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0F0FBA" w:rsidRDefault="000F0FBA" w:rsidP="000F0FB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0F0FBA" w:rsidRDefault="000F0FBA" w:rsidP="000F0FB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F0FBA"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0F0FBA" w:rsidRDefault="000F0FBA" w:rsidP="000F0FB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0F0FBA" w:rsidRDefault="000F0FBA" w:rsidP="000F0FBA">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0F0FBA" w:rsidRDefault="000F0FBA" w:rsidP="000F0FB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F0FBA" w14:paraId="0A22D679" w14:textId="77777777" w:rsidTr="000F0FBA">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0F0FBA" w:rsidRDefault="000F0FBA" w:rsidP="000F0FBA">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0F0FBA" w:rsidRPr="003D5AF6" w:rsidRDefault="000F0FBA" w:rsidP="000F0FB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1AB0D1D" w14:textId="43C8DDC6" w:rsidR="000F0FBA" w:rsidRDefault="000F0FBA" w:rsidP="000F0FBA">
            <w:pPr>
              <w:jc w:val="center"/>
              <w:rPr>
                <w:rFonts w:ascii="Noto Sans" w:eastAsia="Noto Sans" w:hAnsi="Noto Sans" w:cs="Noto Sans"/>
                <w:b/>
                <w:color w:val="434343"/>
                <w:sz w:val="18"/>
                <w:szCs w:val="18"/>
              </w:rPr>
            </w:pPr>
            <w:r w:rsidRPr="002D1E23">
              <w:rPr>
                <w:rFonts w:ascii="Noto Sans" w:eastAsia="Noto Sans" w:hAnsi="Noto Sans" w:cs="Noto Sans"/>
                <w:bCs/>
                <w:color w:val="434343"/>
                <w:sz w:val="24"/>
                <w:szCs w:val="24"/>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92377" w14:paraId="4349644E" w14:textId="77777777" w:rsidTr="00E92377">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E92377" w:rsidRDefault="00E92377" w:rsidP="00E92377">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E92377" w:rsidRPr="003D5AF6" w:rsidRDefault="00E92377" w:rsidP="00E9237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88B4E58" w14:textId="40E56FDD" w:rsidR="00E92377" w:rsidRPr="003D5AF6" w:rsidRDefault="00E92377" w:rsidP="00E92377">
            <w:pPr>
              <w:spacing w:line="225" w:lineRule="auto"/>
              <w:jc w:val="center"/>
              <w:rPr>
                <w:rFonts w:ascii="Noto Sans" w:eastAsia="Noto Sans" w:hAnsi="Noto Sans" w:cs="Noto Sans"/>
                <w:bCs/>
                <w:color w:val="434343"/>
                <w:sz w:val="18"/>
                <w:szCs w:val="18"/>
              </w:rPr>
            </w:pPr>
            <w:r w:rsidRPr="002D1E23">
              <w:rPr>
                <w:rFonts w:ascii="Noto Sans" w:eastAsia="Noto Sans" w:hAnsi="Noto Sans" w:cs="Noto Sans"/>
                <w:bCs/>
                <w:color w:val="434343"/>
                <w:sz w:val="24"/>
                <w:szCs w:val="24"/>
              </w:rPr>
              <w:t>X</w:t>
            </w:r>
          </w:p>
        </w:tc>
      </w:tr>
      <w:tr w:rsidR="00E92377"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E92377" w:rsidRPr="003D5AF6" w:rsidRDefault="00E92377" w:rsidP="00E9237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E92377" w:rsidRDefault="00E92377" w:rsidP="00E9237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E92377" w:rsidRDefault="00E92377" w:rsidP="00E9237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92377"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E92377" w:rsidRDefault="00E92377" w:rsidP="00E92377">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E92377" w:rsidRDefault="00E92377" w:rsidP="00E923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E92377" w:rsidRDefault="00E92377" w:rsidP="00E923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92377"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E92377" w:rsidRDefault="00E92377" w:rsidP="00E92377">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5DD3688" w14:textId="77777777" w:rsidR="00E92377" w:rsidRDefault="00E92377" w:rsidP="00E923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Cloning, Protein </w:t>
            </w:r>
            <w:proofErr w:type="gramStart"/>
            <w:r>
              <w:rPr>
                <w:rFonts w:ascii="Noto Sans" w:eastAsia="Noto Sans" w:hAnsi="Noto Sans" w:cs="Noto Sans"/>
                <w:bCs/>
                <w:color w:val="434343"/>
                <w:sz w:val="18"/>
                <w:szCs w:val="18"/>
              </w:rPr>
              <w:t>Expression</w:t>
            </w:r>
            <w:proofErr w:type="gramEnd"/>
            <w:r>
              <w:rPr>
                <w:rFonts w:ascii="Noto Sans" w:eastAsia="Noto Sans" w:hAnsi="Noto Sans" w:cs="Noto Sans"/>
                <w:bCs/>
                <w:color w:val="434343"/>
                <w:sz w:val="18"/>
                <w:szCs w:val="18"/>
              </w:rPr>
              <w:t xml:space="preserve"> and purification. </w:t>
            </w:r>
          </w:p>
          <w:p w14:paraId="478CB92F" w14:textId="77777777" w:rsidR="00E92377" w:rsidRDefault="00E92377" w:rsidP="00E92377">
            <w:pPr>
              <w:spacing w:line="225" w:lineRule="auto"/>
              <w:rPr>
                <w:rFonts w:ascii="Noto Sans" w:eastAsia="Noto Sans" w:hAnsi="Noto Sans" w:cs="Noto Sans"/>
                <w:bCs/>
                <w:color w:val="434343"/>
                <w:sz w:val="18"/>
                <w:szCs w:val="18"/>
              </w:rPr>
            </w:pPr>
          </w:p>
          <w:p w14:paraId="504A4267" w14:textId="77777777" w:rsidR="00E92377" w:rsidRDefault="00E92377" w:rsidP="00E92377">
            <w:pPr>
              <w:spacing w:line="225" w:lineRule="auto"/>
              <w:rPr>
                <w:rFonts w:ascii="Noto Sans" w:eastAsia="Noto Sans" w:hAnsi="Noto Sans" w:cs="Noto Sans"/>
                <w:bCs/>
                <w:color w:val="434343"/>
                <w:sz w:val="18"/>
                <w:szCs w:val="18"/>
              </w:rPr>
            </w:pPr>
            <w:r w:rsidRPr="00E92377">
              <w:rPr>
                <w:rFonts w:ascii="Noto Sans" w:eastAsia="Noto Sans" w:hAnsi="Noto Sans" w:cs="Noto Sans"/>
                <w:bCs/>
                <w:color w:val="434343"/>
                <w:sz w:val="18"/>
                <w:szCs w:val="18"/>
              </w:rPr>
              <w:t>IC</w:t>
            </w:r>
            <w:r w:rsidRPr="00E92377">
              <w:rPr>
                <w:rFonts w:ascii="Noto Sans" w:eastAsia="Noto Sans" w:hAnsi="Noto Sans" w:cs="Noto Sans"/>
                <w:bCs/>
                <w:color w:val="434343"/>
                <w:sz w:val="18"/>
                <w:szCs w:val="18"/>
                <w:vertAlign w:val="subscript"/>
              </w:rPr>
              <w:t>1-88</w:t>
            </w:r>
            <w:r w:rsidRPr="00E92377">
              <w:rPr>
                <w:rFonts w:ascii="Noto Sans" w:eastAsia="Noto Sans" w:hAnsi="Noto Sans" w:cs="Noto Sans"/>
                <w:bCs/>
                <w:color w:val="434343"/>
                <w:sz w:val="18"/>
                <w:szCs w:val="18"/>
              </w:rPr>
              <w:t xml:space="preserve"> and IC</w:t>
            </w:r>
            <w:r w:rsidRPr="00E92377">
              <w:rPr>
                <w:rFonts w:ascii="Noto Sans" w:eastAsia="Noto Sans" w:hAnsi="Noto Sans" w:cs="Noto Sans"/>
                <w:bCs/>
                <w:color w:val="434343"/>
                <w:sz w:val="18"/>
                <w:szCs w:val="18"/>
                <w:vertAlign w:val="subscript"/>
              </w:rPr>
              <w:t>37-88</w:t>
            </w:r>
            <w:r w:rsidRPr="00E92377">
              <w:rPr>
                <w:rFonts w:ascii="Noto Sans" w:eastAsia="Noto Sans" w:hAnsi="Noto Sans" w:cs="Noto Sans"/>
                <w:bCs/>
                <w:color w:val="434343"/>
                <w:sz w:val="18"/>
                <w:szCs w:val="18"/>
              </w:rPr>
              <w:t xml:space="preserve"> constructs were prepared previously </w:t>
            </w:r>
            <w:r w:rsidRPr="00E92377">
              <w:rPr>
                <w:rFonts w:ascii="Noto Sans" w:eastAsia="Noto Sans" w:hAnsi="Noto Sans" w:cs="Noto Sans"/>
                <w:bCs/>
                <w:color w:val="434343"/>
                <w:sz w:val="18"/>
                <w:szCs w:val="18"/>
              </w:rPr>
              <w:fldChar w:fldCharType="begin"/>
            </w:r>
            <w:r w:rsidRPr="00E92377">
              <w:rPr>
                <w:rFonts w:ascii="Noto Sans" w:eastAsia="Noto Sans" w:hAnsi="Noto Sans" w:cs="Noto Sans"/>
                <w:bCs/>
                <w:color w:val="434343"/>
                <w:sz w:val="18"/>
                <w:szCs w:val="18"/>
              </w:rPr>
              <w:instrText xml:space="preserve"> ADDIN ZOTERO_ITEM CSL_CITATION {"citationID":"oZIj3xzt","properties":{"formattedCitation":"(22)","plainCitation":"(22)","noteIndex":0},"citationItems":[{"id":140,"uris":["http://zotero.org/users/local/EGsVMRNM/items/W4NLJVZW"],"itemData":{"id":140,"type":"article-journal","abstract":"Cytoplasmic dynein is a eukaryotic motor protein complex that, along with its regulatory protein dynactin, is essential to the transport of organelles within cells. The interaction of dynein with dynactin is regulated by binding between the intermediate chain (IC) subunit of dynein and the p150Glued subunit of dynactin. Even though in the rat versions of these proteins this interaction primarily involves the single α-helix region at the N-terminus of the IC, in Drosophila and yeast ICs the removal of a nascent helix (H2) downstream of the single α-helix considerably diminishes IC-p150Glued complex stability. We find that for ICs from various species, there is a correlation between disorder in H2 and its contribution to binding affinity, and that sequence variations in H2 that do not change the level of disorder show similar binding behavior. Analysis of the structure and interactions of the IC from Chaetomium thermophilum demonstrates that the H2 region of C. thermophilum IC has a low helical propensity and establishes that H2 binds directly to the coiled-coil 1B (CC1B) domain of p150Glued, thus explaining why H2 is necessary for tight binding. Isothermal titration calorimetry, circular dichroism, and NMR studies of smaller CC1B constructs localize the region of CC1B most essential for a tight interaction with IC. These results suggest that it is the level of disorder in H2 of IC along with its charge, rather than sequence specificity, that underlie its importance in initiating tight IC-p150Glued complex formation. We speculate that the nascent H2 helix may provide conformational flexibility to initiate binding, whereas those species that have a fully folded H2 have co-opted an alternative mechanism for promoting p150Glued binding.","container-title":"Biophysical Journal","DOI":"10.1016/j.bpj.2020.07.023","ISSN":"1542-0086","issue":"5","journalAbbreviation":"Biophys J","language":"eng","note":"PMID: 32814057\nPMCID: PMC7474177","page":"950-965","source":"PubMed","title":"Interplay of Disorder and Sequence Specificity in the Formation of Stable Dynein-Dynactin Complexes","volume":"119","author":[{"family":"Loening","given":"Nikolaus M."},{"family":"Saravanan","given":"Sanjana"},{"family":"Jespersen","given":"Nathan E."},{"family":"Jara","given":"Kayla"},{"family":"Barbar","given":"Elisar"}],"issued":{"date-parts":[["2020",9,1]]}}}],"schema":"https://github.com/citation-style-language/schema/raw/master/csl-citation.json"} </w:instrText>
            </w:r>
            <w:r w:rsidRPr="00E92377">
              <w:rPr>
                <w:rFonts w:ascii="Noto Sans" w:eastAsia="Noto Sans" w:hAnsi="Noto Sans" w:cs="Noto Sans"/>
                <w:bCs/>
                <w:color w:val="434343"/>
                <w:sz w:val="18"/>
                <w:szCs w:val="18"/>
              </w:rPr>
              <w:fldChar w:fldCharType="separate"/>
            </w:r>
            <w:r w:rsidRPr="00E92377">
              <w:rPr>
                <w:rFonts w:ascii="Noto Sans" w:eastAsia="Noto Sans" w:hAnsi="Noto Sans" w:cs="Noto Sans"/>
                <w:bCs/>
                <w:color w:val="434343"/>
                <w:sz w:val="18"/>
                <w:szCs w:val="18"/>
              </w:rPr>
              <w:t>(22)</w:t>
            </w:r>
            <w:r w:rsidRPr="00E92377">
              <w:rPr>
                <w:rFonts w:ascii="Noto Sans" w:eastAsia="Noto Sans" w:hAnsi="Noto Sans" w:cs="Noto Sans"/>
                <w:bCs/>
                <w:color w:val="434343"/>
                <w:sz w:val="18"/>
                <w:szCs w:val="18"/>
              </w:rPr>
              <w:fldChar w:fldCharType="end"/>
            </w:r>
            <w:r w:rsidRPr="00E92377">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p>
          <w:p w14:paraId="7DDB541C" w14:textId="6EAF25CE" w:rsidR="00E92377" w:rsidRDefault="00E92377" w:rsidP="00E923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DOI: </w:t>
            </w:r>
            <w:r w:rsidRPr="00E92377">
              <w:rPr>
                <w:rFonts w:ascii="Noto Sans" w:eastAsia="Noto Sans" w:hAnsi="Noto Sans" w:cs="Noto Sans"/>
                <w:bCs/>
                <w:color w:val="434343"/>
                <w:sz w:val="18"/>
                <w:szCs w:val="18"/>
              </w:rPr>
              <w:t>10.1016/j.bpj.2020.07.023</w:t>
            </w:r>
          </w:p>
          <w:p w14:paraId="48B77433" w14:textId="40F1A3CA" w:rsidR="00E92377" w:rsidRDefault="00E92377" w:rsidP="00E92377">
            <w:pPr>
              <w:spacing w:line="225" w:lineRule="auto"/>
              <w:rPr>
                <w:rFonts w:ascii="Noto Sans" w:eastAsia="Noto Sans" w:hAnsi="Noto Sans" w:cs="Noto Sans"/>
                <w:bCs/>
                <w:color w:val="434343"/>
                <w:sz w:val="18"/>
                <w:szCs w:val="18"/>
              </w:rPr>
            </w:pPr>
          </w:p>
          <w:p w14:paraId="11255F5E" w14:textId="62F7512D" w:rsidR="00E92377" w:rsidRDefault="00E92377" w:rsidP="00E92377">
            <w:pPr>
              <w:spacing w:line="225" w:lineRule="auto"/>
              <w:rPr>
                <w:rFonts w:ascii="Noto Sans" w:eastAsia="Noto Sans" w:hAnsi="Noto Sans" w:cs="Noto Sans"/>
                <w:bCs/>
                <w:color w:val="434343"/>
                <w:sz w:val="18"/>
                <w:szCs w:val="18"/>
              </w:rPr>
            </w:pPr>
            <w:r w:rsidRPr="00E92377">
              <w:rPr>
                <w:rFonts w:ascii="Noto Sans" w:eastAsia="Noto Sans" w:hAnsi="Noto Sans" w:cs="Noto Sans"/>
                <w:bCs/>
                <w:color w:val="434343"/>
                <w:sz w:val="18"/>
                <w:szCs w:val="18"/>
              </w:rPr>
              <w:t>Bacterial cultures for expression of unlabeled proteins were grown in ZYM-5052 autoinduction media at 37ºC for 24 </w:t>
            </w:r>
            <w:proofErr w:type="spellStart"/>
            <w:r w:rsidRPr="00E92377">
              <w:rPr>
                <w:rFonts w:ascii="Noto Sans" w:eastAsia="Noto Sans" w:hAnsi="Noto Sans" w:cs="Noto Sans"/>
                <w:bCs/>
                <w:color w:val="434343"/>
                <w:sz w:val="18"/>
                <w:szCs w:val="18"/>
              </w:rPr>
              <w:t>hrs</w:t>
            </w:r>
            <w:proofErr w:type="spellEnd"/>
            <w:r w:rsidRPr="00E92377">
              <w:rPr>
                <w:rFonts w:ascii="Noto Sans" w:eastAsia="Noto Sans" w:hAnsi="Noto Sans" w:cs="Noto Sans"/>
                <w:bCs/>
                <w:color w:val="434343"/>
                <w:sz w:val="18"/>
                <w:szCs w:val="18"/>
              </w:rPr>
              <w:t xml:space="preserve"> </w:t>
            </w:r>
            <w:r w:rsidRPr="00E92377">
              <w:rPr>
                <w:rFonts w:ascii="Noto Sans" w:eastAsia="Noto Sans" w:hAnsi="Noto Sans" w:cs="Noto Sans"/>
                <w:bCs/>
                <w:color w:val="434343"/>
                <w:sz w:val="18"/>
                <w:szCs w:val="18"/>
              </w:rPr>
              <w:fldChar w:fldCharType="begin"/>
            </w:r>
            <w:r w:rsidRPr="00E92377">
              <w:rPr>
                <w:rFonts w:ascii="Noto Sans" w:eastAsia="Noto Sans" w:hAnsi="Noto Sans" w:cs="Noto Sans"/>
                <w:bCs/>
                <w:color w:val="434343"/>
                <w:sz w:val="18"/>
                <w:szCs w:val="18"/>
              </w:rPr>
              <w:instrText xml:space="preserve"> ADDIN ZOTERO_ITEM CSL_CITATION {"citationID":"JmHXayZ5","properties":{"formattedCitation":"(62)","plainCitation":"(62)","noteIndex":0},"citationItems":[{"id":236,"uris":["http://zotero.org/users/local/EGsVMRNM/items/J32CI95H"],"itemData":{"id":236,"type":"article-journal","abstract":"Inducible expression systems in which T7 RNA polymerase transcribes coding sequences cloned under control of a T7lac promoter efficiently produce a wide variety of proteins in Escherichia coli. Investigation of factors that affect stability, growth, and induction of T7 expression strains in shaking vessels led to the recognition that sporadic, unintended induction of expression in complex media, previously reported by others, is almost certainly caused by small amounts of lactose. Glucose prevents induction by lactose by well-studied mechanisms. Amino acids also inhibit induction by lactose during log-phase growth, and high rates of aeration inhibit induction at low lactose concentrations. These observations, and metabolic balancing of pH, allowed development of reliable non-inducing and auto-inducing media in which batch cultures grow to high densities. Expression strains grown to saturation in non-inducing media retain plasmid and remain fully viable for weeks in the refrigerator, making it easy to prepare many freezer stocks in parallel and use working stocks for an extended period. Auto-induction allows efficient screening of many clones in parallel for expression and solubility, as cultures have only to be inoculated and grown to saturation, and yields of target protein are typically several-fold higher than obtained by conventional IPTG induction. Auto-inducing media have been developed for labeling proteins with selenomethionine, 15N or 13C, and for production of target proteins by arabinose induction of T7 RNA polymerase from the pBAD promoter in BL21-AI. Selenomethionine labeling was equally efficient in the commonly used methionine auxotroph B834(DE3) (found to be metE) or the prototroph BL21(DE3).","container-title":"Protein Expression and Purification","DOI":"10.1016/j.pep.2005.01.016","ISSN":"1046-5928","issue":"1","journalAbbreviation":"Protein Expr Purif","language":"eng","note":"PMID: 15915565","page":"207-234","source":"PubMed","title":"Protein production by auto-induction in high density shaking cultures","volume":"41","author":[{"family":"Studier","given":"F. William"}],"issued":{"date-parts":[["2005",5]]}}}],"schema":"https://github.com/citation-style-language/schema/raw/master/csl-citation.json"} </w:instrText>
            </w:r>
            <w:r w:rsidRPr="00E92377">
              <w:rPr>
                <w:rFonts w:ascii="Noto Sans" w:eastAsia="Noto Sans" w:hAnsi="Noto Sans" w:cs="Noto Sans"/>
                <w:bCs/>
                <w:color w:val="434343"/>
                <w:sz w:val="18"/>
                <w:szCs w:val="18"/>
              </w:rPr>
              <w:fldChar w:fldCharType="separate"/>
            </w:r>
            <w:r w:rsidRPr="00E92377">
              <w:rPr>
                <w:rFonts w:ascii="Noto Sans" w:eastAsia="Noto Sans" w:hAnsi="Noto Sans" w:cs="Noto Sans"/>
                <w:bCs/>
                <w:color w:val="434343"/>
                <w:sz w:val="18"/>
                <w:szCs w:val="18"/>
              </w:rPr>
              <w:t>(62)</w:t>
            </w:r>
            <w:r w:rsidRPr="00E92377">
              <w:rPr>
                <w:rFonts w:ascii="Noto Sans" w:eastAsia="Noto Sans" w:hAnsi="Noto Sans" w:cs="Noto Sans"/>
                <w:bCs/>
                <w:color w:val="434343"/>
                <w:sz w:val="18"/>
                <w:szCs w:val="18"/>
              </w:rPr>
              <w:fldChar w:fldCharType="end"/>
            </w:r>
            <w:r w:rsidRPr="00E92377">
              <w:rPr>
                <w:rFonts w:ascii="Noto Sans" w:eastAsia="Noto Sans" w:hAnsi="Noto Sans" w:cs="Noto Sans"/>
                <w:bCs/>
                <w:color w:val="434343"/>
                <w:sz w:val="18"/>
                <w:szCs w:val="18"/>
              </w:rPr>
              <w:t>, whereas cultures for expression of isotopically-labeled (</w:t>
            </w:r>
            <w:r w:rsidRPr="00E92377">
              <w:rPr>
                <w:rFonts w:ascii="Noto Sans" w:eastAsia="Noto Sans" w:hAnsi="Noto Sans" w:cs="Noto Sans"/>
                <w:bCs/>
                <w:color w:val="434343"/>
                <w:sz w:val="18"/>
                <w:szCs w:val="18"/>
                <w:vertAlign w:val="superscript"/>
              </w:rPr>
              <w:t>15</w:t>
            </w:r>
            <w:r w:rsidRPr="00E92377">
              <w:rPr>
                <w:rFonts w:ascii="Noto Sans" w:eastAsia="Noto Sans" w:hAnsi="Noto Sans" w:cs="Noto Sans"/>
                <w:bCs/>
                <w:color w:val="434343"/>
                <w:sz w:val="18"/>
                <w:szCs w:val="18"/>
              </w:rPr>
              <w:t xml:space="preserve">N or </w:t>
            </w:r>
            <w:r w:rsidRPr="00E92377">
              <w:rPr>
                <w:rFonts w:ascii="Noto Sans" w:eastAsia="Noto Sans" w:hAnsi="Noto Sans" w:cs="Noto Sans"/>
                <w:bCs/>
                <w:color w:val="434343"/>
                <w:sz w:val="18"/>
                <w:szCs w:val="18"/>
                <w:vertAlign w:val="superscript"/>
              </w:rPr>
              <w:t>15</w:t>
            </w:r>
            <w:r w:rsidRPr="00E92377">
              <w:rPr>
                <w:rFonts w:ascii="Noto Sans" w:eastAsia="Noto Sans" w:hAnsi="Noto Sans" w:cs="Noto Sans"/>
                <w:bCs/>
                <w:color w:val="434343"/>
                <w:sz w:val="18"/>
                <w:szCs w:val="18"/>
              </w:rPr>
              <w:t>N/</w:t>
            </w:r>
            <w:r w:rsidRPr="00E92377">
              <w:rPr>
                <w:rFonts w:ascii="Noto Sans" w:eastAsia="Noto Sans" w:hAnsi="Noto Sans" w:cs="Noto Sans"/>
                <w:bCs/>
                <w:color w:val="434343"/>
                <w:sz w:val="18"/>
                <w:szCs w:val="18"/>
                <w:vertAlign w:val="superscript"/>
              </w:rPr>
              <w:t>13</w:t>
            </w:r>
            <w:r w:rsidRPr="00E92377">
              <w:rPr>
                <w:rFonts w:ascii="Noto Sans" w:eastAsia="Noto Sans" w:hAnsi="Noto Sans" w:cs="Noto Sans"/>
                <w:bCs/>
                <w:color w:val="434343"/>
                <w:sz w:val="18"/>
                <w:szCs w:val="18"/>
              </w:rPr>
              <w:t xml:space="preserve">C) proteins were grown in MJ9 minimal media </w:t>
            </w:r>
            <w:r w:rsidRPr="00E92377">
              <w:rPr>
                <w:rFonts w:ascii="Noto Sans" w:eastAsia="Noto Sans" w:hAnsi="Noto Sans" w:cs="Noto Sans"/>
                <w:bCs/>
                <w:color w:val="434343"/>
                <w:sz w:val="18"/>
                <w:szCs w:val="18"/>
              </w:rPr>
              <w:fldChar w:fldCharType="begin"/>
            </w:r>
            <w:r w:rsidRPr="00E92377">
              <w:rPr>
                <w:rFonts w:ascii="Noto Sans" w:eastAsia="Noto Sans" w:hAnsi="Noto Sans" w:cs="Noto Sans"/>
                <w:bCs/>
                <w:color w:val="434343"/>
                <w:sz w:val="18"/>
                <w:szCs w:val="18"/>
              </w:rPr>
              <w:instrText xml:space="preserve"> ADDIN ZOTERO_ITEM CSL_CITATION {"citationID":"HS7cUg3i","properties":{"formattedCitation":"(63)","plainCitation":"(63)","noteIndex":0},"citationItems":[{"id":217,"uris":["http://zotero.org/users/local/EGsVMRNM/items/4T4LXZVY"],"itemData":{"id":217,"type":"article-journal","abstract":"An approach to produce 13C- and 15N-enriched proteins is described. The concept is based on intracellular production of the recombinant proteins in Escherichia coli as fusions to an IgG-binding domain, Z, derived from staphylococcal protein A. The production method provides yields of 40-200 mg/l of isotope-enriched fusion proteins in defined minimal media. In addition, the Z fusion partner facilitates the first purification step by IgG affinity chromatography. The production system is applied to isotope enrichment of human insulin-like growth factor II (IGF-II), bovine pancreatic trypsin inhibitor (BPTI), and Z itself. High levels of protein production are achieved in shaker flasks using totally defined minimal medium supplemented with 13C(6)-glucose and (15NH4)2SO4 as the only carbon and nitrogen sources. Growth conditions were optimized to obtain high protein production levels and high levels of isotope incorporation, while minimizing 13C(6)-glucose usage. Incorporation levels of 13C and/or 15N isotopes in purifies IGF-II, BPTI, and Z were confirmed using mass spectrometry and NMR spectroscopy. More than 99% of total isotope enrichment was obtained using a defined isotope-enriched minimal medium. The optimized systems provide reliable, high-level production of isotope-enriched fusion proteins. They can be used to produce 20-40 mg/l of properly folded Z and BPTI proteins. The production system of recombinant BPTI is state-of-the-art and provides the highest known yield of native refolded BPTI.","container-title":"Journal of biomolecular NMR","DOI":"10.1007/BF00203823","ISSN":"0925-2738","issue":"2","journalAbbreviation":"J Biomol NMR","language":"eng","note":"PMID: 8616269","page":"131-141","source":"PubMed","title":"High-level production of uniformly ¹⁵N- and ¹³C-enriched fusion proteins in Escherichia coli","volume":"7","author":[{"family":"Jansson","given":"M."},{"family":"Li","given":"Y. C."},{"family":"Jendeberg","given":"L."},{"family":"Anderson","given":"S."},{"family":"Montelione","given":"G. T."},{"family":"Nilsson","given":"B."}],"issued":{"date-parts":[["1996",3]]}}}],"schema":"https://github.com/citation-style-language/schema/raw/master/csl-citation.json"} </w:instrText>
            </w:r>
            <w:r w:rsidRPr="00E92377">
              <w:rPr>
                <w:rFonts w:ascii="Noto Sans" w:eastAsia="Noto Sans" w:hAnsi="Noto Sans" w:cs="Noto Sans"/>
                <w:bCs/>
                <w:color w:val="434343"/>
                <w:sz w:val="18"/>
                <w:szCs w:val="18"/>
              </w:rPr>
              <w:fldChar w:fldCharType="separate"/>
            </w:r>
            <w:r w:rsidRPr="00E92377">
              <w:rPr>
                <w:rFonts w:ascii="Noto Sans" w:eastAsia="Noto Sans" w:hAnsi="Noto Sans" w:cs="Noto Sans"/>
                <w:bCs/>
                <w:color w:val="434343"/>
                <w:sz w:val="18"/>
                <w:szCs w:val="18"/>
              </w:rPr>
              <w:t>(63)</w:t>
            </w:r>
            <w:r w:rsidRPr="00E92377">
              <w:rPr>
                <w:rFonts w:ascii="Noto Sans" w:eastAsia="Noto Sans" w:hAnsi="Noto Sans" w:cs="Noto Sans"/>
                <w:bCs/>
                <w:color w:val="434343"/>
                <w:sz w:val="18"/>
                <w:szCs w:val="18"/>
              </w:rPr>
              <w:fldChar w:fldCharType="end"/>
            </w:r>
          </w:p>
          <w:p w14:paraId="44F20B7B" w14:textId="420EED36" w:rsidR="00E92377" w:rsidRDefault="00E92377" w:rsidP="00E923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DOI: </w:t>
            </w:r>
            <w:r w:rsidR="00A947D9" w:rsidRPr="00A947D9">
              <w:rPr>
                <w:rFonts w:ascii="Noto Sans" w:eastAsia="Noto Sans" w:hAnsi="Noto Sans" w:cs="Noto Sans"/>
                <w:bCs/>
                <w:color w:val="434343"/>
                <w:sz w:val="18"/>
                <w:szCs w:val="18"/>
              </w:rPr>
              <w:t>10.1016/j.pep.2005.01.016</w:t>
            </w:r>
          </w:p>
          <w:p w14:paraId="1A8927E3" w14:textId="20FF88B0" w:rsidR="00E92377" w:rsidRDefault="00E92377" w:rsidP="00E923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DOI: </w:t>
            </w:r>
            <w:r w:rsidR="00A947D9" w:rsidRPr="00A947D9">
              <w:rPr>
                <w:rFonts w:ascii="Noto Sans" w:eastAsia="Noto Sans" w:hAnsi="Noto Sans" w:cs="Noto Sans"/>
                <w:bCs/>
                <w:color w:val="434343"/>
                <w:sz w:val="18"/>
                <w:szCs w:val="18"/>
              </w:rPr>
              <w:t>10.1007/BF00203823.</w:t>
            </w:r>
          </w:p>
          <w:p w14:paraId="58EC544E" w14:textId="7D6B2626" w:rsidR="00E92377" w:rsidRDefault="00E92377" w:rsidP="00E92377">
            <w:pPr>
              <w:spacing w:line="225" w:lineRule="auto"/>
              <w:rPr>
                <w:rFonts w:ascii="Noto Sans" w:eastAsia="Noto Sans" w:hAnsi="Noto Sans" w:cs="Noto Sans"/>
                <w:bCs/>
                <w:color w:val="434343"/>
                <w:sz w:val="18"/>
                <w:szCs w:val="18"/>
              </w:rPr>
            </w:pPr>
          </w:p>
          <w:p w14:paraId="12A37CA3" w14:textId="1F4F46BD" w:rsidR="00E92377" w:rsidRDefault="00E92377" w:rsidP="00E92377">
            <w:pPr>
              <w:spacing w:line="225" w:lineRule="auto"/>
              <w:rPr>
                <w:rFonts w:ascii="Noto Sans" w:eastAsia="Noto Sans" w:hAnsi="Noto Sans" w:cs="Noto Sans"/>
                <w:bCs/>
                <w:color w:val="434343"/>
                <w:sz w:val="18"/>
                <w:szCs w:val="18"/>
              </w:rPr>
            </w:pPr>
            <w:r w:rsidRPr="00E92377">
              <w:rPr>
                <w:rFonts w:ascii="Noto Sans" w:eastAsia="Noto Sans" w:hAnsi="Noto Sans" w:cs="Noto Sans"/>
                <w:bCs/>
                <w:color w:val="434343"/>
                <w:sz w:val="18"/>
                <w:szCs w:val="18"/>
              </w:rPr>
              <w:t xml:space="preserve">Protein concentrations were determined from absorbance at 205 and 280 nm </w:t>
            </w:r>
            <w:r w:rsidRPr="00E92377">
              <w:rPr>
                <w:rFonts w:ascii="Noto Sans" w:eastAsia="Noto Sans" w:hAnsi="Noto Sans" w:cs="Noto Sans"/>
                <w:bCs/>
                <w:color w:val="434343"/>
                <w:sz w:val="18"/>
                <w:szCs w:val="18"/>
              </w:rPr>
              <w:fldChar w:fldCharType="begin"/>
            </w:r>
            <w:r w:rsidRPr="00E92377">
              <w:rPr>
                <w:rFonts w:ascii="Noto Sans" w:eastAsia="Noto Sans" w:hAnsi="Noto Sans" w:cs="Noto Sans"/>
                <w:bCs/>
                <w:color w:val="434343"/>
                <w:sz w:val="18"/>
                <w:szCs w:val="18"/>
              </w:rPr>
              <w:instrText xml:space="preserve"> ADDIN ZOTERO_ITEM CSL_CITATION {"citationID":"3XSqC9Dd","properties":{"formattedCitation":"(64)","plainCitation":"(64)","noteIndex":0},"citationItems":[{"id":174,"uris":["http://zotero.org/users/local/EGsVMRNM/items/U8CIKPTV"],"itemData":{"id":174,"type":"article-journal","abstract":"Quantitative studies in molecular and structural biology generally require accurate and precise determination of protein concentrations, preferably via a method that is both quick and straightforward to perform. The measurement of ultraviolet absorbance at 280 nm has proven especially useful, since the molar absorptivity (extinction coefficient) at 280 nm can be predicted directly from a protein sequence. This method, however, is only applicable to proteins that contain tryptophan or tyrosine residues. Absorbance at 205 nm, among other wavelengths, has been used as an alternative, although generally using absorptivity values that have to be uniquely calibrated for each protein, or otherwise only roughly estimated. Here, we propose and validate a method for predicting the molar absorptivity of a protein or peptide at 205 nm directly from its amino acid sequence, allowing one to accurately determine the concentrations of proteins that do not contain tyrosine or tryptophan residues. This method is simple to implement, requires no calibration, and should be suitable for a wide range of proteins and peptides.","container-title":"Protein Science: A Publication of the Protein Society","DOI":"10.1002/pro.2253","ISSN":"1469-896X","issue":"6","journalAbbreviation":"Protein Sci","language":"eng","note":"PMID: 23526461\nPMCID: PMC3690723","page":"851-858","source":"PubMed","title":"Sequence-specific determination of protein and peptide concentrations by absorbance at 205 nm","volume":"22","author":[{"family":"Anthis","given":"Nicholas J."},{"family":"Clore","given":"G. Marius"}],"issued":{"date-parts":[["2013",6]]}}}],"schema":"https://github.com/citation-style-language/schema/raw/master/csl-citation.json"} </w:instrText>
            </w:r>
            <w:r w:rsidRPr="00E92377">
              <w:rPr>
                <w:rFonts w:ascii="Noto Sans" w:eastAsia="Noto Sans" w:hAnsi="Noto Sans" w:cs="Noto Sans"/>
                <w:bCs/>
                <w:color w:val="434343"/>
                <w:sz w:val="18"/>
                <w:szCs w:val="18"/>
              </w:rPr>
              <w:fldChar w:fldCharType="separate"/>
            </w:r>
            <w:r w:rsidRPr="00E92377">
              <w:rPr>
                <w:rFonts w:ascii="Noto Sans" w:eastAsia="Noto Sans" w:hAnsi="Noto Sans" w:cs="Noto Sans"/>
                <w:bCs/>
                <w:color w:val="434343"/>
                <w:sz w:val="18"/>
                <w:szCs w:val="18"/>
              </w:rPr>
              <w:t>(64)</w:t>
            </w:r>
            <w:r w:rsidRPr="00E92377">
              <w:rPr>
                <w:rFonts w:ascii="Noto Sans" w:eastAsia="Noto Sans" w:hAnsi="Noto Sans" w:cs="Noto Sans"/>
                <w:bCs/>
                <w:color w:val="434343"/>
                <w:sz w:val="18"/>
                <w:szCs w:val="18"/>
              </w:rPr>
              <w:fldChar w:fldCharType="end"/>
            </w:r>
          </w:p>
          <w:p w14:paraId="3F598705" w14:textId="399D896A" w:rsidR="00E92377" w:rsidRDefault="00E92377" w:rsidP="00E923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DOI: </w:t>
            </w:r>
            <w:r w:rsidR="00A947D9" w:rsidRPr="00A947D9">
              <w:rPr>
                <w:rFonts w:ascii="Noto Sans" w:eastAsia="Noto Sans" w:hAnsi="Noto Sans" w:cs="Noto Sans"/>
                <w:bCs/>
                <w:color w:val="434343"/>
                <w:sz w:val="18"/>
                <w:szCs w:val="18"/>
              </w:rPr>
              <w:t>10.1002/pro.2253.</w:t>
            </w:r>
          </w:p>
          <w:p w14:paraId="40AE5E7F" w14:textId="77777777" w:rsidR="00E92377" w:rsidRDefault="00E92377" w:rsidP="00E92377">
            <w:pPr>
              <w:spacing w:line="225" w:lineRule="auto"/>
              <w:rPr>
                <w:rFonts w:ascii="Noto Sans" w:eastAsia="Noto Sans" w:hAnsi="Noto Sans" w:cs="Noto Sans"/>
                <w:bCs/>
                <w:color w:val="434343"/>
                <w:sz w:val="18"/>
                <w:szCs w:val="18"/>
              </w:rPr>
            </w:pPr>
          </w:p>
          <w:p w14:paraId="07B27D53" w14:textId="77777777" w:rsidR="00E92377" w:rsidRDefault="00A947D9" w:rsidP="00E92377">
            <w:pPr>
              <w:spacing w:line="225" w:lineRule="auto"/>
              <w:rPr>
                <w:rFonts w:ascii="Noto Sans" w:eastAsia="Noto Sans" w:hAnsi="Noto Sans" w:cs="Noto Sans"/>
                <w:bCs/>
                <w:color w:val="434343"/>
                <w:sz w:val="18"/>
                <w:szCs w:val="18"/>
              </w:rPr>
            </w:pPr>
            <w:r w:rsidRPr="00A947D9">
              <w:rPr>
                <w:rFonts w:ascii="Noto Sans" w:eastAsia="Noto Sans" w:hAnsi="Noto Sans" w:cs="Noto Sans"/>
                <w:bCs/>
                <w:color w:val="434343"/>
                <w:sz w:val="18"/>
                <w:szCs w:val="18"/>
              </w:rPr>
              <w:t>IC</w:t>
            </w:r>
            <w:r w:rsidRPr="00A947D9">
              <w:rPr>
                <w:rFonts w:ascii="Noto Sans" w:eastAsia="Noto Sans" w:hAnsi="Noto Sans" w:cs="Noto Sans"/>
                <w:bCs/>
                <w:color w:val="434343"/>
                <w:sz w:val="18"/>
                <w:szCs w:val="18"/>
                <w:vertAlign w:val="subscript"/>
              </w:rPr>
              <w:t>FL</w:t>
            </w:r>
            <w:r w:rsidRPr="00A947D9">
              <w:rPr>
                <w:rFonts w:ascii="Noto Sans" w:eastAsia="Noto Sans" w:hAnsi="Noto Sans" w:cs="Noto Sans"/>
                <w:bCs/>
                <w:color w:val="434343"/>
                <w:sz w:val="18"/>
                <w:szCs w:val="18"/>
              </w:rPr>
              <w:t xml:space="preserve"> was expressed in Sf9 cells using the </w:t>
            </w:r>
            <w:proofErr w:type="spellStart"/>
            <w:r w:rsidRPr="00A947D9">
              <w:rPr>
                <w:rFonts w:ascii="Noto Sans" w:eastAsia="Noto Sans" w:hAnsi="Noto Sans" w:cs="Noto Sans"/>
                <w:bCs/>
                <w:color w:val="434343"/>
                <w:sz w:val="18"/>
                <w:szCs w:val="18"/>
              </w:rPr>
              <w:t>multiBAC</w:t>
            </w:r>
            <w:proofErr w:type="spellEnd"/>
            <w:r w:rsidRPr="00A947D9">
              <w:rPr>
                <w:rFonts w:ascii="Noto Sans" w:eastAsia="Noto Sans" w:hAnsi="Noto Sans" w:cs="Noto Sans"/>
                <w:bCs/>
                <w:color w:val="434343"/>
                <w:sz w:val="18"/>
                <w:szCs w:val="18"/>
              </w:rPr>
              <w:t xml:space="preserve"> system following previously published protocols with slight modifications </w:t>
            </w:r>
            <w:r w:rsidRPr="00A947D9">
              <w:rPr>
                <w:rFonts w:ascii="Noto Sans" w:eastAsia="Noto Sans" w:hAnsi="Noto Sans" w:cs="Noto Sans"/>
                <w:bCs/>
                <w:color w:val="434343"/>
                <w:sz w:val="18"/>
                <w:szCs w:val="18"/>
              </w:rPr>
              <w:fldChar w:fldCharType="begin"/>
            </w:r>
            <w:r w:rsidRPr="00A947D9">
              <w:rPr>
                <w:rFonts w:ascii="Noto Sans" w:eastAsia="Noto Sans" w:hAnsi="Noto Sans" w:cs="Noto Sans"/>
                <w:bCs/>
                <w:color w:val="434343"/>
                <w:sz w:val="18"/>
                <w:szCs w:val="18"/>
              </w:rPr>
              <w:instrText xml:space="preserve"> ADDIN ZOTERO_ITEM CSL_CITATION {"citationID":"luQmBNlv","properties":{"formattedCitation":"(7,57)","plainCitation":"(7,57)","noteIndex":0},"citationItems":[{"id":335,"uris":["http://zotero.org/users/local/EGsVMRNM/items/CBMZ5G8B"],"itemData":{"id":335,"type":"article-journal","abstract":"Cytoplasmic dynein is an approximately 1.4 MDa multi-protein complex that transports many cellular cargoes towards the minus ends of microtubules. Several in vitro studies of mammalian dynein have suggested that individual motors are not robustly processive, raising questions about how dynein-associated cargoes can move over long distances in cells. Here, we report the production of a fully recombinant human dynein complex from a single baculovirus in insect cells. Individual complexes very rarely show directional movement in vitro. However, addition of dynactin together with the N-terminal region of the cargo adaptor BICD2 (BICD2N) gives rise to unidirectional dynein movement over remarkably long distances. Single-molecule fluorescence microscopy provides evidence that BICD2N and dynactin stimulate processivity by regulating individual dynein complexes, rather than by promoting oligomerisation of the motor complex. Negative stain electron microscopy reveals the dynein-dynactin-BICD2N complex to be well ordered, with dynactin positioned approximately along the length of the dynein tail. Collectively, our results provide insight into a novel mechanism for coordinating cargo binding with long-distance motor movement.","container-title":"The EMBO journal","DOI":"10.15252/embj.201488792","ISSN":"1460-2075","issue":"17","journalAbbreviation":"EMBO J","language":"eng","note":"PMID: 24986880\nPMCID: PMC4158905","page":"1855-1868","source":"PubMed","title":"In vitro reconstitution of a highly processive recombinant human dynein complex","volume":"33","author":[{"family":"Schlager","given":"Max A."},{"family":"Hoang","given":"Ha Thi"},{"family":"Urnavicius","given":"Linas"},{"family":"Bullock","given":"Simon L."},{"family":"Carter","given":"Andrew P."}],"issued":{"date-parts":[["2014",9,1]]}}},{"id":104,"uris":["http://zotero.org/users/local/EGsVMRNM/items/PNBG5R6A"],"itemData":{"id":104,"type":"article-journal","abstract":"Cytoplasmic dynein-1 binds dynactin and cargo adaptor proteins to form a transport machine capable of long-distance processive movement along microtubules. However, it is unclear why dynein-1 moves poorly on its own or how it is activated by dynactin. Here, we present a cryoelectron microscopy structure of the complete 1.4-megadalton human dynein-1 complex in an inhibited state known as the phi-particle. We reveal the 3D structure of the cargo binding dynein tail and show how self-dimerization of the motor domains locks them in a conformation with low microtubule affinity. Disrupting motor dimerization with structure-based mutagenesis drives dynein-1 into an open form with higher affinity for both microtubules and dynactin. We find the open form is also inhibited for movement and that dynactin relieves this by reorienting the motor domains to interact correctly with microtubules. Our model explains how dynactin binding to the dynein-1 tail directly stimulates its motor activity.","container-title":"Cell","DOI":"10.1016/j.cell.2017.05.025","ISSN":"1097-4172","issue":"7","journalAbbreviation":"Cell","language":"eng","note":"PMID: 28602352\nPMCID: PMC5473941","page":"1303-1314.e18","source":"PubMed","title":"Cryo-EM Reveals How Human Cytoplasmic Dynein Is Auto-inhibited and Activated","volume":"169","author":[{"family":"Zhang","given":"Kai"},{"family":"Foster","given":"Helen E."},{"family":"Rondelet","given":"Arnaud"},{"family":"Lacey","given":"Samuel E."},{"family":"Bahi-Buisson","given":"Nadia"},{"family":"Bird","given":"Alexander W."},{"family":"Carter","given":"Andrew P."}],"issued":{"date-parts":[["2017",6,15]]}}}],"schema":"https://github.com/citation-style-language/schema/raw/master/csl-citation.json"} </w:instrText>
            </w:r>
            <w:r w:rsidRPr="00A947D9">
              <w:rPr>
                <w:rFonts w:ascii="Noto Sans" w:eastAsia="Noto Sans" w:hAnsi="Noto Sans" w:cs="Noto Sans"/>
                <w:bCs/>
                <w:color w:val="434343"/>
                <w:sz w:val="18"/>
                <w:szCs w:val="18"/>
              </w:rPr>
              <w:fldChar w:fldCharType="separate"/>
            </w:r>
            <w:r w:rsidRPr="00A947D9">
              <w:rPr>
                <w:rFonts w:ascii="Noto Sans" w:eastAsia="Noto Sans" w:hAnsi="Noto Sans" w:cs="Noto Sans"/>
                <w:bCs/>
                <w:color w:val="434343"/>
                <w:sz w:val="18"/>
                <w:szCs w:val="18"/>
              </w:rPr>
              <w:t>(7,57)</w:t>
            </w:r>
            <w:r w:rsidRPr="00A947D9">
              <w:rPr>
                <w:rFonts w:ascii="Noto Sans" w:eastAsia="Noto Sans" w:hAnsi="Noto Sans" w:cs="Noto Sans"/>
                <w:bCs/>
                <w:color w:val="434343"/>
                <w:sz w:val="18"/>
                <w:szCs w:val="18"/>
              </w:rPr>
              <w:fldChar w:fldCharType="end"/>
            </w:r>
          </w:p>
          <w:p w14:paraId="2467B370" w14:textId="5EEAFD21" w:rsidR="00A947D9" w:rsidRDefault="00A947D9" w:rsidP="00E923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DOI:</w:t>
            </w:r>
            <w:r w:rsidR="003A4A2F" w:rsidRPr="003A4A2F">
              <w:rPr>
                <w:rFonts w:ascii="Segoe UI" w:hAnsi="Segoe UI" w:cs="Segoe UI"/>
                <w:color w:val="5B616B"/>
                <w:shd w:val="clear" w:color="auto" w:fill="FFFFFF"/>
              </w:rPr>
              <w:t xml:space="preserve"> </w:t>
            </w:r>
            <w:r w:rsidR="003A4A2F" w:rsidRPr="003A4A2F">
              <w:rPr>
                <w:rFonts w:ascii="Noto Sans" w:eastAsia="Noto Sans" w:hAnsi="Noto Sans" w:cs="Noto Sans"/>
                <w:bCs/>
                <w:color w:val="434343"/>
                <w:sz w:val="18"/>
                <w:szCs w:val="18"/>
              </w:rPr>
              <w:t>10.1016/j.cell.2017.05.025</w:t>
            </w:r>
          </w:p>
          <w:p w14:paraId="6443E48A" w14:textId="48881968" w:rsidR="00A947D9" w:rsidRDefault="00A947D9" w:rsidP="00E923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DOI:</w:t>
            </w:r>
            <w:r w:rsidRPr="00A947D9">
              <w:rPr>
                <w:rFonts w:ascii="Segoe UI" w:hAnsi="Segoe UI" w:cs="Segoe UI"/>
                <w:color w:val="5B616B"/>
                <w:shd w:val="clear" w:color="auto" w:fill="FFFFFF"/>
              </w:rPr>
              <w:t xml:space="preserve"> </w:t>
            </w:r>
            <w:r w:rsidRPr="00A947D9">
              <w:rPr>
                <w:rFonts w:ascii="Noto Sans" w:eastAsia="Noto Sans" w:hAnsi="Noto Sans" w:cs="Noto Sans"/>
                <w:bCs/>
                <w:color w:val="434343"/>
                <w:sz w:val="18"/>
                <w:szCs w:val="18"/>
              </w:rPr>
              <w:t>10.15252/embj.201488792.</w:t>
            </w:r>
          </w:p>
          <w:p w14:paraId="67E37068" w14:textId="77777777" w:rsidR="00A947D9" w:rsidRDefault="00A947D9" w:rsidP="00E92377">
            <w:pPr>
              <w:spacing w:line="225" w:lineRule="auto"/>
              <w:rPr>
                <w:rFonts w:ascii="Noto Sans" w:eastAsia="Noto Sans" w:hAnsi="Noto Sans" w:cs="Noto Sans"/>
                <w:bCs/>
                <w:color w:val="434343"/>
                <w:sz w:val="18"/>
                <w:szCs w:val="18"/>
              </w:rPr>
            </w:pPr>
          </w:p>
          <w:p w14:paraId="55DB4854" w14:textId="1BA36EEE" w:rsidR="00A947D9" w:rsidRPr="003D5AF6" w:rsidRDefault="00A947D9" w:rsidP="00E9237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E92377" w:rsidRPr="003D5AF6" w:rsidRDefault="00E92377" w:rsidP="00E92377">
            <w:pPr>
              <w:spacing w:line="225" w:lineRule="auto"/>
              <w:rPr>
                <w:rFonts w:ascii="Noto Sans" w:eastAsia="Noto Sans" w:hAnsi="Noto Sans" w:cs="Noto Sans"/>
                <w:bCs/>
                <w:color w:val="434343"/>
                <w:sz w:val="18"/>
                <w:szCs w:val="18"/>
              </w:rPr>
            </w:pPr>
          </w:p>
        </w:tc>
      </w:tr>
      <w:tr w:rsidR="00E92377"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E92377" w:rsidRPr="003D5AF6" w:rsidRDefault="00E92377" w:rsidP="00E9237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E92377" w:rsidRDefault="00E92377" w:rsidP="00E9237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E92377" w:rsidRDefault="00E92377" w:rsidP="00E9237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92377"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E92377" w:rsidRDefault="00E92377" w:rsidP="00E923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E92377"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E92377" w:rsidRDefault="00E92377" w:rsidP="00E92377">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E92377" w:rsidRDefault="00E92377" w:rsidP="00E923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E92377" w:rsidRDefault="00E92377" w:rsidP="00E923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92377" w14:paraId="7896DF55" w14:textId="77777777" w:rsidTr="003A4A2F">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E92377" w:rsidRDefault="00E92377" w:rsidP="00E92377">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E92377" w:rsidRPr="003D5AF6" w:rsidRDefault="00E92377" w:rsidP="00E9237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6C46D03" w14:textId="1961812B" w:rsidR="00E92377" w:rsidRPr="003D5AF6" w:rsidRDefault="003A4A2F" w:rsidP="003A4A2F">
            <w:pPr>
              <w:spacing w:line="225" w:lineRule="auto"/>
              <w:jc w:val="center"/>
              <w:rPr>
                <w:rFonts w:ascii="Noto Sans" w:eastAsia="Noto Sans" w:hAnsi="Noto Sans" w:cs="Noto Sans"/>
                <w:bCs/>
                <w:color w:val="434343"/>
                <w:sz w:val="18"/>
                <w:szCs w:val="18"/>
              </w:rPr>
            </w:pPr>
            <w:r w:rsidRPr="002D1E23">
              <w:rPr>
                <w:rFonts w:ascii="Noto Sans" w:eastAsia="Noto Sans" w:hAnsi="Noto Sans" w:cs="Noto Sans"/>
                <w:bCs/>
                <w:color w:val="434343"/>
                <w:sz w:val="24"/>
                <w:szCs w:val="24"/>
              </w:rPr>
              <w:t>X</w:t>
            </w:r>
          </w:p>
        </w:tc>
      </w:tr>
      <w:tr w:rsidR="00E92377" w14:paraId="640B934F" w14:textId="77777777" w:rsidTr="003A4A2F">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E92377" w:rsidRDefault="00E92377" w:rsidP="00E92377">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E92377" w:rsidRPr="003D5AF6" w:rsidRDefault="00E92377" w:rsidP="00E9237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B5D726" w14:textId="4CA50385" w:rsidR="00E92377" w:rsidRDefault="003A4A2F" w:rsidP="003A4A2F">
            <w:pPr>
              <w:spacing w:line="225" w:lineRule="auto"/>
              <w:jc w:val="center"/>
              <w:rPr>
                <w:rFonts w:ascii="Noto Sans" w:eastAsia="Noto Sans" w:hAnsi="Noto Sans" w:cs="Noto Sans"/>
                <w:b/>
                <w:color w:val="434343"/>
                <w:sz w:val="18"/>
                <w:szCs w:val="18"/>
              </w:rPr>
            </w:pPr>
            <w:r w:rsidRPr="002D1E23">
              <w:rPr>
                <w:rFonts w:ascii="Noto Sans" w:eastAsia="Noto Sans" w:hAnsi="Noto Sans" w:cs="Noto Sans"/>
                <w:bCs/>
                <w:color w:val="434343"/>
                <w:sz w:val="24"/>
                <w:szCs w:val="24"/>
              </w:rPr>
              <w:t>X</w:t>
            </w:r>
          </w:p>
        </w:tc>
      </w:tr>
      <w:tr w:rsidR="00E92377" w14:paraId="6EEAB134" w14:textId="77777777" w:rsidTr="003A4A2F">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E92377" w:rsidRDefault="00E92377" w:rsidP="00E92377">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E92377" w:rsidRPr="003D5AF6" w:rsidRDefault="00E92377" w:rsidP="00E9237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7AE9083" w14:textId="7184E84B" w:rsidR="00E92377" w:rsidRPr="003D5AF6" w:rsidRDefault="003A4A2F" w:rsidP="003A4A2F">
            <w:pPr>
              <w:spacing w:line="225" w:lineRule="auto"/>
              <w:jc w:val="center"/>
              <w:rPr>
                <w:rFonts w:ascii="Noto Sans" w:eastAsia="Noto Sans" w:hAnsi="Noto Sans" w:cs="Noto Sans"/>
                <w:bCs/>
                <w:color w:val="434343"/>
                <w:sz w:val="18"/>
                <w:szCs w:val="18"/>
              </w:rPr>
            </w:pPr>
            <w:r w:rsidRPr="002D1E23">
              <w:rPr>
                <w:rFonts w:ascii="Noto Sans" w:eastAsia="Noto Sans" w:hAnsi="Noto Sans" w:cs="Noto Sans"/>
                <w:bCs/>
                <w:color w:val="434343"/>
                <w:sz w:val="24"/>
                <w:szCs w:val="24"/>
              </w:rPr>
              <w:t>X</w:t>
            </w:r>
          </w:p>
        </w:tc>
      </w:tr>
      <w:tr w:rsidR="00E92377" w14:paraId="0AB73282" w14:textId="77777777" w:rsidTr="003A4A2F">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E92377" w:rsidRDefault="00E92377" w:rsidP="00E92377">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E92377" w:rsidRPr="003D5AF6" w:rsidRDefault="00E92377" w:rsidP="00E9237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1057DC8" w14:textId="12D0836E" w:rsidR="00E92377" w:rsidRPr="003D5AF6" w:rsidRDefault="003A4A2F" w:rsidP="003A4A2F">
            <w:pPr>
              <w:spacing w:line="225" w:lineRule="auto"/>
              <w:jc w:val="center"/>
              <w:rPr>
                <w:rFonts w:ascii="Noto Sans" w:eastAsia="Noto Sans" w:hAnsi="Noto Sans" w:cs="Noto Sans"/>
                <w:bCs/>
                <w:color w:val="434343"/>
                <w:sz w:val="18"/>
                <w:szCs w:val="18"/>
              </w:rPr>
            </w:pPr>
            <w:r w:rsidRPr="002D1E23">
              <w:rPr>
                <w:rFonts w:ascii="Noto Sans" w:eastAsia="Noto Sans" w:hAnsi="Noto Sans" w:cs="Noto Sans"/>
                <w:bCs/>
                <w:color w:val="434343"/>
                <w:sz w:val="24"/>
                <w:szCs w:val="24"/>
              </w:rPr>
              <w:t>X</w:t>
            </w:r>
          </w:p>
        </w:tc>
      </w:tr>
      <w:tr w:rsidR="00E92377"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E92377" w:rsidRPr="003D5AF6" w:rsidRDefault="00E92377" w:rsidP="00E92377">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E92377" w:rsidRDefault="00E92377" w:rsidP="00E9237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E92377" w:rsidRDefault="00E92377" w:rsidP="00E9237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92377"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E92377" w:rsidRDefault="00E92377" w:rsidP="00E92377">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E92377" w:rsidRDefault="00E92377" w:rsidP="00E923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E92377" w:rsidRDefault="00E92377" w:rsidP="00E923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92377"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E92377" w:rsidRDefault="00E92377" w:rsidP="00E9237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lastRenderedPageBreak/>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810B907" w:rsidR="00E92377" w:rsidRPr="003D5AF6" w:rsidRDefault="003A4A2F" w:rsidP="00E923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Isothermal Titration Calorimetry. </w:t>
            </w:r>
            <w:r w:rsidRPr="003A4A2F">
              <w:rPr>
                <w:rFonts w:ascii="Noto Sans" w:eastAsia="Noto Sans" w:hAnsi="Noto Sans" w:cs="Noto Sans"/>
                <w:bCs/>
                <w:color w:val="434343"/>
                <w:sz w:val="18"/>
                <w:szCs w:val="18"/>
              </w:rPr>
              <w:t>The recorded data are the averages of 2-3 independent experiments.</w:t>
            </w:r>
            <w:r>
              <w:rPr>
                <w:rFonts w:ascii="Noto Sans" w:eastAsia="Noto Sans" w:hAnsi="Noto Sans" w:cs="Noto Sans"/>
                <w:bCs/>
                <w:color w:val="434343"/>
                <w:sz w:val="18"/>
                <w:szCs w:val="18"/>
              </w:rPr>
              <w:t xml:space="preserve"> Data in Figure 6.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E92377" w:rsidRPr="003D5AF6" w:rsidRDefault="00E92377" w:rsidP="00E92377">
            <w:pPr>
              <w:spacing w:line="225" w:lineRule="auto"/>
              <w:rPr>
                <w:rFonts w:ascii="Noto Sans" w:eastAsia="Noto Sans" w:hAnsi="Noto Sans" w:cs="Noto Sans"/>
                <w:bCs/>
                <w:color w:val="434343"/>
                <w:sz w:val="18"/>
                <w:szCs w:val="18"/>
              </w:rPr>
            </w:pPr>
          </w:p>
        </w:tc>
      </w:tr>
      <w:tr w:rsidR="00E92377"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E92377" w:rsidRDefault="00E92377" w:rsidP="00E9237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B4CCB31" w:rsidR="00E92377" w:rsidRPr="003D5AF6" w:rsidRDefault="003A4A2F" w:rsidP="00E923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Isothermal Titration Calorimetry. </w:t>
            </w:r>
            <w:r w:rsidRPr="003A4A2F">
              <w:rPr>
                <w:rFonts w:ascii="Noto Sans" w:eastAsia="Noto Sans" w:hAnsi="Noto Sans" w:cs="Noto Sans"/>
                <w:bCs/>
                <w:color w:val="434343"/>
                <w:sz w:val="18"/>
                <w:szCs w:val="18"/>
              </w:rPr>
              <w:t>The recorded data are the averages of 2-3 independent experiments.</w:t>
            </w:r>
            <w:r>
              <w:rPr>
                <w:rFonts w:ascii="Noto Sans" w:eastAsia="Noto Sans" w:hAnsi="Noto Sans" w:cs="Noto Sans"/>
                <w:bCs/>
                <w:color w:val="434343"/>
                <w:sz w:val="18"/>
                <w:szCs w:val="18"/>
              </w:rPr>
              <w:t xml:space="preserve"> Data in Figure 6. These are technical replicates.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E92377" w:rsidRPr="003D5AF6" w:rsidRDefault="00E92377" w:rsidP="00E92377">
            <w:pPr>
              <w:spacing w:line="225" w:lineRule="auto"/>
              <w:rPr>
                <w:rFonts w:ascii="Noto Sans" w:eastAsia="Noto Sans" w:hAnsi="Noto Sans" w:cs="Noto Sans"/>
                <w:bCs/>
                <w:color w:val="434343"/>
                <w:sz w:val="18"/>
                <w:szCs w:val="18"/>
              </w:rPr>
            </w:pPr>
          </w:p>
        </w:tc>
      </w:tr>
      <w:tr w:rsidR="00E92377"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E92377" w:rsidRPr="003D5AF6" w:rsidRDefault="00E92377" w:rsidP="00E92377">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E92377" w:rsidRDefault="00E92377" w:rsidP="00E9237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E92377" w:rsidRDefault="00E92377" w:rsidP="00E9237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92377"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E92377" w:rsidRDefault="00E92377" w:rsidP="00E92377">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E92377" w:rsidRDefault="00E92377" w:rsidP="00E923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E92377" w:rsidRDefault="00E92377" w:rsidP="00E923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92377" w14:paraId="74D0DBB2" w14:textId="77777777" w:rsidTr="003A4A2F">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E92377" w:rsidRDefault="00E92377" w:rsidP="00E9237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E92377" w:rsidRDefault="00E92377" w:rsidP="00E92377">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003A7F" w14:textId="30924B2E" w:rsidR="00E92377" w:rsidRPr="003D5AF6" w:rsidRDefault="003A4A2F" w:rsidP="003A4A2F">
            <w:pPr>
              <w:spacing w:line="225" w:lineRule="auto"/>
              <w:jc w:val="center"/>
              <w:rPr>
                <w:rFonts w:ascii="Noto Sans" w:eastAsia="Noto Sans" w:hAnsi="Noto Sans" w:cs="Noto Sans"/>
                <w:bCs/>
                <w:color w:val="434343"/>
                <w:sz w:val="18"/>
                <w:szCs w:val="18"/>
              </w:rPr>
            </w:pPr>
            <w:r w:rsidRPr="002D1E23">
              <w:rPr>
                <w:rFonts w:ascii="Noto Sans" w:eastAsia="Noto Sans" w:hAnsi="Noto Sans" w:cs="Noto Sans"/>
                <w:bCs/>
                <w:color w:val="434343"/>
                <w:sz w:val="24"/>
                <w:szCs w:val="24"/>
              </w:rPr>
              <w:t>X</w:t>
            </w:r>
          </w:p>
        </w:tc>
      </w:tr>
      <w:tr w:rsidR="00E92377" w14:paraId="76515406" w14:textId="77777777" w:rsidTr="003A4A2F">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E92377" w:rsidRDefault="00E92377" w:rsidP="00E9237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E92377" w:rsidRPr="003D5AF6" w:rsidRDefault="00E92377" w:rsidP="00E9237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F5B8D86" w14:textId="775AEC8A" w:rsidR="00E92377" w:rsidRPr="003D5AF6" w:rsidRDefault="003A4A2F" w:rsidP="003A4A2F">
            <w:pPr>
              <w:spacing w:line="225" w:lineRule="auto"/>
              <w:jc w:val="center"/>
              <w:rPr>
                <w:rFonts w:ascii="Noto Sans" w:eastAsia="Noto Sans" w:hAnsi="Noto Sans" w:cs="Noto Sans"/>
                <w:bCs/>
                <w:color w:val="434343"/>
                <w:sz w:val="18"/>
                <w:szCs w:val="18"/>
              </w:rPr>
            </w:pPr>
            <w:r w:rsidRPr="002D1E23">
              <w:rPr>
                <w:rFonts w:ascii="Noto Sans" w:eastAsia="Noto Sans" w:hAnsi="Noto Sans" w:cs="Noto Sans"/>
                <w:bCs/>
                <w:color w:val="434343"/>
                <w:sz w:val="24"/>
                <w:szCs w:val="24"/>
              </w:rPr>
              <w:t>X</w:t>
            </w:r>
          </w:p>
        </w:tc>
      </w:tr>
      <w:tr w:rsidR="00E92377" w14:paraId="5D62888E" w14:textId="77777777" w:rsidTr="003A4A2F">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E92377" w:rsidRDefault="00E92377" w:rsidP="00E9237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E92377" w:rsidRPr="003D5AF6" w:rsidRDefault="00E92377" w:rsidP="00E9237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09D4B66" w14:textId="76315940" w:rsidR="00E92377" w:rsidRPr="003D5AF6" w:rsidRDefault="003A4A2F" w:rsidP="003A4A2F">
            <w:pPr>
              <w:spacing w:line="225" w:lineRule="auto"/>
              <w:jc w:val="center"/>
              <w:rPr>
                <w:rFonts w:ascii="Noto Sans" w:eastAsia="Noto Sans" w:hAnsi="Noto Sans" w:cs="Noto Sans"/>
                <w:bCs/>
                <w:color w:val="434343"/>
                <w:sz w:val="18"/>
                <w:szCs w:val="18"/>
              </w:rPr>
            </w:pPr>
            <w:r w:rsidRPr="002D1E23">
              <w:rPr>
                <w:rFonts w:ascii="Noto Sans" w:eastAsia="Noto Sans" w:hAnsi="Noto Sans" w:cs="Noto Sans"/>
                <w:bCs/>
                <w:color w:val="434343"/>
                <w:sz w:val="24"/>
                <w:szCs w:val="24"/>
              </w:rPr>
              <w:t>X</w:t>
            </w:r>
          </w:p>
        </w:tc>
      </w:tr>
      <w:tr w:rsidR="00E92377"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E92377" w:rsidRPr="003D5AF6" w:rsidRDefault="00E92377" w:rsidP="00E9237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E92377" w:rsidRDefault="00E92377" w:rsidP="00E9237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E92377" w:rsidRDefault="00E92377" w:rsidP="00E9237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92377"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E92377" w:rsidRDefault="00E92377" w:rsidP="00E92377">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E92377" w:rsidRDefault="00E92377" w:rsidP="00E923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E92377" w:rsidRDefault="00E92377" w:rsidP="00E923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92377" w14:paraId="6CFA41C1" w14:textId="77777777" w:rsidTr="003A4A2F">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E92377" w:rsidRDefault="00E92377" w:rsidP="00E92377">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E92377" w:rsidRPr="003D5AF6" w:rsidRDefault="00E92377" w:rsidP="00E9237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9DDCC7B" w14:textId="5E39D479" w:rsidR="00E92377" w:rsidRPr="003D5AF6" w:rsidRDefault="003A4A2F" w:rsidP="003A4A2F">
            <w:pPr>
              <w:spacing w:line="225" w:lineRule="auto"/>
              <w:jc w:val="center"/>
              <w:rPr>
                <w:rFonts w:ascii="Noto Sans" w:eastAsia="Noto Sans" w:hAnsi="Noto Sans" w:cs="Noto Sans"/>
                <w:bCs/>
                <w:color w:val="434343"/>
                <w:sz w:val="18"/>
                <w:szCs w:val="18"/>
              </w:rPr>
            </w:pPr>
            <w:r w:rsidRPr="002D1E23">
              <w:rPr>
                <w:rFonts w:ascii="Noto Sans" w:eastAsia="Noto Sans" w:hAnsi="Noto Sans" w:cs="Noto Sans"/>
                <w:bCs/>
                <w:color w:val="434343"/>
                <w:sz w:val="24"/>
                <w:szCs w:val="24"/>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727507">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9751228"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F182D3B" w14:textId="015C0030" w:rsidR="00F102CC" w:rsidRPr="003D5AF6" w:rsidRDefault="00727507" w:rsidP="00727507">
            <w:pPr>
              <w:spacing w:line="225" w:lineRule="auto"/>
              <w:jc w:val="center"/>
              <w:rPr>
                <w:rFonts w:ascii="Noto Sans" w:eastAsia="Noto Sans" w:hAnsi="Noto Sans" w:cs="Noto Sans"/>
                <w:bCs/>
                <w:color w:val="434343"/>
                <w:sz w:val="18"/>
                <w:szCs w:val="18"/>
              </w:rPr>
            </w:pPr>
            <w:r w:rsidRPr="002D1E23">
              <w:rPr>
                <w:rFonts w:ascii="Noto Sans" w:eastAsia="Noto Sans" w:hAnsi="Noto Sans" w:cs="Noto Sans"/>
                <w:bCs/>
                <w:color w:val="434343"/>
                <w:sz w:val="24"/>
                <w:szCs w:val="24"/>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A4A2F">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331D778" w14:textId="6B991945" w:rsidR="00F102CC" w:rsidRPr="003D5AF6" w:rsidRDefault="003A4A2F" w:rsidP="003A4A2F">
            <w:pPr>
              <w:spacing w:line="225" w:lineRule="auto"/>
              <w:jc w:val="center"/>
              <w:rPr>
                <w:rFonts w:ascii="Noto Sans" w:eastAsia="Noto Sans" w:hAnsi="Noto Sans" w:cs="Noto Sans"/>
                <w:bCs/>
                <w:color w:val="434343"/>
                <w:sz w:val="18"/>
                <w:szCs w:val="18"/>
              </w:rPr>
            </w:pPr>
            <w:r w:rsidRPr="002D1E23">
              <w:rPr>
                <w:rFonts w:ascii="Noto Sans" w:eastAsia="Noto Sans" w:hAnsi="Noto Sans" w:cs="Noto Sans"/>
                <w:bCs/>
                <w:color w:val="434343"/>
                <w:sz w:val="24"/>
                <w:szCs w:val="24"/>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ECD6159" w:rsidR="00F102CC" w:rsidRPr="003D5AF6" w:rsidRDefault="007275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Source files have been included for all SV-AUC, SE-AUC, CD, SEC-MALS, SEC, helix predictions, and NMR peak volume data (Figures 2-9, S2-S3).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60610DB" w:rsidR="00F102CC" w:rsidRPr="003D5AF6" w:rsidRDefault="00E21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NMR assignments have been deposited to BMRB (corresponding to data in Figure 5). The BMRB ID is 51481.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727507">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5423DA9" w14:textId="417FD1E2" w:rsidR="00F102CC" w:rsidRPr="003D5AF6" w:rsidRDefault="00727507" w:rsidP="00727507">
            <w:pPr>
              <w:spacing w:line="225" w:lineRule="auto"/>
              <w:jc w:val="center"/>
              <w:rPr>
                <w:rFonts w:ascii="Noto Sans" w:eastAsia="Noto Sans" w:hAnsi="Noto Sans" w:cs="Noto Sans"/>
                <w:bCs/>
                <w:color w:val="434343"/>
                <w:sz w:val="18"/>
                <w:szCs w:val="18"/>
              </w:rPr>
            </w:pPr>
            <w:r w:rsidRPr="002D1E23">
              <w:rPr>
                <w:rFonts w:ascii="Noto Sans" w:eastAsia="Noto Sans" w:hAnsi="Noto Sans" w:cs="Noto Sans"/>
                <w:bCs/>
                <w:color w:val="434343"/>
                <w:sz w:val="24"/>
                <w:szCs w:val="24"/>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772CDE">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34BAE5" w14:textId="76DF261D" w:rsidR="00F102CC" w:rsidRPr="003D5AF6" w:rsidRDefault="00772CDE" w:rsidP="00772CDE">
            <w:pPr>
              <w:spacing w:line="225" w:lineRule="auto"/>
              <w:jc w:val="center"/>
              <w:rPr>
                <w:rFonts w:ascii="Noto Sans" w:eastAsia="Noto Sans" w:hAnsi="Noto Sans" w:cs="Noto Sans"/>
                <w:bCs/>
                <w:color w:val="434343"/>
                <w:sz w:val="18"/>
                <w:szCs w:val="18"/>
              </w:rPr>
            </w:pPr>
            <w:r w:rsidRPr="002D1E23">
              <w:rPr>
                <w:rFonts w:ascii="Noto Sans" w:eastAsia="Noto Sans" w:hAnsi="Noto Sans" w:cs="Noto Sans"/>
                <w:bCs/>
                <w:color w:val="434343"/>
                <w:sz w:val="24"/>
                <w:szCs w:val="24"/>
              </w:rPr>
              <w:t>X</w:t>
            </w:r>
          </w:p>
        </w:tc>
      </w:tr>
      <w:tr w:rsidR="00F102CC" w14:paraId="1178CAC5" w14:textId="77777777" w:rsidTr="00772CDE">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6875B8" w14:textId="69C61521" w:rsidR="00F102CC" w:rsidRPr="003D5AF6" w:rsidRDefault="00772CDE" w:rsidP="00772CDE">
            <w:pPr>
              <w:spacing w:line="225" w:lineRule="auto"/>
              <w:jc w:val="center"/>
              <w:rPr>
                <w:rFonts w:ascii="Noto Sans" w:eastAsia="Noto Sans" w:hAnsi="Noto Sans" w:cs="Noto Sans"/>
                <w:bCs/>
                <w:color w:val="434343"/>
                <w:sz w:val="18"/>
                <w:szCs w:val="18"/>
              </w:rPr>
            </w:pPr>
            <w:r w:rsidRPr="002D1E23">
              <w:rPr>
                <w:rFonts w:ascii="Noto Sans" w:eastAsia="Noto Sans" w:hAnsi="Noto Sans" w:cs="Noto Sans"/>
                <w:bCs/>
                <w:color w:val="434343"/>
                <w:sz w:val="24"/>
                <w:szCs w:val="24"/>
              </w:rPr>
              <w:t>X</w:t>
            </w:r>
          </w:p>
        </w:tc>
      </w:tr>
      <w:tr w:rsidR="00F102CC" w14:paraId="7047B99D" w14:textId="77777777" w:rsidTr="00772CDE">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18D9987" w14:textId="6F2570B9" w:rsidR="00F102CC" w:rsidRPr="003D5AF6" w:rsidRDefault="00772CDE" w:rsidP="00772CDE">
            <w:pPr>
              <w:spacing w:line="225" w:lineRule="auto"/>
              <w:jc w:val="center"/>
              <w:rPr>
                <w:rFonts w:ascii="Noto Sans" w:eastAsia="Noto Sans" w:hAnsi="Noto Sans" w:cs="Noto Sans"/>
                <w:bCs/>
                <w:color w:val="434343"/>
                <w:sz w:val="18"/>
                <w:szCs w:val="18"/>
              </w:rPr>
            </w:pPr>
            <w:r w:rsidRPr="002D1E23">
              <w:rPr>
                <w:rFonts w:ascii="Noto Sans" w:eastAsia="Noto Sans" w:hAnsi="Noto Sans" w:cs="Noto Sans"/>
                <w:bCs/>
                <w:color w:val="434343"/>
                <w:sz w:val="24"/>
                <w:szCs w:val="24"/>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727507">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B93BA4" w14:textId="081C7C29" w:rsidR="00F102CC" w:rsidRPr="003D5AF6" w:rsidRDefault="00727507" w:rsidP="00727507">
            <w:pPr>
              <w:spacing w:line="225" w:lineRule="auto"/>
              <w:jc w:val="center"/>
              <w:rPr>
                <w:rFonts w:ascii="Noto Sans" w:eastAsia="Noto Sans" w:hAnsi="Noto Sans" w:cs="Noto Sans"/>
                <w:bCs/>
                <w:color w:val="434343"/>
                <w:sz w:val="18"/>
                <w:szCs w:val="18"/>
              </w:rPr>
            </w:pPr>
            <w:r w:rsidRPr="002D1E23">
              <w:rPr>
                <w:rFonts w:ascii="Noto Sans" w:eastAsia="Noto Sans" w:hAnsi="Noto Sans" w:cs="Noto Sans"/>
                <w:bCs/>
                <w:color w:val="434343"/>
                <w:sz w:val="24"/>
                <w:szCs w:val="24"/>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838A4">
      <w:pPr>
        <w:spacing w:before="80"/>
      </w:pPr>
      <w:bookmarkStart w:id="3" w:name="_cm0qssfkw66b" w:colFirst="0" w:colLast="0"/>
      <w:bookmarkEnd w:id="3"/>
      <w:r>
        <w:rPr>
          <w:noProof/>
        </w:rPr>
        <w:lastRenderedPageBreak/>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3B383" w14:textId="77777777" w:rsidR="003838A4" w:rsidRDefault="003838A4">
      <w:r>
        <w:separator/>
      </w:r>
    </w:p>
  </w:endnote>
  <w:endnote w:type="continuationSeparator" w:id="0">
    <w:p w14:paraId="091DB860" w14:textId="77777777" w:rsidR="003838A4" w:rsidRDefault="0038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110B4" w14:textId="77777777" w:rsidR="003838A4" w:rsidRDefault="003838A4">
      <w:r>
        <w:separator/>
      </w:r>
    </w:p>
  </w:footnote>
  <w:footnote w:type="continuationSeparator" w:id="0">
    <w:p w14:paraId="52CBD4AB" w14:textId="77777777" w:rsidR="003838A4" w:rsidRDefault="00383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0014887">
    <w:abstractNumId w:val="2"/>
  </w:num>
  <w:num w:numId="2" w16cid:durableId="1074280652">
    <w:abstractNumId w:val="0"/>
  </w:num>
  <w:num w:numId="3" w16cid:durableId="46493311">
    <w:abstractNumId w:val="1"/>
  </w:num>
  <w:num w:numId="4" w16cid:durableId="7812192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F0FBA"/>
    <w:rsid w:val="001B3BCC"/>
    <w:rsid w:val="002209A8"/>
    <w:rsid w:val="002D1E23"/>
    <w:rsid w:val="0031489E"/>
    <w:rsid w:val="003838A4"/>
    <w:rsid w:val="003A4A2F"/>
    <w:rsid w:val="003D5AF6"/>
    <w:rsid w:val="003F131D"/>
    <w:rsid w:val="00427975"/>
    <w:rsid w:val="004E2C31"/>
    <w:rsid w:val="00512A71"/>
    <w:rsid w:val="005B0259"/>
    <w:rsid w:val="005B754D"/>
    <w:rsid w:val="007054B6"/>
    <w:rsid w:val="00727507"/>
    <w:rsid w:val="00772CDE"/>
    <w:rsid w:val="009C7B26"/>
    <w:rsid w:val="00A11E52"/>
    <w:rsid w:val="00A947D9"/>
    <w:rsid w:val="00BD41E9"/>
    <w:rsid w:val="00C84413"/>
    <w:rsid w:val="00E21035"/>
    <w:rsid w:val="00E9237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3702</Words>
  <Characters>21103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darkin</dc:creator>
  <cp:lastModifiedBy>emma darkin</cp:lastModifiedBy>
  <cp:revision>2</cp:revision>
  <dcterms:created xsi:type="dcterms:W3CDTF">2022-06-06T09:02:00Z</dcterms:created>
  <dcterms:modified xsi:type="dcterms:W3CDTF">2022-06-06T09:02:00Z</dcterms:modified>
</cp:coreProperties>
</file>