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191B" w14:textId="1937CC26" w:rsidR="00CB3920" w:rsidRPr="00E84BC4" w:rsidRDefault="00CB3920" w:rsidP="00CB3920">
      <w:pPr>
        <w:rPr>
          <w:rFonts w:ascii="Arial" w:hAnsi="Arial" w:cs="Arial"/>
          <w:b/>
          <w:sz w:val="22"/>
          <w:szCs w:val="22"/>
        </w:rPr>
      </w:pPr>
      <w:r w:rsidRPr="00E84BC4">
        <w:rPr>
          <w:rFonts w:ascii="Arial" w:hAnsi="Arial" w:cs="Arial"/>
          <w:b/>
          <w:sz w:val="22"/>
          <w:szCs w:val="22"/>
        </w:rPr>
        <w:t xml:space="preserve">Supplementary </w:t>
      </w:r>
      <w:r w:rsidR="00F270D6" w:rsidRPr="00E84BC4">
        <w:rPr>
          <w:rFonts w:ascii="Arial" w:hAnsi="Arial" w:cs="Arial"/>
          <w:b/>
          <w:sz w:val="22"/>
          <w:szCs w:val="22"/>
        </w:rPr>
        <w:t>File 5A</w:t>
      </w:r>
      <w:r w:rsidRPr="00E84BC4">
        <w:rPr>
          <w:rFonts w:ascii="Arial" w:hAnsi="Arial" w:cs="Arial"/>
          <w:b/>
          <w:sz w:val="22"/>
          <w:szCs w:val="22"/>
        </w:rPr>
        <w:t>. Summary of transcriptome analysis of LNCaP cells treated with GCN2iB.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146"/>
        <w:gridCol w:w="1161"/>
        <w:gridCol w:w="1161"/>
        <w:gridCol w:w="1195"/>
        <w:gridCol w:w="1161"/>
        <w:gridCol w:w="1123"/>
        <w:gridCol w:w="1123"/>
      </w:tblGrid>
      <w:tr w:rsidR="00CB3920" w14:paraId="74845CF3" w14:textId="77777777" w:rsidTr="003E2579">
        <w:trPr>
          <w:trHeight w:val="576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AED63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Treatment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1BADE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 (hours)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AB091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Transcripts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CB3920" w14:paraId="5AFCC7C6" w14:textId="77777777" w:rsidTr="003E2579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D1E9" w14:textId="77777777" w:rsidR="00CB3920" w:rsidRDefault="00CB3920" w:rsidP="003E2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665" w14:textId="77777777" w:rsidR="00CB3920" w:rsidRDefault="00CB3920" w:rsidP="003E2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746DC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Increase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63B6A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≥ 2X Increase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23503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Decrease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89651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≥ 2X Increase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BA6A5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506A5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≥ 2X Total</w:t>
            </w:r>
          </w:p>
        </w:tc>
      </w:tr>
      <w:tr w:rsidR="00CB3920" w14:paraId="14DF995E" w14:textId="77777777" w:rsidTr="003E2579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DCFC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GCN2iB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7228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54BB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4881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23AD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8121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D4A9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3309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</w:p>
        </w:tc>
      </w:tr>
      <w:tr w:rsidR="00CB3920" w14:paraId="519494CF" w14:textId="77777777" w:rsidTr="003E2579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6E5C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GCN2iB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96A4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D58A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F4E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9AD1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3738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F17B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E650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7943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5D8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644</w:t>
            </w:r>
          </w:p>
        </w:tc>
      </w:tr>
    </w:tbl>
    <w:p w14:paraId="4C1DA4E9" w14:textId="77777777" w:rsidR="00CB3920" w:rsidRDefault="00CB3920" w:rsidP="00CB3920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ACB55C" wp14:editId="0BB67BF1">
                <wp:simplePos x="0" y="0"/>
                <wp:positionH relativeFrom="page">
                  <wp:posOffset>914400</wp:posOffset>
                </wp:positionH>
                <wp:positionV relativeFrom="paragraph">
                  <wp:posOffset>2540</wp:posOffset>
                </wp:positionV>
                <wp:extent cx="5915025" cy="36703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B32D" w14:textId="77777777" w:rsidR="00CB3920" w:rsidRDefault="00CB3920" w:rsidP="00CB39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Unique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Ensemble transcript IDs</w:t>
                            </w:r>
                          </w:p>
                          <w:p w14:paraId="2FF98E08" w14:textId="77777777" w:rsidR="00CB3920" w:rsidRDefault="00CB3920" w:rsidP="00CB3920"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False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discovery rate (fdr),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Benjamini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-Hochberg adjusted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-value ≤ 0.05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CB5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.2pt;width:465.75pt;height:2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" stroked="f">
                <v:textbox style="mso-fit-shape-to-text:t">
                  <w:txbxContent>
                    <w:p w14:paraId="3B2FB32D" w14:textId="77777777" w:rsidR="00CB3920" w:rsidRDefault="00CB3920" w:rsidP="00CB39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Unique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Ensemble transcript IDs</w:t>
                      </w:r>
                    </w:p>
                    <w:p w14:paraId="2FF98E08" w14:textId="77777777" w:rsidR="00CB3920" w:rsidRDefault="00CB3920" w:rsidP="00CB3920"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False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discovery rate (fdr),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Benjamini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-Hochberg adjusted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-value ≤ 0.05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4C6513" w14:textId="77777777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15CE48FF" w14:textId="77777777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B2A8532" w14:textId="669540B0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06DF8FCF" w14:textId="499CB2F1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1B89B0FA" w14:textId="0C57301B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07DD21A7" w14:textId="4960ACBA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1CCF4A18" w14:textId="575A2B1F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39352B24" w14:textId="47C4C69D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63045A43" w14:textId="3907A564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560BA20" w14:textId="1AD164CC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6E14B3A8" w14:textId="2B3D3429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6606D3BF" w14:textId="2EF631D6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35E2A45A" w14:textId="52C7E0B8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5904CC62" w14:textId="2821A7C4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E2DCDB7" w14:textId="2E39B235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6767517" w14:textId="3976EB64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23134DF" w14:textId="54C604CF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4BB36313" w14:textId="3BEC9CA1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F41A653" w14:textId="1496B631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4D828F9" w14:textId="23A8DAFC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1FE5B936" w14:textId="4AFF00EB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33D308F8" w14:textId="420BE484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5D4A6E4C" w14:textId="0B764B5B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54358B31" w14:textId="2529CC4A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4F8F0587" w14:textId="3CD3F34B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A2969A0" w14:textId="11C5EFC0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18B5D4F" w14:textId="0A878142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0B7687A3" w14:textId="5D3E36B4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36C583F6" w14:textId="526455C6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6E3B6BDD" w14:textId="78A5DC71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0E06CF45" w14:textId="364A330E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57956146" w14:textId="18C19552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558A2AED" w14:textId="309DB285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CD66BCA" w14:textId="38F1E532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32F28D93" w14:textId="1E2E1526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68EE16FD" w14:textId="10F4CCFE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1A68E107" w14:textId="448D7839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024A02C5" w14:textId="6C58EDCB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AA787BA" w14:textId="780EA23D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268AFCEF" w14:textId="77777777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BBA2D05" w14:textId="77777777" w:rsidR="00EA7FAC" w:rsidRDefault="00EA7FAC" w:rsidP="00CB3920">
      <w:pPr>
        <w:rPr>
          <w:rFonts w:ascii="Arial" w:hAnsi="Arial" w:cs="Arial"/>
          <w:b/>
          <w:sz w:val="22"/>
          <w:szCs w:val="22"/>
        </w:rPr>
      </w:pPr>
    </w:p>
    <w:p w14:paraId="2944CB52" w14:textId="4D6DB24F" w:rsidR="00CB3920" w:rsidRPr="00E84BC4" w:rsidRDefault="00CB3920" w:rsidP="00CB3920">
      <w:pPr>
        <w:rPr>
          <w:rFonts w:ascii="Arial" w:hAnsi="Arial" w:cs="Arial"/>
          <w:b/>
          <w:sz w:val="22"/>
          <w:szCs w:val="22"/>
        </w:rPr>
      </w:pPr>
      <w:r w:rsidRPr="00E84BC4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F270D6" w:rsidRPr="00E84BC4">
        <w:rPr>
          <w:rFonts w:ascii="Arial" w:hAnsi="Arial" w:cs="Arial"/>
          <w:b/>
          <w:sz w:val="22"/>
          <w:szCs w:val="22"/>
        </w:rPr>
        <w:t>File 5B</w:t>
      </w:r>
      <w:r w:rsidRPr="00E84BC4">
        <w:rPr>
          <w:rFonts w:ascii="Arial" w:hAnsi="Arial" w:cs="Arial"/>
          <w:b/>
          <w:sz w:val="22"/>
          <w:szCs w:val="22"/>
        </w:rPr>
        <w:t>. siRNAs used in PCa growth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3394"/>
        <w:gridCol w:w="1480"/>
        <w:gridCol w:w="2053"/>
      </w:tblGrid>
      <w:tr w:rsidR="00CB3920" w14:paraId="2B4BB19A" w14:textId="77777777" w:rsidTr="003E2579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8E1E1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siRNA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E4D74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siRNA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E3760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Vendor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F4EB8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Catalog Number</w:t>
            </w:r>
          </w:p>
        </w:tc>
      </w:tr>
      <w:tr w:rsidR="00CB3920" w14:paraId="5C561E59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22BC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Non-Targeting Control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C35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UGGUUUACAUGUCGACUAA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2C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D87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D-001810-10-20</w:t>
            </w:r>
          </w:p>
        </w:tc>
      </w:tr>
      <w:tr w:rsidR="00CB3920" w14:paraId="4FAEFC37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81E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244B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UGGUUUACAUGUUGUGUGA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29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FB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920" w14:paraId="07850C86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74F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68F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UGGUUUACAUGUUUUCUGA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230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CD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920" w14:paraId="16AF7EB2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10C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DF5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UGGUUUACAUGUUUUCCUUA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9D7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35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920" w14:paraId="1667DE23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2BD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Non-Targeting Control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7AEC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UGGUUUACAUGUCGACUAA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2D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E9B6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D-001910-10-05</w:t>
            </w:r>
          </w:p>
        </w:tc>
      </w:tr>
      <w:tr w:rsidR="00CB3920" w14:paraId="69CF1F63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13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0D81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UGGUUUACAUGUUUUCUGA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C08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9B3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3920" w14:paraId="6E478808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007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C2F9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UGGUUUACAUGUUUUCCUA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8EB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E86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3920" w14:paraId="11F0B95D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6C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9A6B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UCCUUUACAUGUUGUGUGA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41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6146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3920" w14:paraId="6F9943B8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CCB8" w14:textId="77777777" w:rsidR="00CB3920" w:rsidRPr="00310993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0993">
              <w:rPr>
                <w:rFonts w:ascii="Arial" w:hAnsi="Arial" w:cs="Arial"/>
                <w:sz w:val="22"/>
                <w:szCs w:val="22"/>
              </w:rPr>
              <w:t>HRI-1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A7EE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gcacaaacUUcacgUUacU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1D50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8DB0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J-005007-05</w:t>
            </w:r>
          </w:p>
        </w:tc>
      </w:tr>
      <w:tr w:rsidR="00CB3920" w14:paraId="54B3DA65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F2E" w14:textId="77777777" w:rsidR="00CB3920" w:rsidRPr="00310993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0993">
              <w:rPr>
                <w:rFonts w:ascii="Arial" w:hAnsi="Arial" w:cs="Arial"/>
                <w:sz w:val="22"/>
                <w:szCs w:val="22"/>
              </w:rPr>
              <w:t>HRI-2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D2EF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gaUUaagggUgcaacUaaa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F1E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436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J-005007-06</w:t>
            </w:r>
          </w:p>
        </w:tc>
      </w:tr>
      <w:tr w:rsidR="00CB3920" w14:paraId="3871B732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3B6C" w14:textId="77777777" w:rsidR="00CB3920" w:rsidRPr="00310993" w:rsidRDefault="00CB3920" w:rsidP="003E257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10993">
              <w:rPr>
                <w:rFonts w:ascii="Arial" w:hAnsi="Arial" w:cs="Arial"/>
                <w:color w:val="FF0000"/>
                <w:sz w:val="22"/>
                <w:szCs w:val="22"/>
              </w:rPr>
              <w:t>HRI-3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2D6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gcagaaaUccaggUgUUaa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2D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472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J-005007-07</w:t>
            </w:r>
          </w:p>
        </w:tc>
      </w:tr>
      <w:tr w:rsidR="00CB3920" w14:paraId="7C3798BD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DCD1" w14:textId="77777777" w:rsidR="00CB3920" w:rsidRPr="00310993" w:rsidRDefault="00CB3920" w:rsidP="003E257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10993">
              <w:rPr>
                <w:rFonts w:ascii="Arial" w:hAnsi="Arial" w:cs="Arial"/>
                <w:color w:val="FF0000"/>
                <w:sz w:val="22"/>
                <w:szCs w:val="22"/>
              </w:rPr>
              <w:t>HRI-4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2E18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ggUcaggaaUaaaUUagaU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56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0D0E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J-005007-08</w:t>
            </w:r>
          </w:p>
        </w:tc>
      </w:tr>
      <w:tr w:rsidR="00CB3920" w14:paraId="55DA4DA9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95E0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PKR-1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9F19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gUaagggaacUUUgcgaUa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B2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5B60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J-003527-09</w:t>
            </w:r>
          </w:p>
        </w:tc>
      </w:tr>
      <w:tr w:rsidR="00CB3920" w14:paraId="6FD33CFD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39C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PKR-2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DBB7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gcgagaaacUagacaaagU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D37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9FB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J-003527-10</w:t>
            </w:r>
          </w:p>
        </w:tc>
      </w:tr>
      <w:tr w:rsidR="00CB3920" w14:paraId="0D366843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A12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PKR-3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C7F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cgaccUaacacaUcUgaaa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012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234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J-003527-11</w:t>
            </w:r>
          </w:p>
        </w:tc>
      </w:tr>
      <w:tr w:rsidR="00CB3920" w14:paraId="07176D2D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836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PKR-4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8BC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ccacaUgaUaggaggUUUa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E9F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A0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J-003527-12</w:t>
            </w:r>
          </w:p>
        </w:tc>
      </w:tr>
      <w:tr w:rsidR="00CB3920" w14:paraId="5C6B6582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00C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3A8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ccaaUgggaUagUgacgaa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663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E8D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J-004883-09</w:t>
            </w:r>
          </w:p>
        </w:tc>
      </w:tr>
      <w:tr w:rsidR="00CB3920" w14:paraId="4EA4E105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052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0D66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ggUaggaUcUgaUgaaUUU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E68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DF9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J-004883-10</w:t>
            </w:r>
          </w:p>
        </w:tc>
      </w:tr>
      <w:tr w:rsidR="00CB3920" w14:paraId="7A978D6C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5C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PERK-3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E41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gcaaUUagccUUaagUUgU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A81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A7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J-004883-11</w:t>
            </w:r>
          </w:p>
        </w:tc>
      </w:tr>
      <w:tr w:rsidR="00CB3920" w14:paraId="6AB46F68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6BA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PERK-4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CF3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aaaUUUggcUgaaagaUga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C5D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124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J-004883-12</w:t>
            </w:r>
          </w:p>
        </w:tc>
      </w:tr>
      <w:tr w:rsidR="00CB3920" w14:paraId="5F00D745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D06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GCN2-1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7A2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cagcagaaaUcaUgUacga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DA9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616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J-005314-05</w:t>
            </w:r>
          </w:p>
        </w:tc>
      </w:tr>
      <w:tr w:rsidR="00CB3920" w14:paraId="69CA7BF1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6E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GCN2-2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666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gcaaUUcUgUggUgcaUaa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6AC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C02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J-005314-06</w:t>
            </w:r>
          </w:p>
        </w:tc>
      </w:tr>
      <w:tr w:rsidR="00CB3920" w14:paraId="75F7B01A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11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GCN2-3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982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gaccaUcccUagUgacUUa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2BC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688D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J-005314-07</w:t>
            </w:r>
          </w:p>
        </w:tc>
      </w:tr>
      <w:tr w:rsidR="00CB3920" w14:paraId="22177BC4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CF3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GCN2-4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E2D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ggaaaUUgcUagUUUgUca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77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904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J-005314-08</w:t>
            </w:r>
          </w:p>
        </w:tc>
      </w:tr>
      <w:tr w:rsidR="00CB3920" w14:paraId="40351871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4F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GCN2-5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E4F9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cccUUgUcUcggaUaaaga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71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6360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A-005314-17</w:t>
            </w:r>
          </w:p>
        </w:tc>
      </w:tr>
      <w:tr w:rsidR="00CB3920" w14:paraId="011645BB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43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GCN2-6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C95B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cUggaaUaaUggaaUgUUg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A4A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A3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A-005314-18</w:t>
            </w:r>
          </w:p>
        </w:tc>
      </w:tr>
      <w:tr w:rsidR="00CB3920" w14:paraId="1AAE84DE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D32D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GCN2-7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40B0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UcaUUgagUUUgaagaaUU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6EFD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B96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A-005314-19</w:t>
            </w:r>
          </w:p>
        </w:tc>
      </w:tr>
      <w:tr w:rsidR="00CB3920" w14:paraId="53CE4ECD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F74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GCN2-8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A608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UcUUUgUcUUcUaaUagUc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33B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670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A-005314-20</w:t>
            </w:r>
          </w:p>
        </w:tc>
      </w:tr>
      <w:tr w:rsidR="00CB3920" w14:paraId="7811A322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FFB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ATF4-1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E63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CAGAUUGGAUGUUGGAGAA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119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046C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J-005125-10</w:t>
            </w:r>
          </w:p>
        </w:tc>
      </w:tr>
      <w:tr w:rsidR="00CB3920" w14:paraId="682A9FA3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51F3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ATF4-2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C833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CGACUUGGAUGCCCUGUUG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5BD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29C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J-005125-11</w:t>
            </w:r>
          </w:p>
        </w:tc>
      </w:tr>
      <w:tr w:rsidR="00CB3920" w14:paraId="13EDF207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17D7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ATF4-3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4F6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GAAGAACGAGGCUCUAAAA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E3C0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032F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J-005125-12</w:t>
            </w:r>
          </w:p>
        </w:tc>
      </w:tr>
      <w:tr w:rsidR="00CB3920" w14:paraId="63FF84FC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2C1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ATF4-4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8008" w14:textId="77777777" w:rsidR="00CB3920" w:rsidRDefault="00CB3920" w:rsidP="003E2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GAGUAGGAAGCCAGACUA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C6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120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J-005125-13</w:t>
            </w:r>
          </w:p>
        </w:tc>
      </w:tr>
      <w:tr w:rsidR="00CB3920" w14:paraId="11D4D701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DB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SLC3A2-1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E3C1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ggaccUUacUcccaacUac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2547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D72F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J-003542-09</w:t>
            </w:r>
          </w:p>
        </w:tc>
      </w:tr>
      <w:tr w:rsidR="00CB3920" w14:paraId="3C6E05CC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C4B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SLC3A2-2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654C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gaaUgagcgUUUUcUggUa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FC75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0B4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J-003542-10</w:t>
            </w:r>
          </w:p>
        </w:tc>
      </w:tr>
      <w:tr w:rsidR="00CB3920" w14:paraId="41BDCD5E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31A2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SLC3A2-3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B7A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gUUccaggUUcgggacaUa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592D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F5BA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J-003542-11</w:t>
            </w:r>
          </w:p>
        </w:tc>
      </w:tr>
      <w:tr w:rsidR="00CB3920" w14:paraId="7854C38A" w14:textId="77777777" w:rsidTr="003E2579">
        <w:trPr>
          <w:trHeight w:val="31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F19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SLC3A2-4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14A8" w14:textId="77777777" w:rsidR="00CB3920" w:rsidRDefault="00CB3920" w:rsidP="003E2579">
            <w:pPr>
              <w:jc w:val="center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/>
                <w:sz w:val="22"/>
                <w:szCs w:val="22"/>
              </w:rPr>
              <w:t>gcgcagaagUggUggcaca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2AF4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Dharmacon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95C8" w14:textId="77777777" w:rsidR="00CB3920" w:rsidRDefault="00CB3920" w:rsidP="003E25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J-003542-12</w:t>
            </w:r>
          </w:p>
        </w:tc>
      </w:tr>
    </w:tbl>
    <w:p w14:paraId="66DE7393" w14:textId="77777777" w:rsidR="00CB3920" w:rsidRPr="00CF3E99" w:rsidRDefault="00CB3920" w:rsidP="00CB3920">
      <w:pPr>
        <w:rPr>
          <w:rFonts w:ascii="Arial" w:hAnsi="Arial" w:cs="Arial"/>
          <w:bCs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Cs/>
          <w:sz w:val="18"/>
          <w:szCs w:val="18"/>
          <w:vertAlign w:val="superscript"/>
        </w:rPr>
        <w:t>a</w:t>
      </w:r>
      <w:r>
        <w:rPr>
          <w:rFonts w:ascii="Arial" w:hAnsi="Arial" w:cs="Arial"/>
          <w:bCs/>
          <w:sz w:val="18"/>
          <w:szCs w:val="18"/>
        </w:rPr>
        <w:t>siRNAs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used throughout these</w:t>
      </w:r>
      <w:r>
        <w:rPr>
          <w:rFonts w:ascii="Arial" w:hAnsi="Arial" w:cs="Arial"/>
          <w:bCs/>
          <w:sz w:val="20"/>
          <w:szCs w:val="20"/>
        </w:rPr>
        <w:t xml:space="preserve"> studies are highlighted in </w:t>
      </w:r>
      <w:r>
        <w:rPr>
          <w:rFonts w:ascii="Arial" w:hAnsi="Arial" w:cs="Arial"/>
          <w:bCs/>
          <w:color w:val="FF0000"/>
          <w:sz w:val="20"/>
          <w:szCs w:val="20"/>
        </w:rPr>
        <w:t>red.</w:t>
      </w:r>
    </w:p>
    <w:p w14:paraId="7F04C4B6" w14:textId="77777777" w:rsidR="00CB3920" w:rsidRDefault="00CB3920" w:rsidP="00CB3920">
      <w:pPr>
        <w:rPr>
          <w:rFonts w:ascii="Arial" w:hAnsi="Arial" w:cs="Arial"/>
          <w:b/>
          <w:sz w:val="22"/>
          <w:szCs w:val="22"/>
        </w:rPr>
      </w:pPr>
    </w:p>
    <w:p w14:paraId="74FB730C" w14:textId="284FD780" w:rsidR="00CB3920" w:rsidRPr="00E84BC4" w:rsidRDefault="00CB3920" w:rsidP="00CB3920">
      <w:pPr>
        <w:ind w:left="-1170"/>
        <w:rPr>
          <w:rFonts w:ascii="Arial" w:hAnsi="Arial" w:cs="Arial"/>
          <w:b/>
          <w:sz w:val="22"/>
          <w:szCs w:val="22"/>
        </w:rPr>
      </w:pPr>
      <w:r w:rsidRPr="00E84BC4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E84BC4" w:rsidRPr="00E84BC4">
        <w:rPr>
          <w:rFonts w:ascii="Arial" w:hAnsi="Arial" w:cs="Arial"/>
          <w:b/>
          <w:sz w:val="22"/>
          <w:szCs w:val="22"/>
        </w:rPr>
        <w:t>File 5C</w:t>
      </w:r>
      <w:r w:rsidRPr="00E84BC4">
        <w:rPr>
          <w:rFonts w:ascii="Arial" w:hAnsi="Arial" w:cs="Arial"/>
          <w:b/>
          <w:sz w:val="22"/>
          <w:szCs w:val="22"/>
        </w:rPr>
        <w:t xml:space="preserve">. Oligonucleotides used for library prep, PCR, and </w:t>
      </w:r>
      <w:proofErr w:type="spellStart"/>
      <w:r w:rsidRPr="00E84BC4">
        <w:rPr>
          <w:rFonts w:ascii="Arial" w:hAnsi="Arial" w:cs="Arial"/>
          <w:b/>
          <w:sz w:val="22"/>
          <w:szCs w:val="22"/>
        </w:rPr>
        <w:t>qRT</w:t>
      </w:r>
      <w:proofErr w:type="spellEnd"/>
      <w:r w:rsidRPr="00E84BC4">
        <w:rPr>
          <w:rFonts w:ascii="Arial" w:hAnsi="Arial" w:cs="Arial"/>
          <w:b/>
          <w:sz w:val="22"/>
          <w:szCs w:val="22"/>
        </w:rPr>
        <w:t>-PCR analysis.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070"/>
        <w:gridCol w:w="9630"/>
      </w:tblGrid>
      <w:tr w:rsidR="00CB3920" w14:paraId="5CE1FF42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99A27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Primer Name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C1AD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Primer Sequence</w:t>
            </w:r>
          </w:p>
        </w:tc>
      </w:tr>
      <w:tr w:rsidR="00CB3920" w14:paraId="3681E28C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7917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4F2-FP1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59B2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5’-TCTGGACCTTACTCCCAACTA-3’</w:t>
            </w:r>
          </w:p>
        </w:tc>
      </w:tr>
      <w:tr w:rsidR="00CB3920" w14:paraId="078BC02F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E961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4F2-RP1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03E2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5’-ATCAAGAGCCTGTCTTCACTG-3’</w:t>
            </w:r>
          </w:p>
        </w:tc>
      </w:tr>
      <w:tr w:rsidR="00CB3920" w14:paraId="087DD65E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7EB4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HsATF4-FP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78A3" w14:textId="77777777" w:rsidR="00CB3920" w:rsidRDefault="00CB3920" w:rsidP="003E25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5’-TCAAACCTCATGGGTTCTCC-3’</w:t>
            </w:r>
          </w:p>
        </w:tc>
      </w:tr>
      <w:tr w:rsidR="00CB3920" w14:paraId="58DB2F5A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7CC2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HsATF4-RP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98D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5’-GTGTCATCCAACGTGGTCAG-3’</w:t>
            </w:r>
          </w:p>
        </w:tc>
      </w:tr>
      <w:tr w:rsidR="00CB3920" w14:paraId="0A381ED9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7452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sgRNA_F</w:t>
            </w:r>
            <w:proofErr w:type="spellEnd"/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6BD3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5’-GCTTTATATATCTTGTGGAAAGGACGAAACACC-3’</w:t>
            </w:r>
          </w:p>
        </w:tc>
      </w:tr>
      <w:tr w:rsidR="00CB3920" w14:paraId="551E87C5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038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sgRNA_R</w:t>
            </w:r>
            <w:proofErr w:type="spellEnd"/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F77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5’-CAAGTTGATAACGGACTAGCCTT-3’</w:t>
            </w:r>
          </w:p>
        </w:tc>
      </w:tr>
      <w:tr w:rsidR="00CB3920" w14:paraId="55987EC8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6B9C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IlluminaAd_F</w:t>
            </w:r>
            <w:proofErr w:type="spellEnd"/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E762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5’-ACACTCTTTCCCTACACGACGCTCTTCCGATCTTGCTTTATATATCTTGTGGA-3’</w:t>
            </w:r>
          </w:p>
        </w:tc>
      </w:tr>
      <w:tr w:rsidR="00CB3920" w14:paraId="296605CA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92E0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IlluminaAd_F</w:t>
            </w:r>
            <w:proofErr w:type="spellEnd"/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B83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5’- GACTGGAGTTCAGACGTGTGCTCTTCCGATCTGCCAAGTTGATAACGGACTAGCCTT-3’</w:t>
            </w:r>
          </w:p>
        </w:tc>
      </w:tr>
      <w:tr w:rsidR="00CB3920" w14:paraId="4A36CC98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EEDF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5’-adaptor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EB4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5’-rGrUrUrCrArGrArGrUrUrCrUrArCrArGrUrCrCrGrArCrGrArUrC-3’</w:t>
            </w:r>
          </w:p>
        </w:tc>
      </w:tr>
      <w:tr w:rsidR="00CB3920" w14:paraId="400FEB59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D124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RT primer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1777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5’-AGACGTGTGCTCTTCCGATCT-3’</w:t>
            </w:r>
          </w:p>
        </w:tc>
      </w:tr>
      <w:tr w:rsidR="00CB3920" w14:paraId="3F20D81B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9B3C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Illumina Multiplex</w:t>
            </w:r>
          </w:p>
          <w:p w14:paraId="3A8427D6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Primer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AD0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5’-AATGATACGGCGACCACCGAGATCTACACGTTCAGAGTTCTACAGTCCGA-3’</w:t>
            </w:r>
          </w:p>
        </w:tc>
      </w:tr>
      <w:tr w:rsidR="00CB3920" w14:paraId="3088064D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581A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Illumina Barcode Primer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C48B" w14:textId="77777777" w:rsidR="00CB3920" w:rsidRDefault="00CB3920" w:rsidP="003E25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5’-CAAGCAGAAGACGGCATACGAGATGCCTAAGTGACTGGAGTTCAGACGTGTGCTCTTCCGATCT-3’</w:t>
            </w:r>
          </w:p>
        </w:tc>
      </w:tr>
      <w:tr w:rsidR="00CB3920" w14:paraId="35A038AF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0D6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tRNAHis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-FW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BEB" w14:textId="77777777" w:rsidR="00CB3920" w:rsidRDefault="00CB3920" w:rsidP="003E2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</w:t>
            </w:r>
            <w:r w:rsidRPr="00EB1463">
              <w:rPr>
                <w:rFonts w:ascii="Arial" w:hAnsi="Arial" w:cs="Arial"/>
                <w:sz w:val="20"/>
                <w:szCs w:val="20"/>
              </w:rPr>
              <w:t>GCCGTGATCGTATAGTGG</w:t>
            </w:r>
            <w:r>
              <w:rPr>
                <w:rFonts w:ascii="Arial" w:hAnsi="Arial" w:cs="Arial"/>
                <w:sz w:val="20"/>
                <w:szCs w:val="20"/>
              </w:rPr>
              <w:t>-3’</w:t>
            </w:r>
          </w:p>
        </w:tc>
      </w:tr>
      <w:tr w:rsidR="00CB3920" w14:paraId="39E09CFD" w14:textId="77777777" w:rsidTr="003E2579">
        <w:trPr>
          <w:trHeight w:val="4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1E5" w14:textId="77777777" w:rsidR="00CB3920" w:rsidRDefault="00CB3920" w:rsidP="003E25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tRNAHis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-REV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39A" w14:textId="77777777" w:rsidR="00CB3920" w:rsidRDefault="00CB3920" w:rsidP="003E2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5’-</w:t>
            </w:r>
            <w:r w:rsidRPr="00EB1463">
              <w:rPr>
                <w:rFonts w:ascii="Arial" w:hAnsi="Arial" w:cs="Arial"/>
                <w:sz w:val="20"/>
                <w:szCs w:val="20"/>
              </w:rPr>
              <w:t>GAGAATTCCATGGTGCCGTGACTCGG</w:t>
            </w:r>
            <w:r>
              <w:rPr>
                <w:rFonts w:ascii="Arial" w:hAnsi="Arial" w:cs="Arial"/>
                <w:sz w:val="20"/>
                <w:szCs w:val="20"/>
              </w:rPr>
              <w:t>-3’</w:t>
            </w:r>
          </w:p>
        </w:tc>
      </w:tr>
    </w:tbl>
    <w:p w14:paraId="78F35B11" w14:textId="77777777" w:rsidR="00CB3920" w:rsidRDefault="00CB3920" w:rsidP="00CB3920">
      <w:pPr>
        <w:spacing w:line="480" w:lineRule="auto"/>
        <w:rPr>
          <w:rFonts w:ascii="Arial" w:hAnsi="Arial" w:cs="Arial"/>
          <w:bCs/>
          <w:sz w:val="22"/>
          <w:szCs w:val="22"/>
        </w:rPr>
      </w:pPr>
    </w:p>
    <w:p w14:paraId="2AF98E1E" w14:textId="2D4589F3" w:rsidR="00CB3920" w:rsidRPr="00E84BC4" w:rsidRDefault="00CB3920" w:rsidP="00CB3920">
      <w:pPr>
        <w:ind w:left="36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E84BC4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E84BC4" w:rsidRPr="00E84BC4">
        <w:rPr>
          <w:rFonts w:ascii="Arial" w:hAnsi="Arial" w:cs="Arial"/>
          <w:b/>
          <w:bCs/>
          <w:sz w:val="22"/>
          <w:szCs w:val="22"/>
        </w:rPr>
        <w:t>File 5D</w:t>
      </w:r>
      <w:r w:rsidRPr="00E84BC4">
        <w:rPr>
          <w:rFonts w:ascii="Arial" w:hAnsi="Arial" w:cs="Arial"/>
          <w:b/>
          <w:bCs/>
          <w:sz w:val="22"/>
          <w:szCs w:val="22"/>
        </w:rPr>
        <w:t>. Composition and dietary intake of essential amino acids from the drinking water.</w:t>
      </w:r>
    </w:p>
    <w:tbl>
      <w:tblPr>
        <w:tblW w:w="95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  <w:gridCol w:w="1620"/>
        <w:gridCol w:w="2430"/>
      </w:tblGrid>
      <w:tr w:rsidR="00CB3920" w14:paraId="300A55FA" w14:textId="77777777" w:rsidTr="003E2579">
        <w:trPr>
          <w:trHeight w:val="7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DE0F3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Amino Acids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3BB220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Molecular Mass (g/mol)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D6C62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Percentage (%)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3E80F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Dietary intake (mg/g/day)</w:t>
            </w:r>
          </w:p>
        </w:tc>
      </w:tr>
      <w:tr w:rsidR="00CB3920" w14:paraId="2C64E7A4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1916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L-Arginine hydrochloride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1C7C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36E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22.6%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7964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0.340</w:t>
            </w:r>
          </w:p>
        </w:tc>
      </w:tr>
      <w:tr w:rsidR="00CB3920" w14:paraId="75E4F042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5126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L-Cystine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FF17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87E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4.3%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2A06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0.064</w:t>
            </w:r>
          </w:p>
        </w:tc>
      </w:tr>
      <w:tr w:rsidR="00CB3920" w14:paraId="3F2A28C6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0A23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L-Histidine hydrochloride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CBC9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CD96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7.5%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DF2B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0.113</w:t>
            </w:r>
          </w:p>
        </w:tc>
      </w:tr>
      <w:tr w:rsidR="00CB3920" w14:paraId="726BCA4E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F797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L-Isoleucine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3685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5DEA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9.4%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AC6E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0.141</w:t>
            </w:r>
          </w:p>
        </w:tc>
      </w:tr>
      <w:tr w:rsidR="00CB3920" w14:paraId="5E3C398D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0414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L-Leucine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42EA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E812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9.4%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C4F2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0.141</w:t>
            </w:r>
          </w:p>
        </w:tc>
      </w:tr>
      <w:tr w:rsidR="00CB3920" w14:paraId="2067D5C6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B48F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L-Lysine hydrochloride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9FB9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6AE1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13.0%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F828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0.195</w:t>
            </w:r>
          </w:p>
        </w:tc>
      </w:tr>
      <w:tr w:rsidR="00CB3920" w14:paraId="4BDE792B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CC18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L-Methionine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9347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ED7A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1D43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0.041</w:t>
            </w:r>
          </w:p>
        </w:tc>
      </w:tr>
      <w:tr w:rsidR="00CB3920" w14:paraId="15A2A1A0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3AB1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L-Phenylalanine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6A7F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6DF1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5.9%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8E4B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0.089</w:t>
            </w:r>
          </w:p>
        </w:tc>
      </w:tr>
      <w:tr w:rsidR="00CB3920" w14:paraId="51E85DB0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2A74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L-Threonine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67E1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DE02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8.5%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C035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0.128</w:t>
            </w:r>
          </w:p>
        </w:tc>
      </w:tr>
      <w:tr w:rsidR="00CB3920" w14:paraId="3807F8EC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F7C3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L-Tryptophan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D0FB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D832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B3AF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0.027</w:t>
            </w:r>
          </w:p>
        </w:tc>
      </w:tr>
      <w:tr w:rsidR="00CB3920" w14:paraId="23BF6DF6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3FFE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L-Tyrosine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A6FA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8509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6.4%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774D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0.097</w:t>
            </w:r>
          </w:p>
        </w:tc>
      </w:tr>
      <w:tr w:rsidR="00CB3920" w14:paraId="4904E407" w14:textId="77777777" w:rsidTr="003E257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378F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L-Valine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28FB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CD9B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8.4%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B725" w14:textId="77777777" w:rsidR="00CB3920" w:rsidRDefault="00CB3920" w:rsidP="003E2579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0.126</w:t>
            </w:r>
          </w:p>
        </w:tc>
      </w:tr>
    </w:tbl>
    <w:p w14:paraId="6229D1BB" w14:textId="1B7E081F" w:rsidR="00EA7FAC" w:rsidRDefault="00EA7FAC" w:rsidP="00310993">
      <w:pPr>
        <w:ind w:right="-360"/>
      </w:pPr>
    </w:p>
    <w:sectPr w:rsidR="00EA7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000F" w14:textId="77777777" w:rsidR="00DD7336" w:rsidRDefault="00DD7336" w:rsidP="00116C88">
      <w:r>
        <w:separator/>
      </w:r>
    </w:p>
  </w:endnote>
  <w:endnote w:type="continuationSeparator" w:id="0">
    <w:p w14:paraId="450D9C13" w14:textId="77777777" w:rsidR="00DD7336" w:rsidRDefault="00DD7336" w:rsidP="0011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170D" w14:textId="77777777" w:rsidR="00116C88" w:rsidRDefault="00116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402C" w14:textId="77777777" w:rsidR="00116C88" w:rsidRDefault="00116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4F27" w14:textId="77777777" w:rsidR="00116C88" w:rsidRDefault="00116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3A06" w14:textId="77777777" w:rsidR="00DD7336" w:rsidRDefault="00DD7336" w:rsidP="00116C88">
      <w:r>
        <w:separator/>
      </w:r>
    </w:p>
  </w:footnote>
  <w:footnote w:type="continuationSeparator" w:id="0">
    <w:p w14:paraId="194902CE" w14:textId="77777777" w:rsidR="00DD7336" w:rsidRDefault="00DD7336" w:rsidP="0011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DC06" w14:textId="77777777" w:rsidR="00116C88" w:rsidRDefault="00116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BA71" w14:textId="77777777" w:rsidR="00116C88" w:rsidRDefault="00116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3BC5" w14:textId="77777777" w:rsidR="00116C88" w:rsidRDefault="00116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sbQ0tABSJqYmZko6SsGpxcWZ+XkgBSa1AJV621MsAAAA"/>
  </w:docVars>
  <w:rsids>
    <w:rsidRoot w:val="00CB3920"/>
    <w:rsid w:val="00116C88"/>
    <w:rsid w:val="002102DA"/>
    <w:rsid w:val="00310993"/>
    <w:rsid w:val="00392A9F"/>
    <w:rsid w:val="008461A6"/>
    <w:rsid w:val="00B87720"/>
    <w:rsid w:val="00CB3920"/>
    <w:rsid w:val="00D75AA8"/>
    <w:rsid w:val="00DD7336"/>
    <w:rsid w:val="00E84BC4"/>
    <w:rsid w:val="00EA7FAC"/>
    <w:rsid w:val="00F270D6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8C60"/>
  <w15:chartTrackingRefBased/>
  <w15:docId w15:val="{57AAE96E-A818-4629-9E02-D97CABC5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20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920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C88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88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Staschke</dc:creator>
  <cp:keywords/>
  <dc:description/>
  <cp:lastModifiedBy>Kirk Staschke</cp:lastModifiedBy>
  <cp:revision>8</cp:revision>
  <cp:lastPrinted>2022-08-23T11:01:00Z</cp:lastPrinted>
  <dcterms:created xsi:type="dcterms:W3CDTF">2022-08-22T13:51:00Z</dcterms:created>
  <dcterms:modified xsi:type="dcterms:W3CDTF">2022-09-06T13:17:00Z</dcterms:modified>
</cp:coreProperties>
</file>