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6FB613" w:rsidR="00F102CC" w:rsidRPr="003D5AF6" w:rsidRDefault="005B3BD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A14D93">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aterials </w:t>
            </w:r>
            <w:r w:rsidR="00A14D93">
              <w:rPr>
                <w:rFonts w:ascii="Noto Sans" w:eastAsia="Noto Sans" w:hAnsi="Noto Sans" w:cs="Noto Sans"/>
                <w:bCs/>
                <w:color w:val="434343"/>
                <w:sz w:val="18"/>
                <w:szCs w:val="18"/>
              </w:rPr>
              <w:t>A</w:t>
            </w:r>
            <w:r>
              <w:rPr>
                <w:rFonts w:ascii="Noto Sans" w:eastAsia="Noto Sans" w:hAnsi="Noto Sans" w:cs="Noto Sans"/>
                <w:bCs/>
                <w:color w:val="434343"/>
                <w:sz w:val="18"/>
                <w:szCs w:val="18"/>
              </w:rPr>
              <w:t xml:space="preserve">vailability </w:t>
            </w:r>
            <w:r w:rsidR="00A14D9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tatement appears on </w:t>
            </w:r>
            <w:r w:rsidR="004D5940">
              <w:rPr>
                <w:rFonts w:ascii="Noto Sans" w:eastAsia="Noto Sans" w:hAnsi="Noto Sans" w:cs="Noto Sans"/>
                <w:bCs/>
                <w:color w:val="434343"/>
                <w:sz w:val="18"/>
                <w:szCs w:val="18"/>
              </w:rPr>
              <w:t>page</w:t>
            </w:r>
            <w:r w:rsidR="0064223E">
              <w:rPr>
                <w:rFonts w:ascii="Noto Sans" w:eastAsia="Noto Sans" w:hAnsi="Noto Sans" w:cs="Noto Sans"/>
                <w:bCs/>
                <w:color w:val="434343"/>
                <w:sz w:val="18"/>
                <w:szCs w:val="18"/>
              </w:rPr>
              <w:t xml:space="preserve"> 19</w:t>
            </w:r>
            <w:r>
              <w:rPr>
                <w:rFonts w:ascii="Noto Sans" w:eastAsia="Noto Sans" w:hAnsi="Noto Sans" w:cs="Noto Sans"/>
                <w:bCs/>
                <w:color w:val="434343"/>
                <w:sz w:val="18"/>
                <w:szCs w:val="18"/>
              </w:rPr>
              <w:t xml:space="preserve">, lines </w:t>
            </w:r>
            <w:r w:rsidR="0064223E">
              <w:rPr>
                <w:rFonts w:ascii="Noto Sans" w:eastAsia="Noto Sans" w:hAnsi="Noto Sans" w:cs="Noto Sans"/>
                <w:bCs/>
                <w:color w:val="434343"/>
                <w:sz w:val="18"/>
                <w:szCs w:val="18"/>
              </w:rPr>
              <w:t>1</w:t>
            </w:r>
            <w:r w:rsidR="00EE136E">
              <w:rPr>
                <w:rFonts w:ascii="Noto Sans" w:eastAsia="Noto Sans" w:hAnsi="Noto Sans" w:cs="Noto Sans"/>
                <w:bCs/>
                <w:color w:val="434343"/>
                <w:sz w:val="18"/>
                <w:szCs w:val="18"/>
              </w:rPr>
              <w:t>084</w:t>
            </w:r>
            <w:r>
              <w:rPr>
                <w:rFonts w:ascii="Noto Sans" w:eastAsia="Noto Sans" w:hAnsi="Noto Sans" w:cs="Noto Sans"/>
                <w:bCs/>
                <w:color w:val="434343"/>
                <w:sz w:val="18"/>
                <w:szCs w:val="18"/>
              </w:rPr>
              <w:t>-</w:t>
            </w:r>
            <w:r w:rsidR="0064223E">
              <w:rPr>
                <w:rFonts w:ascii="Noto Sans" w:eastAsia="Noto Sans" w:hAnsi="Noto Sans" w:cs="Noto Sans"/>
                <w:bCs/>
                <w:color w:val="434343"/>
                <w:sz w:val="18"/>
                <w:szCs w:val="18"/>
              </w:rPr>
              <w:t>1</w:t>
            </w:r>
            <w:r w:rsidR="00EE136E">
              <w:rPr>
                <w:rFonts w:ascii="Noto Sans" w:eastAsia="Noto Sans" w:hAnsi="Noto Sans" w:cs="Noto Sans"/>
                <w:bCs/>
                <w:color w:val="434343"/>
                <w:sz w:val="18"/>
                <w:szCs w:val="18"/>
              </w:rPr>
              <w:t>087</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41ADD4" w:rsidR="00F102CC" w:rsidRPr="00A57897" w:rsidRDefault="00A115C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Commercial </w:t>
            </w:r>
            <w:r w:rsidR="00F273FE">
              <w:rPr>
                <w:rFonts w:ascii="Noto Sans" w:eastAsia="Noto Sans" w:hAnsi="Noto Sans" w:cs="Noto Sans"/>
                <w:bCs/>
                <w:color w:val="434343"/>
                <w:sz w:val="18"/>
                <w:szCs w:val="18"/>
              </w:rPr>
              <w:t xml:space="preserve">reagents (fly stocks, antibodies, DNA dyes, etc.) are listed with their supplier names and catalogue numbers upon first mention in the </w:t>
            </w:r>
            <w:r>
              <w:rPr>
                <w:rFonts w:ascii="Noto Sans" w:eastAsia="Noto Sans" w:hAnsi="Noto Sans" w:cs="Noto Sans"/>
                <w:bCs/>
                <w:color w:val="434343"/>
                <w:sz w:val="18"/>
                <w:szCs w:val="18"/>
              </w:rPr>
              <w:t>Materials and Methods section</w:t>
            </w:r>
            <w:r w:rsidR="00A57897">
              <w:rPr>
                <w:rFonts w:ascii="Noto Sans" w:eastAsia="Noto Sans" w:hAnsi="Noto Sans" w:cs="Noto Sans"/>
                <w:bCs/>
                <w:color w:val="434343"/>
                <w:sz w:val="18"/>
                <w:szCs w:val="18"/>
              </w:rPr>
              <w:t xml:space="preserve"> (Drosophila</w:t>
            </w:r>
            <w:r w:rsidR="00A57897">
              <w:rPr>
                <w:rFonts w:ascii="Noto Sans" w:eastAsia="Noto Sans" w:hAnsi="Noto Sans" w:cs="Noto Sans"/>
                <w:bCs/>
                <w:i/>
                <w:iCs/>
                <w:color w:val="434343"/>
                <w:sz w:val="18"/>
                <w:szCs w:val="18"/>
              </w:rPr>
              <w:t xml:space="preserve"> stocks</w:t>
            </w:r>
            <w:r w:rsidR="00A57897">
              <w:rPr>
                <w:rFonts w:ascii="Noto Sans" w:eastAsia="Noto Sans" w:hAnsi="Noto Sans" w:cs="Noto Sans"/>
                <w:bCs/>
                <w:color w:val="434343"/>
                <w:sz w:val="18"/>
                <w:szCs w:val="18"/>
              </w:rPr>
              <w:t xml:space="preserve">, </w:t>
            </w:r>
            <w:r w:rsidR="00A57897">
              <w:rPr>
                <w:rFonts w:ascii="Noto Sans" w:eastAsia="Noto Sans" w:hAnsi="Noto Sans" w:cs="Noto Sans"/>
                <w:bCs/>
                <w:i/>
                <w:iCs/>
                <w:color w:val="434343"/>
                <w:sz w:val="18"/>
                <w:szCs w:val="18"/>
              </w:rPr>
              <w:t>Embryo fixation</w:t>
            </w:r>
            <w:r w:rsidR="00A57897">
              <w:rPr>
                <w:rFonts w:ascii="Noto Sans" w:eastAsia="Noto Sans" w:hAnsi="Noto Sans" w:cs="Noto Sans"/>
                <w:bCs/>
                <w:color w:val="434343"/>
                <w:sz w:val="18"/>
                <w:szCs w:val="18"/>
              </w:rPr>
              <w:t xml:space="preserve">, and </w:t>
            </w:r>
            <w:r w:rsidR="00A57897">
              <w:rPr>
                <w:rFonts w:ascii="Noto Sans" w:eastAsia="Noto Sans" w:hAnsi="Noto Sans" w:cs="Noto Sans"/>
                <w:bCs/>
                <w:i/>
                <w:iCs/>
                <w:color w:val="434343"/>
                <w:sz w:val="18"/>
                <w:szCs w:val="18"/>
              </w:rPr>
              <w:t>Fluorescence in situ hybridization</w:t>
            </w:r>
            <w:r w:rsidR="00A57897">
              <w:rPr>
                <w:rFonts w:ascii="Noto Sans" w:eastAsia="Noto Sans" w:hAnsi="Noto Sans" w:cs="Noto Sans"/>
                <w:bCs/>
                <w:color w:val="434343"/>
                <w:sz w:val="18"/>
                <w:szCs w:val="18"/>
              </w:rPr>
              <w:t xml:space="preserve"> subsections)</w:t>
            </w:r>
            <w:r w:rsidR="0064223E">
              <w:rPr>
                <w:rFonts w:ascii="Noto Sans" w:eastAsia="Noto Sans" w:hAnsi="Noto Sans" w:cs="Noto Sans"/>
                <w:bCs/>
                <w:color w:val="434343"/>
                <w:sz w:val="18"/>
                <w:szCs w:val="18"/>
              </w:rPr>
              <w:t xml:space="preserve"> as well as in the Key Resources Table (pages 13-15)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F54B0F"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DED1E39" w14:textId="6ADA45B0" w:rsidR="00AC7C7F" w:rsidRPr="00660EE6" w:rsidRDefault="00A5789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sequences are listed in the Materials and Methods </w:t>
            </w:r>
            <w:r w:rsidR="00AA0505">
              <w:rPr>
                <w:rFonts w:ascii="Noto Sans" w:eastAsia="Noto Sans" w:hAnsi="Noto Sans" w:cs="Noto Sans"/>
                <w:bCs/>
                <w:i/>
                <w:iCs/>
                <w:color w:val="434343"/>
                <w:sz w:val="18"/>
                <w:szCs w:val="18"/>
              </w:rPr>
              <w:t xml:space="preserve">Single embryo PCR analysis </w:t>
            </w:r>
            <w:r w:rsidR="00AA0505">
              <w:rPr>
                <w:rFonts w:ascii="Noto Sans" w:eastAsia="Noto Sans" w:hAnsi="Noto Sans" w:cs="Noto Sans"/>
                <w:bCs/>
                <w:color w:val="434343"/>
                <w:sz w:val="18"/>
                <w:szCs w:val="18"/>
              </w:rPr>
              <w:t>subsection.</w:t>
            </w:r>
            <w:r w:rsidR="00660EE6">
              <w:rPr>
                <w:rFonts w:ascii="Noto Sans" w:eastAsia="Noto Sans" w:hAnsi="Noto Sans" w:cs="Noto Sans"/>
                <w:bCs/>
                <w:color w:val="434343"/>
                <w:sz w:val="18"/>
                <w:szCs w:val="18"/>
              </w:rPr>
              <w:t xml:space="preserve">  Probes are listed in the Materials and Methods </w:t>
            </w:r>
            <w:r w:rsidR="00660EE6">
              <w:rPr>
                <w:rFonts w:ascii="Noto Sans" w:eastAsia="Noto Sans" w:hAnsi="Noto Sans" w:cs="Noto Sans"/>
                <w:bCs/>
                <w:i/>
                <w:iCs/>
                <w:color w:val="434343"/>
                <w:sz w:val="18"/>
                <w:szCs w:val="18"/>
              </w:rPr>
              <w:t>Fluorescence in situ hybridization</w:t>
            </w:r>
            <w:r w:rsidR="00660EE6">
              <w:rPr>
                <w:rFonts w:ascii="Noto Sans" w:eastAsia="Noto Sans" w:hAnsi="Noto Sans" w:cs="Noto Sans"/>
                <w:bCs/>
                <w:color w:val="434343"/>
                <w:sz w:val="18"/>
                <w:szCs w:val="18"/>
              </w:rPr>
              <w:t xml:space="preserve"> subsection</w:t>
            </w:r>
            <w:r w:rsidR="00D12524">
              <w:rPr>
                <w:rFonts w:ascii="Noto Sans" w:eastAsia="Noto Sans" w:hAnsi="Noto Sans" w:cs="Noto Sans"/>
                <w:bCs/>
                <w:color w:val="434343"/>
                <w:sz w:val="18"/>
                <w:szCs w:val="18"/>
              </w:rPr>
              <w:t xml:space="preserve"> as well as in the Key Resources Table</w:t>
            </w:r>
            <w:r w:rsidR="00660EE6">
              <w:rPr>
                <w:rFonts w:ascii="Noto Sans" w:eastAsia="Noto Sans" w:hAnsi="Noto Sans" w:cs="Noto Sans"/>
                <w:bCs/>
                <w:color w:val="434343"/>
                <w:sz w:val="18"/>
                <w:szCs w:val="18"/>
              </w:rPr>
              <w:t>.</w:t>
            </w:r>
          </w:p>
          <w:p w14:paraId="757824E3" w14:textId="77777777" w:rsidR="00AC7C7F" w:rsidRDefault="00AC7C7F">
            <w:pPr>
              <w:rPr>
                <w:rFonts w:ascii="Noto Sans" w:eastAsia="Noto Sans" w:hAnsi="Noto Sans" w:cs="Noto Sans"/>
                <w:bCs/>
                <w:color w:val="434343"/>
                <w:sz w:val="18"/>
                <w:szCs w:val="18"/>
              </w:rPr>
            </w:pPr>
          </w:p>
          <w:p w14:paraId="220B6931" w14:textId="1937CE24" w:rsidR="00F102CC" w:rsidRPr="00AA0505" w:rsidRDefault="00AC7C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Sequencing reads are deposited </w:t>
            </w:r>
            <w:r>
              <w:rPr>
                <w:rFonts w:ascii="Noto Sans" w:eastAsia="Noto Sans" w:hAnsi="Noto Sans" w:cs="Noto Sans"/>
                <w:bCs/>
                <w:color w:val="434343"/>
                <w:sz w:val="18"/>
                <w:szCs w:val="18"/>
              </w:rPr>
              <w:lastRenderedPageBreak/>
              <w:t>on the Sequence Read Archive, as listed in the Materials Availability Statement</w:t>
            </w:r>
            <w:r w:rsidR="00EF5E8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19BB17" w:rsidR="00F102CC" w:rsidRPr="003D5AF6" w:rsidRDefault="009113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F9509A" w:rsidR="00F102CC" w:rsidRPr="003D5AF6" w:rsidRDefault="009113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AB51885" w:rsidR="00F102CC" w:rsidRPr="005E51E6" w:rsidRDefault="005E51E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Materials and Methods Drosophila </w:t>
            </w:r>
            <w:r>
              <w:rPr>
                <w:rFonts w:ascii="Noto Sans" w:eastAsia="Noto Sans" w:hAnsi="Noto Sans" w:cs="Noto Sans"/>
                <w:bCs/>
                <w:i/>
                <w:iCs/>
                <w:color w:val="434343"/>
                <w:sz w:val="18"/>
                <w:szCs w:val="18"/>
              </w:rPr>
              <w:t xml:space="preserve">stocks </w:t>
            </w:r>
            <w:r>
              <w:rPr>
                <w:rFonts w:ascii="Noto Sans" w:eastAsia="Noto Sans" w:hAnsi="Noto Sans" w:cs="Noto Sans"/>
                <w:bCs/>
                <w:color w:val="434343"/>
                <w:sz w:val="18"/>
                <w:szCs w:val="18"/>
              </w:rPr>
              <w:t>subsection</w:t>
            </w:r>
            <w:r w:rsidR="00461492">
              <w:rPr>
                <w:rFonts w:ascii="Noto Sans" w:eastAsia="Noto Sans" w:hAnsi="Noto Sans" w:cs="Noto Sans"/>
                <w:bCs/>
                <w:color w:val="434343"/>
                <w:sz w:val="18"/>
                <w:szCs w:val="18"/>
              </w:rPr>
              <w:t xml:space="preserve"> and in the 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1038C9" w:rsidR="00F102CC" w:rsidRPr="003D5AF6" w:rsidRDefault="00791A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CCB57F" w:rsidR="00F102CC" w:rsidRPr="003D5AF6" w:rsidRDefault="00E81B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4F89006" w:rsidR="00F102CC" w:rsidRPr="00E81BBB" w:rsidRDefault="00E81BBB">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Wolbachia </w:t>
            </w:r>
            <w:r>
              <w:rPr>
                <w:rFonts w:ascii="Noto Sans" w:eastAsia="Noto Sans" w:hAnsi="Noto Sans" w:cs="Noto Sans"/>
                <w:bCs/>
                <w:color w:val="434343"/>
                <w:sz w:val="18"/>
                <w:szCs w:val="18"/>
              </w:rPr>
              <w:t xml:space="preserve">strain information is provided in the Materials and Methods Drosophila </w:t>
            </w:r>
            <w:r>
              <w:rPr>
                <w:rFonts w:ascii="Noto Sans" w:eastAsia="Noto Sans" w:hAnsi="Noto Sans" w:cs="Noto Sans"/>
                <w:bCs/>
                <w:i/>
                <w:iCs/>
                <w:color w:val="434343"/>
                <w:sz w:val="18"/>
                <w:szCs w:val="18"/>
              </w:rPr>
              <w:t xml:space="preserve">stocks </w:t>
            </w:r>
            <w:r>
              <w:rPr>
                <w:rFonts w:ascii="Noto Sans" w:eastAsia="Noto Sans" w:hAnsi="Noto Sans" w:cs="Noto Sans"/>
                <w:bCs/>
                <w:color w:val="434343"/>
                <w:sz w:val="18"/>
                <w:szCs w:val="18"/>
              </w:rPr>
              <w:t>subsection</w:t>
            </w:r>
            <w:r w:rsidR="002528DA">
              <w:rPr>
                <w:rFonts w:ascii="Noto Sans" w:eastAsia="Noto Sans" w:hAnsi="Noto Sans" w:cs="Noto Sans"/>
                <w:bCs/>
                <w:color w:val="434343"/>
                <w:sz w:val="18"/>
                <w:szCs w:val="18"/>
              </w:rPr>
              <w:t xml:space="preserve"> and in the 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D5BA1B" w:rsidR="00F102CC" w:rsidRDefault="004D02B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418126" w:rsidR="00F102CC" w:rsidRPr="003D5AF6" w:rsidRDefault="00713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865D62" w:rsidR="00F102CC" w:rsidRPr="003D5AF6" w:rsidRDefault="00332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5BC0730" w:rsidR="00F102CC" w:rsidRPr="003D5AF6" w:rsidRDefault="00B071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304870" w:rsidR="00F102CC" w:rsidRDefault="00B071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5F46E9" w:rsidR="00F102CC" w:rsidRPr="003D5AF6" w:rsidRDefault="00B071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023621" w:rsidR="00F102CC" w:rsidRPr="001153C4" w:rsidRDefault="00B071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w:t>
            </w:r>
            <w:r w:rsidR="001153C4">
              <w:rPr>
                <w:rFonts w:ascii="Noto Sans" w:eastAsia="Noto Sans" w:hAnsi="Noto Sans" w:cs="Noto Sans"/>
                <w:bCs/>
                <w:color w:val="434343"/>
                <w:sz w:val="18"/>
                <w:szCs w:val="18"/>
              </w:rPr>
              <w:t xml:space="preserve">, as listed in the Materials and Methods </w:t>
            </w:r>
            <w:r w:rsidR="001153C4">
              <w:rPr>
                <w:rFonts w:ascii="Noto Sans" w:eastAsia="Noto Sans" w:hAnsi="Noto Sans" w:cs="Noto Sans"/>
                <w:bCs/>
                <w:i/>
                <w:iCs/>
                <w:color w:val="434343"/>
                <w:sz w:val="18"/>
                <w:szCs w:val="18"/>
              </w:rPr>
              <w:t xml:space="preserve">Statistical analyses </w:t>
            </w:r>
            <w:r w:rsidR="001153C4">
              <w:rPr>
                <w:rFonts w:ascii="Noto Sans" w:eastAsia="Noto Sans" w:hAnsi="Noto Sans" w:cs="Noto Sans"/>
                <w:bCs/>
                <w:color w:val="434343"/>
                <w:sz w:val="18"/>
                <w:szCs w:val="18"/>
              </w:rPr>
              <w:t>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FC2A63" w:rsidR="00F102CC" w:rsidRPr="001E54CA" w:rsidRDefault="00FF7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indicated in the Materials and Methods </w:t>
            </w:r>
            <w:r w:rsidR="001E54CA">
              <w:rPr>
                <w:rFonts w:ascii="Noto Sans" w:eastAsia="Noto Sans" w:hAnsi="Noto Sans" w:cs="Noto Sans"/>
                <w:bCs/>
                <w:i/>
                <w:iCs/>
                <w:color w:val="434343"/>
                <w:sz w:val="18"/>
                <w:szCs w:val="18"/>
              </w:rPr>
              <w:t xml:space="preserve">Statistical analyses </w:t>
            </w:r>
            <w:r w:rsidR="001E54CA">
              <w:rPr>
                <w:rFonts w:ascii="Noto Sans" w:eastAsia="Noto Sans" w:hAnsi="Noto Sans" w:cs="Noto Sans"/>
                <w:bCs/>
                <w:color w:val="434343"/>
                <w:sz w:val="18"/>
                <w:szCs w:val="18"/>
              </w:rPr>
              <w:t>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71D53" w14:textId="77777777" w:rsidR="00F102CC" w:rsidRDefault="00E47B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Statements describing how we considered technical and biological replicates are listed in the Materials and Methods </w:t>
            </w:r>
            <w:r>
              <w:rPr>
                <w:rFonts w:ascii="Noto Sans" w:eastAsia="Noto Sans" w:hAnsi="Noto Sans" w:cs="Noto Sans"/>
                <w:bCs/>
                <w:i/>
                <w:iCs/>
                <w:color w:val="434343"/>
                <w:sz w:val="18"/>
                <w:szCs w:val="18"/>
              </w:rPr>
              <w:t xml:space="preserve">Statistical analyses </w:t>
            </w:r>
            <w:r>
              <w:rPr>
                <w:rFonts w:ascii="Noto Sans" w:eastAsia="Noto Sans" w:hAnsi="Noto Sans" w:cs="Noto Sans"/>
                <w:bCs/>
                <w:color w:val="434343"/>
                <w:sz w:val="18"/>
                <w:szCs w:val="18"/>
              </w:rPr>
              <w:t>subsection.</w:t>
            </w:r>
          </w:p>
          <w:p w14:paraId="7B500177" w14:textId="77777777" w:rsidR="00E47B17" w:rsidRDefault="00E47B17">
            <w:pPr>
              <w:spacing w:line="225" w:lineRule="auto"/>
              <w:rPr>
                <w:rFonts w:ascii="Noto Sans" w:eastAsia="Noto Sans" w:hAnsi="Noto Sans" w:cs="Noto Sans"/>
                <w:bCs/>
                <w:color w:val="434343"/>
                <w:sz w:val="18"/>
                <w:szCs w:val="18"/>
              </w:rPr>
            </w:pPr>
          </w:p>
          <w:p w14:paraId="53E8B9FB" w14:textId="3CD56154" w:rsidR="00E47B17" w:rsidRPr="00E47B17" w:rsidRDefault="00E47B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figure legend </w:t>
            </w:r>
            <w:r w:rsidR="00C8718F">
              <w:rPr>
                <w:rFonts w:ascii="Noto Sans" w:eastAsia="Noto Sans" w:hAnsi="Noto Sans" w:cs="Noto Sans"/>
                <w:bCs/>
                <w:color w:val="434343"/>
                <w:sz w:val="18"/>
                <w:szCs w:val="18"/>
              </w:rPr>
              <w:t>de</w:t>
            </w:r>
            <w:r w:rsidR="00A46C6C">
              <w:rPr>
                <w:rFonts w:ascii="Noto Sans" w:eastAsia="Noto Sans" w:hAnsi="Noto Sans" w:cs="Noto Sans"/>
                <w:bCs/>
                <w:color w:val="434343"/>
                <w:sz w:val="18"/>
                <w:szCs w:val="18"/>
              </w:rPr>
              <w:t>tails if the data displayed are technical replicates or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98E7B2" w:rsidR="00F102CC" w:rsidRPr="003D5AF6" w:rsidRDefault="003E33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E2CF91" w:rsidR="00F102CC" w:rsidRPr="003D5AF6" w:rsidRDefault="003E33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31E6BA" w:rsidR="00F102CC" w:rsidRPr="003D5AF6" w:rsidRDefault="003E33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DF3E62" w:rsidR="00F102CC" w:rsidRPr="003D5AF6" w:rsidRDefault="00E36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15895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741B262" w:rsidR="00F102CC" w:rsidRPr="003D5AF6" w:rsidRDefault="006806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C44BB2" w14:textId="77777777" w:rsidR="00F102CC" w:rsidRDefault="00051C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description</w:t>
            </w:r>
            <w:r w:rsidR="00636858">
              <w:rPr>
                <w:rFonts w:ascii="Noto Sans" w:eastAsia="Noto Sans" w:hAnsi="Noto Sans" w:cs="Noto Sans"/>
                <w:bCs/>
                <w:color w:val="434343"/>
                <w:sz w:val="18"/>
                <w:szCs w:val="18"/>
              </w:rPr>
              <w:t xml:space="preserve"> and justification</w:t>
            </w:r>
            <w:r>
              <w:rPr>
                <w:rFonts w:ascii="Noto Sans" w:eastAsia="Noto Sans" w:hAnsi="Noto Sans" w:cs="Noto Sans"/>
                <w:bCs/>
                <w:color w:val="434343"/>
                <w:sz w:val="18"/>
                <w:szCs w:val="18"/>
              </w:rPr>
              <w:t xml:space="preserve"> of the </w:t>
            </w:r>
            <w:r w:rsidR="00636858">
              <w:rPr>
                <w:rFonts w:ascii="Noto Sans" w:eastAsia="Noto Sans" w:hAnsi="Noto Sans" w:cs="Noto Sans"/>
                <w:bCs/>
                <w:color w:val="434343"/>
                <w:sz w:val="18"/>
                <w:szCs w:val="18"/>
              </w:rPr>
              <w:t>statistical tests used is provided</w:t>
            </w:r>
            <w:r w:rsidR="006806C8">
              <w:rPr>
                <w:rFonts w:ascii="Noto Sans" w:eastAsia="Noto Sans" w:hAnsi="Noto Sans" w:cs="Noto Sans"/>
                <w:bCs/>
                <w:color w:val="434343"/>
                <w:sz w:val="18"/>
                <w:szCs w:val="18"/>
              </w:rPr>
              <w:t xml:space="preserve"> </w:t>
            </w:r>
            <w:r w:rsidR="00636858">
              <w:rPr>
                <w:rFonts w:ascii="Noto Sans" w:eastAsia="Noto Sans" w:hAnsi="Noto Sans" w:cs="Noto Sans"/>
                <w:bCs/>
                <w:color w:val="434343"/>
                <w:sz w:val="18"/>
                <w:szCs w:val="18"/>
              </w:rPr>
              <w:t xml:space="preserve">in the Materials and Methods </w:t>
            </w:r>
            <w:r w:rsidR="00636858">
              <w:rPr>
                <w:rFonts w:ascii="Noto Sans" w:eastAsia="Noto Sans" w:hAnsi="Noto Sans" w:cs="Noto Sans"/>
                <w:bCs/>
                <w:i/>
                <w:iCs/>
                <w:color w:val="434343"/>
                <w:sz w:val="18"/>
                <w:szCs w:val="18"/>
              </w:rPr>
              <w:t xml:space="preserve">Statistical analyses </w:t>
            </w:r>
            <w:r w:rsidR="00636858">
              <w:rPr>
                <w:rFonts w:ascii="Noto Sans" w:eastAsia="Noto Sans" w:hAnsi="Noto Sans" w:cs="Noto Sans"/>
                <w:bCs/>
                <w:color w:val="434343"/>
                <w:sz w:val="18"/>
                <w:szCs w:val="18"/>
              </w:rPr>
              <w:t>subsection.</w:t>
            </w:r>
          </w:p>
          <w:p w14:paraId="54E0127B" w14:textId="33CBFB8A" w:rsidR="00636858" w:rsidRPr="00C21ACB" w:rsidRDefault="006368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br/>
              <w:t xml:space="preserve">In addition, </w:t>
            </w:r>
            <w:r w:rsidR="00C21ACB">
              <w:rPr>
                <w:rFonts w:ascii="Noto Sans" w:eastAsia="Noto Sans" w:hAnsi="Noto Sans" w:cs="Noto Sans"/>
                <w:bCs/>
                <w:color w:val="434343"/>
                <w:sz w:val="18"/>
                <w:szCs w:val="18"/>
              </w:rPr>
              <w:t xml:space="preserve">each </w:t>
            </w:r>
            <w:r w:rsidR="00A13FB1">
              <w:rPr>
                <w:rFonts w:ascii="Noto Sans" w:eastAsia="Noto Sans" w:hAnsi="Noto Sans" w:cs="Noto Sans"/>
                <w:bCs/>
                <w:color w:val="434343"/>
                <w:sz w:val="18"/>
                <w:szCs w:val="18"/>
              </w:rPr>
              <w:t xml:space="preserve">figure, </w:t>
            </w:r>
            <w:r w:rsidR="00C21ACB">
              <w:rPr>
                <w:rFonts w:ascii="Noto Sans" w:eastAsia="Noto Sans" w:hAnsi="Noto Sans" w:cs="Noto Sans"/>
                <w:bCs/>
                <w:color w:val="434343"/>
                <w:sz w:val="18"/>
                <w:szCs w:val="18"/>
              </w:rPr>
              <w:t>figure legend</w:t>
            </w:r>
            <w:r w:rsidR="00A13FB1">
              <w:rPr>
                <w:rFonts w:ascii="Noto Sans" w:eastAsia="Noto Sans" w:hAnsi="Noto Sans" w:cs="Noto Sans"/>
                <w:bCs/>
                <w:color w:val="434343"/>
                <w:sz w:val="18"/>
                <w:szCs w:val="18"/>
              </w:rPr>
              <w:t>,</w:t>
            </w:r>
            <w:r w:rsidR="00C21ACB">
              <w:rPr>
                <w:rFonts w:ascii="Noto Sans" w:eastAsia="Noto Sans" w:hAnsi="Noto Sans" w:cs="Noto Sans"/>
                <w:bCs/>
                <w:color w:val="434343"/>
                <w:sz w:val="18"/>
                <w:szCs w:val="18"/>
              </w:rPr>
              <w:t xml:space="preserve"> </w:t>
            </w:r>
            <w:r w:rsidR="00A13FB1">
              <w:rPr>
                <w:rFonts w:ascii="Noto Sans" w:eastAsia="Noto Sans" w:hAnsi="Noto Sans" w:cs="Noto Sans"/>
                <w:bCs/>
                <w:color w:val="434343"/>
                <w:sz w:val="18"/>
                <w:szCs w:val="18"/>
              </w:rPr>
              <w:t>and/</w:t>
            </w:r>
            <w:r w:rsidR="00C21ACB">
              <w:rPr>
                <w:rFonts w:ascii="Noto Sans" w:eastAsia="Noto Sans" w:hAnsi="Noto Sans" w:cs="Noto Sans"/>
                <w:bCs/>
                <w:color w:val="434343"/>
                <w:sz w:val="18"/>
                <w:szCs w:val="18"/>
              </w:rPr>
              <w:t xml:space="preserve">or results section reports </w:t>
            </w:r>
            <w:r w:rsidR="00C21ACB">
              <w:rPr>
                <w:rFonts w:ascii="Noto Sans" w:eastAsia="Noto Sans" w:hAnsi="Noto Sans" w:cs="Noto Sans"/>
                <w:bCs/>
                <w:i/>
                <w:iCs/>
                <w:color w:val="434343"/>
                <w:sz w:val="18"/>
                <w:szCs w:val="18"/>
              </w:rPr>
              <w:t>p</w:t>
            </w:r>
            <w:r w:rsidR="00C21ACB">
              <w:rPr>
                <w:rFonts w:ascii="Noto Sans" w:eastAsia="Noto Sans" w:hAnsi="Noto Sans" w:cs="Noto Sans"/>
                <w:bCs/>
                <w:color w:val="434343"/>
                <w:sz w:val="18"/>
                <w:szCs w:val="18"/>
              </w:rPr>
              <w:t xml:space="preserve"> values for statistical tests performed</w:t>
            </w:r>
            <w:r w:rsidR="00A13FB1">
              <w:rPr>
                <w:rFonts w:ascii="Noto Sans" w:eastAsia="Noto Sans" w:hAnsi="Noto Sans" w:cs="Noto Sans"/>
                <w:bCs/>
                <w:color w:val="434343"/>
                <w:sz w:val="18"/>
                <w:szCs w:val="18"/>
              </w:rPr>
              <w:t xml:space="preserve"> and displayed in the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14DDED" w:rsidR="00F102CC" w:rsidRPr="003D5AF6" w:rsidRDefault="001C30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listed in the Materials Availability statement, raw sequencing data is deposited in the Sequence Read Archive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PRJNA848235)</w:t>
            </w:r>
            <w:r w:rsidR="00C4706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92AAB0" w:rsidR="00F102CC" w:rsidRPr="003D5AF6" w:rsidRDefault="00B23F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listed in the Materials Availability statement, raw sequencing data is deposited in the Sequence Read Archive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PRJNA848235)</w:t>
            </w:r>
            <w:r w:rsidR="00C4706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860346" w:rsidR="00F102CC" w:rsidRPr="003D5AF6" w:rsidRDefault="00422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031F47B" w:rsidR="00F102CC" w:rsidRPr="003D5AF6" w:rsidRDefault="004C2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1C6923B" w:rsidR="00F102CC" w:rsidRPr="003D5AF6" w:rsidRDefault="004C2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0BBE53" w:rsidR="00F102CC" w:rsidRPr="003D5AF6" w:rsidRDefault="004C2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DE3DD5" w:rsidR="00F102CC" w:rsidRPr="003D5AF6" w:rsidRDefault="004C2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135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6CD5" w14:textId="77777777" w:rsidR="0043135E" w:rsidRDefault="0043135E">
      <w:r>
        <w:separator/>
      </w:r>
    </w:p>
  </w:endnote>
  <w:endnote w:type="continuationSeparator" w:id="0">
    <w:p w14:paraId="03BE0E5D" w14:textId="77777777" w:rsidR="0043135E" w:rsidRDefault="0043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F365" w14:textId="77777777" w:rsidR="0043135E" w:rsidRDefault="0043135E">
      <w:r>
        <w:separator/>
      </w:r>
    </w:p>
  </w:footnote>
  <w:footnote w:type="continuationSeparator" w:id="0">
    <w:p w14:paraId="7C76B48D" w14:textId="77777777" w:rsidR="0043135E" w:rsidRDefault="00431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5205983">
    <w:abstractNumId w:val="2"/>
  </w:num>
  <w:num w:numId="2" w16cid:durableId="2138253200">
    <w:abstractNumId w:val="0"/>
  </w:num>
  <w:num w:numId="3" w16cid:durableId="534465240">
    <w:abstractNumId w:val="1"/>
  </w:num>
  <w:num w:numId="4" w16cid:durableId="1977492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DF2"/>
    <w:rsid w:val="00051C94"/>
    <w:rsid w:val="001153C4"/>
    <w:rsid w:val="00133625"/>
    <w:rsid w:val="001A322D"/>
    <w:rsid w:val="001B3BCC"/>
    <w:rsid w:val="001C304C"/>
    <w:rsid w:val="001E54CA"/>
    <w:rsid w:val="002209A8"/>
    <w:rsid w:val="002528DA"/>
    <w:rsid w:val="0028262A"/>
    <w:rsid w:val="00332B23"/>
    <w:rsid w:val="003560C3"/>
    <w:rsid w:val="0038722D"/>
    <w:rsid w:val="003D5AF6"/>
    <w:rsid w:val="003E3392"/>
    <w:rsid w:val="00422253"/>
    <w:rsid w:val="00427975"/>
    <w:rsid w:val="0043135E"/>
    <w:rsid w:val="00461492"/>
    <w:rsid w:val="004C2D08"/>
    <w:rsid w:val="004D02B1"/>
    <w:rsid w:val="004D5940"/>
    <w:rsid w:val="004E2C31"/>
    <w:rsid w:val="00516F98"/>
    <w:rsid w:val="005B0259"/>
    <w:rsid w:val="005B3BD2"/>
    <w:rsid w:val="005E51E6"/>
    <w:rsid w:val="00636858"/>
    <w:rsid w:val="0064223E"/>
    <w:rsid w:val="00660EE6"/>
    <w:rsid w:val="006806C8"/>
    <w:rsid w:val="007054B6"/>
    <w:rsid w:val="007139D8"/>
    <w:rsid w:val="00746623"/>
    <w:rsid w:val="00791A77"/>
    <w:rsid w:val="007D46DD"/>
    <w:rsid w:val="007E2390"/>
    <w:rsid w:val="008961F0"/>
    <w:rsid w:val="0091137F"/>
    <w:rsid w:val="0096520A"/>
    <w:rsid w:val="0097066B"/>
    <w:rsid w:val="009C7B26"/>
    <w:rsid w:val="00A115C8"/>
    <w:rsid w:val="00A11E52"/>
    <w:rsid w:val="00A13FB1"/>
    <w:rsid w:val="00A14D93"/>
    <w:rsid w:val="00A46C6C"/>
    <w:rsid w:val="00A57897"/>
    <w:rsid w:val="00AA0505"/>
    <w:rsid w:val="00AC7C7F"/>
    <w:rsid w:val="00AE62F9"/>
    <w:rsid w:val="00AF3287"/>
    <w:rsid w:val="00B07185"/>
    <w:rsid w:val="00B23F9B"/>
    <w:rsid w:val="00BA02E7"/>
    <w:rsid w:val="00BD41E9"/>
    <w:rsid w:val="00C05E91"/>
    <w:rsid w:val="00C21ACB"/>
    <w:rsid w:val="00C4706A"/>
    <w:rsid w:val="00C51B9E"/>
    <w:rsid w:val="00C84413"/>
    <w:rsid w:val="00C8718F"/>
    <w:rsid w:val="00CA066C"/>
    <w:rsid w:val="00CC404A"/>
    <w:rsid w:val="00D12524"/>
    <w:rsid w:val="00E36D78"/>
    <w:rsid w:val="00E47B17"/>
    <w:rsid w:val="00E81BBB"/>
    <w:rsid w:val="00EE136E"/>
    <w:rsid w:val="00EF5E87"/>
    <w:rsid w:val="00F102CC"/>
    <w:rsid w:val="00F13C20"/>
    <w:rsid w:val="00F273FE"/>
    <w:rsid w:val="00F823F5"/>
    <w:rsid w:val="00F91042"/>
    <w:rsid w:val="00FA706C"/>
    <w:rsid w:val="00FF7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bwarecki bwarecki</cp:lastModifiedBy>
  <cp:revision>4</cp:revision>
  <cp:lastPrinted>2022-06-26T00:54:00Z</cp:lastPrinted>
  <dcterms:created xsi:type="dcterms:W3CDTF">2022-09-06T22:54:00Z</dcterms:created>
  <dcterms:modified xsi:type="dcterms:W3CDTF">2022-09-07T17:28:00Z</dcterms:modified>
</cp:coreProperties>
</file>