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2ABDE362"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51C8F5CD" w14:textId="258A9317" w:rsidR="000B5122" w:rsidRDefault="000B5122">
      <w:pPr>
        <w:spacing w:before="60" w:line="227" w:lineRule="auto"/>
        <w:rPr>
          <w:rFonts w:ascii="Noto Sans" w:eastAsia="Noto Sans" w:hAnsi="Noto Sans" w:cs="Noto Sans"/>
          <w:color w:val="434343"/>
          <w:sz w:val="20"/>
          <w:szCs w:val="20"/>
        </w:rPr>
      </w:pPr>
    </w:p>
    <w:p w14:paraId="5039961F" w14:textId="76988A96" w:rsidR="000B5122" w:rsidRPr="000B5122" w:rsidRDefault="000B5122">
      <w:pPr>
        <w:spacing w:before="60" w:line="227" w:lineRule="auto"/>
        <w:rPr>
          <w:rFonts w:ascii="Noto Sans" w:eastAsia="Noto Sans" w:hAnsi="Noto Sans" w:cs="Noto Sans"/>
          <w:b/>
          <w:bCs/>
          <w:color w:val="434343"/>
          <w:sz w:val="20"/>
          <w:szCs w:val="20"/>
        </w:rPr>
      </w:pPr>
      <w:r>
        <w:rPr>
          <w:rFonts w:ascii="Noto Sans" w:eastAsia="Noto Sans" w:hAnsi="Noto Sans" w:cs="Noto Sans"/>
          <w:color w:val="434343"/>
          <w:sz w:val="20"/>
          <w:szCs w:val="20"/>
        </w:rPr>
        <w:t xml:space="preserve">Re </w:t>
      </w:r>
      <w:r w:rsidRPr="000B5122">
        <w:rPr>
          <w:rFonts w:ascii="Noto Sans" w:eastAsia="Noto Sans" w:hAnsi="Noto Sans" w:cs="Noto Sans"/>
          <w:b/>
          <w:bCs/>
          <w:color w:val="434343"/>
          <w:sz w:val="20"/>
          <w:szCs w:val="20"/>
        </w:rPr>
        <w:t>Ultra-short response-guided Hepatitis C treatment with sofosbuvir and daclatasvir: the SEARCH study</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731D42" w:rsidR="00F102CC" w:rsidRPr="003D5AF6" w:rsidRDefault="000B51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C91F33"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BB5BBB"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581D69"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7DF16B"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3146328"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E09426"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0B59CA"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18BAB0"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86466CB" w:rsidR="00F102CC" w:rsidRPr="003D5AF6" w:rsidRDefault="006F1DDD">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 page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F19EB2" w14:textId="77777777" w:rsidR="00F102CC" w:rsidRDefault="006F1DDD">
            <w:pPr>
              <w:spacing w:line="225" w:lineRule="auto"/>
              <w:rPr>
                <w:rFonts w:ascii="Noto Sans" w:eastAsia="Noto Sans" w:hAnsi="Noto Sans" w:cs="Noto Sans"/>
                <w:bCs/>
                <w:color w:val="434343"/>
                <w:sz w:val="18"/>
                <w:szCs w:val="18"/>
              </w:rPr>
            </w:pPr>
            <w:r w:rsidRPr="006F1DDD">
              <w:rPr>
                <w:rFonts w:ascii="Noto Sans" w:eastAsia="Noto Sans" w:hAnsi="Noto Sans" w:cs="Noto Sans"/>
                <w:bCs/>
                <w:color w:val="434343"/>
                <w:sz w:val="18"/>
                <w:szCs w:val="18"/>
              </w:rPr>
              <w:t>ISRCTN17100273</w:t>
            </w:r>
          </w:p>
          <w:p w14:paraId="43A9EA38" w14:textId="069857F4" w:rsidR="006F1DDD" w:rsidRPr="003D5AF6" w:rsidRDefault="0082335A">
            <w:pPr>
              <w:spacing w:line="225" w:lineRule="auto"/>
              <w:rPr>
                <w:rFonts w:ascii="Noto Sans" w:eastAsia="Noto Sans" w:hAnsi="Noto Sans" w:cs="Noto Sans"/>
                <w:bCs/>
                <w:color w:val="434343"/>
                <w:sz w:val="18"/>
                <w:szCs w:val="18"/>
              </w:rPr>
            </w:pPr>
            <w:hyperlink r:id="rId14" w:history="1">
              <w:r w:rsidR="006F1DDD" w:rsidRPr="00E80C8A">
                <w:rPr>
                  <w:rStyle w:val="Hyperlink"/>
                  <w:rFonts w:ascii="Noto Sans" w:eastAsia="Noto Sans" w:hAnsi="Noto Sans" w:cs="Noto Sans"/>
                  <w:bCs/>
                  <w:sz w:val="18"/>
                  <w:szCs w:val="18"/>
                </w:rPr>
                <w:t>https://doi.org/10.1186/ISRCTN17100273</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56EAAF" w:rsidR="00F102CC" w:rsidRPr="003D5AF6" w:rsidRDefault="006F1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6A4C8B9" w:rsidR="00F102CC" w:rsidRPr="003D5AF6" w:rsidRDefault="006F1DDD">
            <w:pPr>
              <w:spacing w:line="225" w:lineRule="auto"/>
              <w:rPr>
                <w:rFonts w:ascii="Noto Sans" w:eastAsia="Noto Sans" w:hAnsi="Noto Sans" w:cs="Noto Sans"/>
                <w:bCs/>
                <w:color w:val="434343"/>
                <w:sz w:val="18"/>
                <w:szCs w:val="18"/>
              </w:rPr>
            </w:pPr>
            <w:r w:rsidRPr="006F1DDD">
              <w:rPr>
                <w:rFonts w:ascii="Noto Sans" w:eastAsia="Noto Sans" w:hAnsi="Noto Sans" w:cs="Noto Sans"/>
                <w:bCs/>
                <w:color w:val="434343"/>
                <w:sz w:val="18"/>
                <w:szCs w:val="18"/>
              </w:rPr>
              <w:t>Sample size justification</w:t>
            </w:r>
            <w:r>
              <w:rPr>
                <w:rFonts w:ascii="Noto Sans" w:eastAsia="Noto Sans" w:hAnsi="Noto Sans" w:cs="Noto Sans"/>
                <w:bCs/>
                <w:color w:val="434343"/>
                <w:sz w:val="18"/>
                <w:szCs w:val="18"/>
              </w:rPr>
              <w:t xml:space="preserve">, line 19, page 5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14066E" w:rsidR="00F102CC" w:rsidRPr="006F1DDD" w:rsidRDefault="006F1DDD">
            <w:pPr>
              <w:spacing w:line="225" w:lineRule="auto"/>
              <w:rPr>
                <w:rFonts w:ascii="Noto Sans" w:eastAsia="Noto Sans" w:hAnsi="Noto Sans" w:cs="Noto Sans"/>
                <w:bCs/>
                <w:color w:val="434343"/>
                <w:sz w:val="18"/>
                <w:szCs w:val="18"/>
              </w:rPr>
            </w:pPr>
            <w:r w:rsidRPr="006F1DD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2FBFA63" w:rsidR="00F102CC" w:rsidRPr="003D5AF6" w:rsidRDefault="006F1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E572765" w:rsidR="00F102CC" w:rsidRPr="003D5AF6" w:rsidRDefault="006F1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Study population, line 14, page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12C3B37" w:rsidR="00F102CC" w:rsidRPr="003D5AF6" w:rsidRDefault="006F1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C88C0E5" w:rsidR="00F102CC" w:rsidRPr="003D5AF6" w:rsidRDefault="006F1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D64DAB3" w:rsidR="00F102CC" w:rsidRPr="006F1DDD" w:rsidRDefault="006F1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Ethical Approvals, l</w:t>
            </w:r>
            <w:r w:rsidRPr="006F1DDD">
              <w:rPr>
                <w:rFonts w:ascii="Noto Sans" w:eastAsia="Noto Sans" w:hAnsi="Noto Sans" w:cs="Noto Sans"/>
                <w:bCs/>
                <w:color w:val="434343"/>
                <w:sz w:val="18"/>
                <w:szCs w:val="18"/>
              </w:rPr>
              <w:t>ines 35-38, page 7</w:t>
            </w:r>
            <w:r>
              <w:rPr>
                <w:rFonts w:ascii="Noto Sans" w:eastAsia="Noto Sans" w:hAnsi="Noto Sans" w:cs="Noto Sans"/>
                <w:bCs/>
                <w:color w:val="434343"/>
                <w:sz w:val="18"/>
                <w:szCs w:val="18"/>
              </w:rPr>
              <w:t xml:space="preserve">. </w:t>
            </w:r>
            <w:r w:rsidRPr="006F1DDD">
              <w:rPr>
                <w:rFonts w:ascii="Noto Sans" w:eastAsia="Noto Sans" w:hAnsi="Noto Sans" w:cs="Noto Sans"/>
                <w:bCs/>
                <w:color w:val="434343"/>
                <w:sz w:val="18"/>
                <w:szCs w:val="18"/>
              </w:rPr>
              <w:t xml:space="preserve">The trial was approved by the research ethics committees of The Hospital for Tropical Diseases, Vietnam Ministry of Health, Imperial College London, and Oxford University Tropical Research Ethics Committee. The study’s conduct and reporting </w:t>
            </w:r>
            <w:proofErr w:type="gramStart"/>
            <w:r w:rsidRPr="006F1DDD">
              <w:rPr>
                <w:rFonts w:ascii="Noto Sans" w:eastAsia="Noto Sans" w:hAnsi="Noto Sans" w:cs="Noto Sans"/>
                <w:bCs/>
                <w:color w:val="434343"/>
                <w:sz w:val="18"/>
                <w:szCs w:val="18"/>
              </w:rPr>
              <w:t>is</w:t>
            </w:r>
            <w:proofErr w:type="gramEnd"/>
            <w:r w:rsidRPr="006F1DDD">
              <w:rPr>
                <w:rFonts w:ascii="Noto Sans" w:eastAsia="Noto Sans" w:hAnsi="Noto Sans" w:cs="Noto Sans"/>
                <w:bCs/>
                <w:color w:val="434343"/>
                <w:sz w:val="18"/>
                <w:szCs w:val="18"/>
              </w:rPr>
              <w:t xml:space="preserve"> fully compliant with the World Medical Association’s Declaration of Helsinki on Ethical Principles for Medical Research Involving Human Subjects.</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refs</w:t>
            </w:r>
            <w:proofErr w:type="gramEnd"/>
            <w:r>
              <w:rPr>
                <w:rFonts w:ascii="Noto Sans" w:eastAsia="Noto Sans" w:hAnsi="Noto Sans" w:cs="Noto Sans"/>
                <w:bCs/>
                <w:color w:val="434343"/>
                <w:sz w:val="18"/>
                <w:szCs w:val="18"/>
              </w:rPr>
              <w:t xml:space="preserve"> provided).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61F3C7" w:rsidR="00F102CC" w:rsidRPr="003D5AF6" w:rsidRDefault="006F1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19841D" w:rsidR="00F102CC" w:rsidRPr="003D5AF6" w:rsidRDefault="008D3C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6720F5" w:rsidR="00F102CC" w:rsidRPr="003D5AF6" w:rsidRDefault="008D3C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F8E6770" w:rsidR="00F102CC" w:rsidRPr="003D5AF6" w:rsidRDefault="008D3C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pre-established (Study Population, line 14, page 4). Participant attrition described Figure 2, page 8. Intention to treat vs per protocol definitions line 39, page 6 and data in table 2, page 10. Intentional exclusions in a post-hoc analysis justified in line 9, page 8: “</w:t>
            </w:r>
            <w:r w:rsidRPr="008D3CA5">
              <w:rPr>
                <w:rFonts w:ascii="Noto Sans" w:eastAsia="Noto Sans" w:hAnsi="Noto Sans" w:cs="Noto Sans"/>
                <w:bCs/>
                <w:color w:val="434343"/>
                <w:sz w:val="18"/>
                <w:szCs w:val="18"/>
              </w:rPr>
              <w:t>two individuals were included in the intention-to-treat analysis but excluded from a post-hoc analysis of G1 and G6 infections only</w:t>
            </w:r>
            <w:r>
              <w:rPr>
                <w:rFonts w:ascii="Noto Sans" w:eastAsia="Noto Sans" w:hAnsi="Noto Sans" w:cs="Noto Sans"/>
                <w:bCs/>
                <w:color w:val="434343"/>
                <w:sz w:val="18"/>
                <w:szCs w:val="18"/>
              </w:rPr>
              <w:t>”</w:t>
            </w:r>
            <w:r w:rsidRPr="008D3CA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85B6AB7" w:rsidR="00F102CC" w:rsidRPr="003D5AF6" w:rsidRDefault="008D3CA5">
            <w:pPr>
              <w:spacing w:line="225" w:lineRule="auto"/>
              <w:rPr>
                <w:rFonts w:ascii="Noto Sans" w:eastAsia="Noto Sans" w:hAnsi="Noto Sans" w:cs="Noto Sans"/>
                <w:bCs/>
                <w:color w:val="434343"/>
                <w:sz w:val="18"/>
                <w:szCs w:val="18"/>
              </w:rPr>
            </w:pPr>
            <w:r w:rsidRPr="008D3CA5">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line 37, page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bookmarkStart w:id="2" w:name="_Hlk109045743"/>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1B0540" w:rsidR="00F102CC" w:rsidRPr="003D5AF6" w:rsidRDefault="0082335A" w:rsidP="000B5122">
            <w:pPr>
              <w:spacing w:line="225" w:lineRule="auto"/>
              <w:rPr>
                <w:rFonts w:ascii="Noto Sans" w:eastAsia="Noto Sans" w:hAnsi="Noto Sans" w:cs="Noto Sans"/>
                <w:bCs/>
                <w:color w:val="434343"/>
                <w:sz w:val="18"/>
                <w:szCs w:val="18"/>
              </w:rPr>
            </w:pPr>
            <w:r w:rsidRPr="0082335A">
              <w:rPr>
                <w:rFonts w:ascii="Noto Sans" w:eastAsia="Noto Sans" w:hAnsi="Noto Sans" w:cs="Noto Sans"/>
                <w:bCs/>
                <w:color w:val="434343"/>
                <w:sz w:val="18"/>
                <w:szCs w:val="18"/>
              </w:rPr>
              <w:t xml:space="preserve">The study protocol and processed study data have been uploaded to the ISRCTN registry (ISRCTN17100273; https://doi.org/10.1186/ISRCTN17100273). The data are available under unrestricted access. The raw data are protected and are not available due to data privacy laws. The virus sequencing dataset has been uploaded to Dryad </w:t>
            </w:r>
            <w:r w:rsidRPr="0082335A">
              <w:rPr>
                <w:rFonts w:ascii="Noto Sans" w:eastAsia="Noto Sans" w:hAnsi="Noto Sans" w:cs="Noto Sans"/>
                <w:bCs/>
                <w:color w:val="434343"/>
                <w:sz w:val="18"/>
                <w:szCs w:val="18"/>
              </w:rPr>
              <w:lastRenderedPageBreak/>
              <w:t>(</w:t>
            </w:r>
            <w:proofErr w:type="gramStart"/>
            <w:r w:rsidRPr="0082335A">
              <w:rPr>
                <w:rFonts w:ascii="Noto Sans" w:eastAsia="Noto Sans" w:hAnsi="Noto Sans" w:cs="Noto Sans"/>
                <w:bCs/>
                <w:color w:val="434343"/>
                <w:sz w:val="18"/>
                <w:szCs w:val="18"/>
              </w:rPr>
              <w:t>https://datadryad.org)  and</w:t>
            </w:r>
            <w:proofErr w:type="gramEnd"/>
            <w:r w:rsidRPr="0082335A">
              <w:rPr>
                <w:rFonts w:ascii="Noto Sans" w:eastAsia="Noto Sans" w:hAnsi="Noto Sans" w:cs="Noto Sans"/>
                <w:bCs/>
                <w:color w:val="434343"/>
                <w:sz w:val="18"/>
                <w:szCs w:val="18"/>
              </w:rPr>
              <w:t xml:space="preserve"> is available here: doi:10.5061/dryad.x0k6djhnp. All data generated in this study is provided in the main text or Supplementary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60CFC4" w14:textId="77777777" w:rsidR="00F102CC" w:rsidRDefault="0082335A">
            <w:pPr>
              <w:spacing w:line="225" w:lineRule="auto"/>
              <w:rPr>
                <w:rStyle w:val="Hyperlink"/>
                <w:rFonts w:cs="Arial"/>
              </w:rPr>
            </w:pPr>
            <w:hyperlink r:id="rId15" w:history="1">
              <w:r w:rsidR="000B5122" w:rsidRPr="00443459">
                <w:rPr>
                  <w:rStyle w:val="Hyperlink"/>
                  <w:rFonts w:cs="Arial"/>
                </w:rPr>
                <w:t>https://doi.org/10.1186/ISRCTN17100273</w:t>
              </w:r>
            </w:hyperlink>
          </w:p>
          <w:p w14:paraId="3A671DAD" w14:textId="77777777" w:rsidR="0082335A" w:rsidRDefault="0082335A">
            <w:pPr>
              <w:spacing w:line="225" w:lineRule="auto"/>
              <w:rPr>
                <w:rFonts w:ascii="Noto Sans" w:eastAsia="Noto Sans" w:hAnsi="Noto Sans" w:cs="Noto Sans"/>
                <w:bCs/>
                <w:color w:val="434343"/>
                <w:sz w:val="18"/>
                <w:szCs w:val="18"/>
              </w:rPr>
            </w:pPr>
            <w:proofErr w:type="gramStart"/>
            <w:r w:rsidRPr="0082335A">
              <w:rPr>
                <w:rFonts w:ascii="Noto Sans" w:eastAsia="Noto Sans" w:hAnsi="Noto Sans" w:cs="Noto Sans"/>
                <w:bCs/>
                <w:color w:val="434343"/>
                <w:sz w:val="18"/>
                <w:szCs w:val="18"/>
              </w:rPr>
              <w:t>doi:10.5061/dryad.x0k6djhnp</w:t>
            </w:r>
            <w:proofErr w:type="gramEnd"/>
          </w:p>
          <w:p w14:paraId="55C460D1" w14:textId="0FA88CD0" w:rsidR="0082335A" w:rsidRDefault="008233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private access prior to publication, dataset can be viewed via this temporary link: </w:t>
            </w:r>
            <w:hyperlink r:id="rId16" w:history="1">
              <w:r w:rsidRPr="00C279E2">
                <w:rPr>
                  <w:rStyle w:val="Hyperlink"/>
                  <w:rFonts w:ascii="Noto Sans" w:eastAsia="Noto Sans" w:hAnsi="Noto Sans" w:cs="Noto Sans"/>
                  <w:bCs/>
                  <w:sz w:val="18"/>
                  <w:szCs w:val="18"/>
                </w:rPr>
                <w:t>https://datadryad.org/stash/share/ouMwyaSIITnJFZFAeoxFFYcoKL6bDMeyzC3Sp8ygScQ</w:t>
              </w:r>
            </w:hyperlink>
            <w:r w:rsidRPr="0082335A">
              <w:rPr>
                <w:rFonts w:ascii="Noto Sans" w:eastAsia="Noto Sans" w:hAnsi="Noto Sans" w:cs="Noto Sans"/>
                <w:bCs/>
                <w:color w:val="434343"/>
                <w:sz w:val="18"/>
                <w:szCs w:val="18"/>
              </w:rPr>
              <w:t>.</w:t>
            </w:r>
          </w:p>
          <w:p w14:paraId="78FCD14D" w14:textId="729B9587" w:rsidR="0082335A" w:rsidRPr="003D5AF6" w:rsidRDefault="0082335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EF2231" w:rsidR="00F102CC" w:rsidRPr="003D5AF6" w:rsidRDefault="000B51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bookmarkEnd w:id="2"/>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bookmarkStart w:id="3" w:name="_Hlk109045792"/>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1492B5" w:rsidR="00F102CC" w:rsidRPr="003D5AF6" w:rsidRDefault="000B51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F9662D" w:rsidR="00F102CC" w:rsidRPr="003D5AF6" w:rsidRDefault="000B51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9B3AF2" w:rsidR="00F102CC" w:rsidRPr="003D5AF6" w:rsidRDefault="000B51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bookmarkEnd w:id="3"/>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174D40" w:rsidR="00F102CC" w:rsidRPr="003D5AF6" w:rsidRDefault="004103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2335A">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195258">
    <w:abstractNumId w:val="2"/>
  </w:num>
  <w:num w:numId="2" w16cid:durableId="674846013">
    <w:abstractNumId w:val="0"/>
  </w:num>
  <w:num w:numId="3" w16cid:durableId="1548495933">
    <w:abstractNumId w:val="1"/>
  </w:num>
  <w:num w:numId="4" w16cid:durableId="2060737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5122"/>
    <w:rsid w:val="001B3BCC"/>
    <w:rsid w:val="002209A8"/>
    <w:rsid w:val="00293F7A"/>
    <w:rsid w:val="003D5AF6"/>
    <w:rsid w:val="0041037E"/>
    <w:rsid w:val="00427975"/>
    <w:rsid w:val="004E2C31"/>
    <w:rsid w:val="005B0259"/>
    <w:rsid w:val="006F1DDD"/>
    <w:rsid w:val="007054B6"/>
    <w:rsid w:val="0082335A"/>
    <w:rsid w:val="008D3CA5"/>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6F1DDD"/>
    <w:rPr>
      <w:color w:val="0000FF" w:themeColor="hyperlink"/>
      <w:u w:val="single"/>
    </w:rPr>
  </w:style>
  <w:style w:type="character" w:styleId="UnresolvedMention">
    <w:name w:val="Unresolved Mention"/>
    <w:basedOn w:val="DefaultParagraphFont"/>
    <w:uiPriority w:val="99"/>
    <w:semiHidden/>
    <w:unhideWhenUsed/>
    <w:rsid w:val="006F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atadryad.org/stash/share/ouMwyaSIITnJFZFAeoxFFYcoKL6bDMeyzC3Sp8ygScQ"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186/ISRCTN17100273"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186/ISRCTN1710027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 Barney</dc:creator>
  <cp:lastModifiedBy>Barney Flower</cp:lastModifiedBy>
  <cp:revision>4</cp:revision>
  <dcterms:created xsi:type="dcterms:W3CDTF">2022-07-18T07:15:00Z</dcterms:created>
  <dcterms:modified xsi:type="dcterms:W3CDTF">2022-07-28T15:38:00Z</dcterms:modified>
</cp:coreProperties>
</file>