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84EF1C" w:rsidR="00F102CC" w:rsidRPr="00970926" w:rsidRDefault="00970926">
            <w:pPr>
              <w:rPr>
                <w:rFonts w:asciiTheme="majorHAnsi" w:hAnsiTheme="majorHAnsi" w:cstheme="majorHAnsi"/>
                <w:bCs/>
                <w:color w:val="434343"/>
                <w:sz w:val="18"/>
                <w:szCs w:val="18"/>
                <w:lang w:eastAsia="ja-JP"/>
              </w:rPr>
            </w:pPr>
            <w:r w:rsidRPr="00970926">
              <w:rPr>
                <w:rFonts w:asciiTheme="majorHAnsi" w:hAnsiTheme="majorHAnsi" w:cstheme="majorHAnsi"/>
                <w:bCs/>
                <w:color w:val="434343"/>
                <w:sz w:val="18"/>
                <w:szCs w:val="18"/>
                <w:lang w:eastAsia="ja-JP"/>
              </w:rPr>
              <w:t>Lines 3</w:t>
            </w:r>
            <w:r w:rsidR="00FE6781">
              <w:rPr>
                <w:rFonts w:asciiTheme="majorHAnsi" w:hAnsiTheme="majorHAnsi" w:cstheme="majorHAnsi"/>
                <w:bCs/>
                <w:color w:val="434343"/>
                <w:sz w:val="18"/>
                <w:szCs w:val="18"/>
                <w:lang w:eastAsia="ja-JP"/>
              </w:rPr>
              <w:t>53</w:t>
            </w:r>
            <w:r w:rsidRPr="00970926">
              <w:rPr>
                <w:rFonts w:asciiTheme="majorHAnsi" w:eastAsia="ＭＳ 明朝" w:hAnsiTheme="majorHAnsi" w:cstheme="majorHAnsi"/>
                <w:bCs/>
                <w:color w:val="434343"/>
                <w:sz w:val="18"/>
                <w:szCs w:val="18"/>
                <w:lang w:eastAsia="ja-JP"/>
              </w:rPr>
              <w:t>–3</w:t>
            </w:r>
            <w:r w:rsidR="00FE6781">
              <w:rPr>
                <w:rFonts w:asciiTheme="majorHAnsi" w:eastAsia="ＭＳ 明朝" w:hAnsiTheme="majorHAnsi" w:cstheme="majorHAnsi"/>
                <w:bCs/>
                <w:color w:val="434343"/>
                <w:sz w:val="18"/>
                <w:szCs w:val="18"/>
                <w:lang w:eastAsia="ja-JP"/>
              </w:rPr>
              <w:t>56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8B53AD" w:rsidR="00F102CC" w:rsidRPr="00970926" w:rsidRDefault="00970926">
            <w:pPr>
              <w:rPr>
                <w:rFonts w:asciiTheme="majorHAnsi" w:hAnsiTheme="majorHAnsi" w:cstheme="majorHAnsi"/>
                <w:bCs/>
                <w:color w:val="434343"/>
                <w:sz w:val="18"/>
                <w:szCs w:val="18"/>
                <w:lang w:eastAsia="ja-JP"/>
              </w:rPr>
            </w:pPr>
            <w:r w:rsidRPr="00970926">
              <w:rPr>
                <w:rFonts w:asciiTheme="majorHAnsi" w:eastAsia="ＭＳ 明朝" w:hAnsiTheme="majorHAnsi" w:cstheme="majorHAnsi"/>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B202BE" w:rsidR="00F102CC" w:rsidRPr="00970926" w:rsidRDefault="00970926">
            <w:pPr>
              <w:rPr>
                <w:rFonts w:ascii="Noto Sans" w:hAnsi="Noto Sans" w:cs="Noto Sans"/>
                <w:bCs/>
                <w:color w:val="434343"/>
                <w:sz w:val="18"/>
                <w:szCs w:val="18"/>
                <w:lang w:eastAsia="ja-JP"/>
              </w:rPr>
            </w:pPr>
            <w:r>
              <w:rPr>
                <w:rFonts w:ascii="Noto Sans" w:hAnsi="Noto Sans" w:cs="Noto Sans"/>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48CAB7" w:rsidR="00F102CC" w:rsidRPr="00970926" w:rsidRDefault="0097092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067ABF" w:rsidR="00F102CC" w:rsidRPr="00970926" w:rsidRDefault="0097092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A9C32F" w:rsidR="00F102CC" w:rsidRPr="00BC0E21" w:rsidRDefault="00BC0E21">
            <w:pPr>
              <w:rPr>
                <w:rFonts w:asciiTheme="majorHAnsi" w:hAnsiTheme="majorHAnsi" w:cstheme="majorHAnsi"/>
                <w:bCs/>
                <w:color w:val="434343"/>
                <w:sz w:val="18"/>
                <w:szCs w:val="18"/>
                <w:lang w:eastAsia="ja-JP"/>
              </w:rPr>
            </w:pPr>
            <w:r w:rsidRPr="00BC0E21">
              <w:rPr>
                <w:rFonts w:asciiTheme="majorHAnsi" w:hAnsiTheme="majorHAnsi" w:cstheme="majorHAnsi"/>
                <w:bCs/>
                <w:color w:val="434343"/>
                <w:sz w:val="18"/>
                <w:szCs w:val="18"/>
                <w:lang w:eastAsia="ja-JP"/>
              </w:rPr>
              <w:t>Lines 3</w:t>
            </w:r>
            <w:r w:rsidR="00970B23">
              <w:rPr>
                <w:rFonts w:asciiTheme="majorHAnsi" w:hAnsiTheme="majorHAnsi" w:cstheme="majorHAnsi"/>
                <w:bCs/>
                <w:color w:val="434343"/>
                <w:sz w:val="18"/>
                <w:szCs w:val="18"/>
                <w:lang w:eastAsia="ja-JP"/>
              </w:rPr>
              <w:t>19</w:t>
            </w:r>
            <w:r w:rsidRPr="00BC0E21">
              <w:rPr>
                <w:rFonts w:asciiTheme="majorHAnsi" w:eastAsia="ＭＳ 明朝" w:hAnsiTheme="majorHAnsi" w:cstheme="majorHAnsi"/>
                <w:bCs/>
                <w:color w:val="434343"/>
                <w:sz w:val="18"/>
                <w:szCs w:val="18"/>
                <w:lang w:eastAsia="ja-JP"/>
              </w:rPr>
              <w:t>–3</w:t>
            </w:r>
            <w:r w:rsidR="00970B23">
              <w:rPr>
                <w:rFonts w:asciiTheme="majorHAnsi" w:eastAsia="ＭＳ 明朝" w:hAnsiTheme="majorHAnsi" w:cstheme="majorHAnsi"/>
                <w:bCs/>
                <w:color w:val="434343"/>
                <w:sz w:val="18"/>
                <w:szCs w:val="18"/>
                <w:lang w:eastAsia="ja-JP"/>
              </w:rPr>
              <w:t>25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F4843B" w:rsidR="00F102CC" w:rsidRPr="004B1B5A" w:rsidRDefault="004B1B5A">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8955E7" w:rsidR="00F102CC" w:rsidRPr="000F590D" w:rsidRDefault="000F590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2C41C6" w:rsidR="00F102CC" w:rsidRPr="000F590D" w:rsidRDefault="000F590D">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6A4289" w:rsidR="00F102CC" w:rsidRPr="000F590D" w:rsidRDefault="000F590D">
            <w:pPr>
              <w:rPr>
                <w:rFonts w:ascii="Noto Sans" w:hAnsi="Noto Sans" w:cs="Noto Sans"/>
                <w:b/>
                <w:color w:val="434343"/>
                <w:sz w:val="18"/>
                <w:szCs w:val="18"/>
                <w:lang w:eastAsia="ja-JP"/>
              </w:rPr>
            </w:pPr>
            <w:r>
              <w:rPr>
                <w:rFonts w:ascii="Noto Sans" w:hAnsi="Noto Sans" w:cs="Noto Sans" w:hint="eastAsia"/>
                <w:b/>
                <w:color w:val="434343"/>
                <w:sz w:val="18"/>
                <w:szCs w:val="18"/>
                <w:lang w:eastAsia="ja-JP"/>
              </w:rPr>
              <w:t>N</w:t>
            </w:r>
            <w:r>
              <w:rPr>
                <w:rFonts w:ascii="Noto Sans" w:hAnsi="Noto Sans" w:cs="Noto Sans"/>
                <w:b/>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9F30C2" w:rsidR="00F102CC" w:rsidRPr="000F590D" w:rsidRDefault="000F590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1D347E" w:rsidR="00F102CC" w:rsidRPr="000F590D" w:rsidRDefault="000F590D">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9B11593" w:rsidR="00F102CC" w:rsidRPr="003D5AF6" w:rsidRDefault="000F590D" w:rsidP="00FD0FFE">
            <w:pPr>
              <w:pBdr>
                <w:top w:val="nil"/>
                <w:left w:val="nil"/>
                <w:bottom w:val="nil"/>
                <w:right w:val="nil"/>
                <w:between w:val="nil"/>
              </w:pBdr>
              <w:spacing w:line="227" w:lineRule="auto"/>
              <w:ind w:left="105"/>
              <w:rPr>
                <w:rFonts w:ascii="Noto Sans" w:eastAsia="Noto Sans" w:hAnsi="Noto Sans" w:cs="Noto Sans"/>
                <w:bCs/>
                <w:color w:val="434343"/>
                <w:sz w:val="18"/>
                <w:szCs w:val="18"/>
              </w:rPr>
            </w:pPr>
            <w:r w:rsidRPr="002A0309">
              <w:rPr>
                <w:color w:val="000000"/>
                <w:sz w:val="18"/>
                <w:szCs w:val="18"/>
              </w:rPr>
              <w:t>No statistical method was used to determine</w:t>
            </w:r>
            <w:r>
              <w:rPr>
                <w:color w:val="000000"/>
                <w:sz w:val="18"/>
                <w:szCs w:val="18"/>
              </w:rPr>
              <w:t xml:space="preserve"> the</w:t>
            </w:r>
            <w:r w:rsidRPr="002A0309">
              <w:rPr>
                <w:color w:val="000000"/>
                <w:sz w:val="18"/>
                <w:szCs w:val="18"/>
              </w:rPr>
              <w:t xml:space="preserve"> sample</w:t>
            </w:r>
            <w:r>
              <w:rPr>
                <w:color w:val="000000"/>
                <w:sz w:val="18"/>
                <w:szCs w:val="18"/>
              </w:rPr>
              <w:t xml:space="preserve"> </w:t>
            </w:r>
            <w:r w:rsidRPr="002A0309">
              <w:rPr>
                <w:color w:val="000000"/>
                <w:sz w:val="18"/>
                <w:szCs w:val="18"/>
              </w:rPr>
              <w:t xml:space="preserve">size. Sample sizes are similar </w:t>
            </w:r>
            <w:r>
              <w:rPr>
                <w:color w:val="000000"/>
                <w:sz w:val="18"/>
                <w:szCs w:val="18"/>
              </w:rPr>
              <w:t>to</w:t>
            </w:r>
            <w:r w:rsidRPr="002A0309">
              <w:rPr>
                <w:color w:val="000000"/>
                <w:sz w:val="18"/>
                <w:szCs w:val="18"/>
              </w:rPr>
              <w:t xml:space="preserve"> those used in the </w:t>
            </w:r>
            <w:r w:rsidR="00FD0FFE">
              <w:rPr>
                <w:rFonts w:hint="eastAsia"/>
                <w:color w:val="000000"/>
                <w:sz w:val="18"/>
                <w:szCs w:val="18"/>
                <w:lang w:eastAsia="ja-JP"/>
              </w:rPr>
              <w:t>a</w:t>
            </w:r>
            <w:r w:rsidR="00FD0FFE">
              <w:rPr>
                <w:color w:val="000000"/>
                <w:sz w:val="18"/>
                <w:szCs w:val="18"/>
                <w:lang w:eastAsia="ja-JP"/>
              </w:rPr>
              <w:t xml:space="preserve">ging research </w:t>
            </w:r>
            <w:r w:rsidRPr="002A0309">
              <w:rPr>
                <w:color w:val="000000"/>
                <w:sz w:val="18"/>
                <w:szCs w:val="18"/>
              </w:rPr>
              <w:t>field</w:t>
            </w:r>
            <w:r>
              <w:rPr>
                <w:color w:val="000000"/>
                <w:sz w:val="18"/>
                <w:szCs w:val="18"/>
              </w:rPr>
              <w:t xml:space="preserve">. </w:t>
            </w:r>
            <w:r w:rsidRPr="002A0309">
              <w:rPr>
                <w:color w:val="000000"/>
                <w:sz w:val="18"/>
                <w:szCs w:val="18"/>
              </w:rPr>
              <w:t>All sample sizes are described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077652" w:rsidR="00F102CC" w:rsidRPr="00FD0FFE" w:rsidRDefault="00FD0FFE">
            <w:pPr>
              <w:spacing w:line="225" w:lineRule="auto"/>
              <w:rPr>
                <w:rFonts w:asciiTheme="majorHAnsi" w:hAnsiTheme="majorHAnsi" w:cstheme="majorHAnsi"/>
                <w:bCs/>
                <w:color w:val="434343"/>
                <w:sz w:val="18"/>
                <w:szCs w:val="18"/>
                <w:lang w:eastAsia="ja-JP"/>
              </w:rPr>
            </w:pPr>
            <w:r w:rsidRPr="00FD0FFE">
              <w:rPr>
                <w:rFonts w:asciiTheme="majorHAnsi" w:hAnsiTheme="majorHAnsi" w:cstheme="majorHAnsi"/>
                <w:bCs/>
                <w:color w:val="434343"/>
                <w:sz w:val="18"/>
                <w:szCs w:val="18"/>
                <w:lang w:eastAsia="ja-JP"/>
              </w:rPr>
              <w:t>No randomization was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336983" w:rsidR="00F102CC" w:rsidRPr="003D5AF6" w:rsidRDefault="00FD0FFE">
            <w:pPr>
              <w:spacing w:line="225" w:lineRule="auto"/>
              <w:rPr>
                <w:rFonts w:ascii="Noto Sans" w:eastAsia="Noto Sans" w:hAnsi="Noto Sans" w:cs="Noto Sans"/>
                <w:bCs/>
                <w:color w:val="434343"/>
                <w:sz w:val="18"/>
                <w:szCs w:val="18"/>
              </w:rPr>
            </w:pPr>
            <w:r w:rsidRPr="00FD0FFE">
              <w:rPr>
                <w:rFonts w:asciiTheme="majorHAnsi" w:hAnsiTheme="majorHAnsi" w:cstheme="majorHAnsi"/>
                <w:bCs/>
                <w:color w:val="434343"/>
                <w:sz w:val="18"/>
                <w:szCs w:val="18"/>
                <w:lang w:eastAsia="ja-JP"/>
              </w:rPr>
              <w:t xml:space="preserve">No </w:t>
            </w:r>
            <w:r>
              <w:rPr>
                <w:rFonts w:asciiTheme="majorHAnsi" w:hAnsiTheme="majorHAnsi" w:cstheme="majorHAnsi"/>
                <w:bCs/>
                <w:color w:val="434343"/>
                <w:sz w:val="18"/>
                <w:szCs w:val="18"/>
                <w:lang w:eastAsia="ja-JP"/>
              </w:rPr>
              <w:t>blinding</w:t>
            </w:r>
            <w:r w:rsidRPr="00FD0FFE">
              <w:rPr>
                <w:rFonts w:asciiTheme="majorHAnsi" w:hAnsiTheme="majorHAnsi" w:cstheme="majorHAnsi"/>
                <w:bCs/>
                <w:color w:val="434343"/>
                <w:sz w:val="18"/>
                <w:szCs w:val="18"/>
                <w:lang w:eastAsia="ja-JP"/>
              </w:rPr>
              <w:t xml:space="preserve"> was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530C59" w:rsidR="00F102CC" w:rsidRPr="00FD0FFE" w:rsidRDefault="00FD0FFE">
            <w:pPr>
              <w:spacing w:line="225" w:lineRule="auto"/>
              <w:rPr>
                <w:rFonts w:asciiTheme="majorHAnsi" w:hAnsiTheme="majorHAnsi" w:cstheme="majorHAnsi"/>
                <w:bCs/>
                <w:color w:val="434343"/>
                <w:sz w:val="18"/>
                <w:szCs w:val="18"/>
                <w:lang w:eastAsia="ja-JP"/>
              </w:rPr>
            </w:pPr>
            <w:r w:rsidRPr="00FD0FFE">
              <w:rPr>
                <w:rFonts w:asciiTheme="majorHAnsi" w:hAnsiTheme="majorHAnsi" w:cstheme="majorHAnsi"/>
                <w:bCs/>
                <w:color w:val="434343"/>
                <w:sz w:val="18"/>
                <w:szCs w:val="18"/>
                <w:lang w:eastAsia="ja-JP"/>
              </w:rPr>
              <w:t>Animals that did not show SEs</w:t>
            </w:r>
            <w:r w:rsidRPr="00FD0FFE">
              <w:rPr>
                <w:rFonts w:asciiTheme="majorHAnsi" w:hAnsiTheme="majorHAnsi" w:cstheme="majorHAnsi"/>
                <w:bCs/>
                <w:color w:val="434343"/>
                <w:sz w:val="18"/>
                <w:szCs w:val="18"/>
                <w:vertAlign w:val="superscript"/>
                <w:lang w:eastAsia="ja-JP"/>
              </w:rPr>
              <w:t>Kiss</w:t>
            </w:r>
            <w:r w:rsidRPr="00FD0FFE">
              <w:rPr>
                <w:rFonts w:asciiTheme="majorHAnsi" w:hAnsiTheme="majorHAnsi" w:cstheme="majorHAnsi"/>
                <w:bCs/>
                <w:color w:val="434343"/>
                <w:sz w:val="18"/>
                <w:szCs w:val="18"/>
                <w:lang w:eastAsia="ja-JP"/>
              </w:rPr>
              <w:t xml:space="preserve"> </w:t>
            </w:r>
            <w:r>
              <w:rPr>
                <w:rFonts w:asciiTheme="majorHAnsi" w:hAnsiTheme="majorHAnsi" w:cstheme="majorHAnsi"/>
                <w:bCs/>
                <w:color w:val="434343"/>
                <w:sz w:val="18"/>
                <w:szCs w:val="18"/>
                <w:lang w:eastAsia="ja-JP"/>
              </w:rPr>
              <w:t xml:space="preserve">in the reproductive or regular cycling phase </w:t>
            </w:r>
            <w:r w:rsidRPr="00FD0FFE">
              <w:rPr>
                <w:rFonts w:asciiTheme="majorHAnsi" w:hAnsiTheme="majorHAnsi" w:cstheme="majorHAnsi"/>
                <w:bCs/>
                <w:color w:val="434343"/>
                <w:sz w:val="18"/>
                <w:szCs w:val="18"/>
                <w:lang w:eastAsia="ja-JP"/>
              </w:rPr>
              <w:t xml:space="preserve">was </w:t>
            </w:r>
            <w:r>
              <w:rPr>
                <w:rFonts w:asciiTheme="majorHAnsi" w:hAnsiTheme="majorHAnsi" w:cstheme="majorHAnsi"/>
                <w:bCs/>
                <w:color w:val="434343"/>
                <w:sz w:val="18"/>
                <w:szCs w:val="18"/>
                <w:lang w:eastAsia="ja-JP"/>
              </w:rPr>
              <w:t>not analyzed further</w:t>
            </w:r>
            <w:r w:rsidRPr="00FD0FFE">
              <w:rPr>
                <w:rFonts w:asciiTheme="majorHAnsi" w:hAnsiTheme="majorHAnsi" w:cstheme="majorHAnsi"/>
                <w:bCs/>
                <w:color w:val="434343"/>
                <w:sz w:val="18"/>
                <w:szCs w:val="18"/>
                <w:lang w:eastAsia="ja-JP"/>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0FFE" w14:paraId="6D87191A" w14:textId="77777777" w:rsidTr="007C1B9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D0FFE" w:rsidRDefault="00FD0FFE" w:rsidP="00FD0FF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0CFE7C" w14:textId="28563C4A" w:rsidR="00FD0FFE" w:rsidRPr="00FD0FFE" w:rsidRDefault="00FD0FFE" w:rsidP="00FD0FFE">
            <w:pPr>
              <w:pBdr>
                <w:top w:val="nil"/>
                <w:left w:val="nil"/>
                <w:bottom w:val="nil"/>
                <w:right w:val="nil"/>
                <w:between w:val="nil"/>
              </w:pBdr>
              <w:spacing w:line="227" w:lineRule="auto"/>
              <w:rPr>
                <w:rFonts w:asciiTheme="majorHAnsi" w:eastAsia="Noto Sans" w:hAnsiTheme="majorHAnsi" w:cstheme="majorHAnsi"/>
                <w:bCs/>
                <w:color w:val="434343"/>
                <w:sz w:val="18"/>
                <w:szCs w:val="18"/>
              </w:rPr>
            </w:pPr>
            <w:r w:rsidRPr="00FD0FFE">
              <w:rPr>
                <w:rFonts w:asciiTheme="majorHAnsi" w:hAnsiTheme="majorHAnsi" w:cstheme="majorHAnsi"/>
                <w:color w:val="000000"/>
                <w:sz w:val="18"/>
                <w:szCs w:val="18"/>
              </w:rPr>
              <w:t>This information is included in the figure legends for</w:t>
            </w:r>
            <w:r>
              <w:rPr>
                <w:rFonts w:asciiTheme="majorHAnsi" w:hAnsiTheme="majorHAnsi" w:cstheme="majorHAnsi"/>
                <w:color w:val="000000"/>
                <w:sz w:val="18"/>
                <w:szCs w:val="18"/>
              </w:rPr>
              <w:t xml:space="preserve"> </w:t>
            </w:r>
            <w:r w:rsidRPr="00FD0FFE">
              <w:rPr>
                <w:rFonts w:asciiTheme="majorHAnsi" w:hAnsiTheme="majorHAnsi" w:cstheme="majorHAnsi"/>
                <w:color w:val="000000"/>
                <w:sz w:val="18"/>
                <w:szCs w:val="18"/>
              </w:rPr>
              <w:t>each experiment and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D0FFE" w:rsidRPr="003D5AF6" w:rsidRDefault="00FD0FFE" w:rsidP="00FD0FFE">
            <w:pPr>
              <w:spacing w:line="225" w:lineRule="auto"/>
              <w:rPr>
                <w:rFonts w:ascii="Noto Sans" w:eastAsia="Noto Sans" w:hAnsi="Noto Sans" w:cs="Noto Sans"/>
                <w:bCs/>
                <w:color w:val="434343"/>
                <w:sz w:val="18"/>
                <w:szCs w:val="18"/>
              </w:rPr>
            </w:pPr>
          </w:p>
        </w:tc>
      </w:tr>
      <w:tr w:rsidR="00FD0FFE" w14:paraId="3646923A" w14:textId="77777777" w:rsidTr="007C1B9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D0FFE" w:rsidRDefault="00FD0FFE" w:rsidP="00FD0FF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E8B9FB" w14:textId="4F8B2CAB" w:rsidR="00FD0FFE" w:rsidRPr="00FD0FFE" w:rsidRDefault="00FD0FFE" w:rsidP="00FD0FFE">
            <w:pPr>
              <w:pBdr>
                <w:top w:val="nil"/>
                <w:left w:val="nil"/>
                <w:bottom w:val="nil"/>
                <w:right w:val="nil"/>
                <w:between w:val="nil"/>
              </w:pBdr>
              <w:spacing w:line="227" w:lineRule="auto"/>
              <w:rPr>
                <w:rFonts w:asciiTheme="majorHAnsi" w:eastAsia="Noto Sans" w:hAnsiTheme="majorHAnsi" w:cstheme="majorHAnsi"/>
                <w:bCs/>
                <w:color w:val="434343"/>
                <w:sz w:val="18"/>
                <w:szCs w:val="18"/>
              </w:rPr>
            </w:pPr>
            <w:r w:rsidRPr="00FD0FFE">
              <w:rPr>
                <w:rFonts w:asciiTheme="majorHAnsi" w:hAnsiTheme="majorHAnsi" w:cstheme="majorHAnsi"/>
                <w:color w:val="000000"/>
                <w:sz w:val="18"/>
                <w:szCs w:val="18"/>
              </w:rPr>
              <w:t>All data described represent biological replicates.</w:t>
            </w:r>
            <w:r>
              <w:rPr>
                <w:rFonts w:asciiTheme="majorHAnsi" w:hAnsiTheme="majorHAnsi" w:cstheme="majorHAnsi"/>
                <w:color w:val="000000"/>
                <w:sz w:val="18"/>
                <w:szCs w:val="18"/>
              </w:rPr>
              <w:t xml:space="preserve"> </w:t>
            </w:r>
            <w:r w:rsidRPr="00FD0FFE">
              <w:rPr>
                <w:rFonts w:asciiTheme="majorHAnsi" w:hAnsiTheme="majorHAnsi" w:cstheme="majorHAnsi"/>
                <w:color w:val="000000"/>
                <w:sz w:val="18"/>
                <w:szCs w:val="18"/>
              </w:rPr>
              <w:t>Biological replicate numbers for each experiment can</w:t>
            </w:r>
            <w:r>
              <w:rPr>
                <w:rFonts w:asciiTheme="majorHAnsi" w:hAnsiTheme="majorHAnsi" w:cstheme="majorHAnsi"/>
                <w:color w:val="000000"/>
                <w:sz w:val="18"/>
                <w:szCs w:val="18"/>
              </w:rPr>
              <w:t xml:space="preserve"> </w:t>
            </w:r>
            <w:r w:rsidRPr="00FD0FFE">
              <w:rPr>
                <w:rFonts w:asciiTheme="majorHAnsi" w:hAnsiTheme="majorHAnsi" w:cstheme="majorHAnsi"/>
                <w:color w:val="000000"/>
                <w:sz w:val="18"/>
                <w:szCs w:val="18"/>
              </w:rPr>
              <w:t>be found 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D0FFE" w:rsidRPr="003D5AF6" w:rsidRDefault="00FD0FFE" w:rsidP="00FD0FFE">
            <w:pPr>
              <w:spacing w:line="225" w:lineRule="auto"/>
              <w:rPr>
                <w:rFonts w:ascii="Noto Sans" w:eastAsia="Noto Sans" w:hAnsi="Noto Sans" w:cs="Noto Sans"/>
                <w:bCs/>
                <w:color w:val="434343"/>
                <w:sz w:val="18"/>
                <w:szCs w:val="18"/>
              </w:rPr>
            </w:pPr>
          </w:p>
        </w:tc>
      </w:tr>
      <w:tr w:rsidR="00FD0FF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D0FFE" w:rsidRPr="003D5AF6" w:rsidRDefault="00FD0FFE" w:rsidP="00FD0FF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D0FFE" w:rsidRDefault="00FD0FFE" w:rsidP="00FD0F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D0FFE" w:rsidRDefault="00FD0FFE" w:rsidP="00FD0F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0FF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D0FFE" w:rsidRDefault="00FD0FFE" w:rsidP="00FD0FF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D0FFE" w:rsidRDefault="00FD0FFE" w:rsidP="00FD0F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D0FFE" w:rsidRDefault="00FD0FFE" w:rsidP="00FD0F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0FF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D0FFE" w:rsidRDefault="00FD0FFE" w:rsidP="00FD0F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D0FFE" w:rsidRDefault="00FD0FFE" w:rsidP="00FD0FF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910761" w:rsidR="00FD0FFE" w:rsidRPr="006F65EA" w:rsidRDefault="006F65EA" w:rsidP="00FD0FF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D0FF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D0FFE" w:rsidRDefault="00FD0FFE" w:rsidP="00FD0F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F2760DA" w:rsidR="00FD0FFE" w:rsidRPr="003D5AF6" w:rsidRDefault="00ED2D40" w:rsidP="00FD0FFE">
            <w:pPr>
              <w:spacing w:line="225" w:lineRule="auto"/>
              <w:rPr>
                <w:rFonts w:ascii="Noto Sans" w:eastAsia="Noto Sans" w:hAnsi="Noto Sans" w:cs="Noto Sans"/>
                <w:bCs/>
                <w:color w:val="434343"/>
                <w:sz w:val="18"/>
                <w:szCs w:val="18"/>
              </w:rPr>
            </w:pPr>
            <w:r>
              <w:rPr>
                <w:rFonts w:eastAsia="Arial Unicode MS"/>
                <w:bCs/>
                <w:sz w:val="18"/>
                <w:szCs w:val="18"/>
              </w:rPr>
              <w:t>T</w:t>
            </w:r>
            <w:r w:rsidRPr="00751945">
              <w:rPr>
                <w:rFonts w:eastAsia="Arial Unicode MS"/>
                <w:bCs/>
                <w:sz w:val="18"/>
                <w:szCs w:val="18"/>
              </w:rPr>
              <w:t xml:space="preserve">he animal care guidelines </w:t>
            </w:r>
            <w:r>
              <w:rPr>
                <w:rFonts w:eastAsia="Arial Unicode MS"/>
                <w:bCs/>
                <w:sz w:val="18"/>
                <w:szCs w:val="18"/>
              </w:rPr>
              <w:t xml:space="preserve">were </w:t>
            </w:r>
            <w:r w:rsidRPr="00751945">
              <w:rPr>
                <w:rFonts w:eastAsia="Arial Unicode MS"/>
                <w:bCs/>
                <w:sz w:val="18"/>
                <w:szCs w:val="18"/>
              </w:rPr>
              <w:t>approved by the Institutional Animal Care and Use Committee of the RIKEN Kobe branch.</w:t>
            </w:r>
            <w:r>
              <w:rPr>
                <w:rFonts w:eastAsia="Arial Unicode MS"/>
                <w:bCs/>
                <w:sz w:val="18"/>
                <w:szCs w:val="18"/>
              </w:rPr>
              <w:t xml:space="preserve"> (</w:t>
            </w:r>
            <w:r w:rsidRPr="001D5E64">
              <w:rPr>
                <w:rFonts w:eastAsia="Arial Unicode MS"/>
                <w:bCs/>
                <w:sz w:val="18"/>
                <w:szCs w:val="18"/>
              </w:rPr>
              <w:t xml:space="preserve">Approval # </w:t>
            </w:r>
            <w:r w:rsidRPr="00ED2D40">
              <w:rPr>
                <w:rFonts w:eastAsia="Arial Unicode MS"/>
                <w:bCs/>
                <w:sz w:val="18"/>
                <w:szCs w:val="18"/>
              </w:rPr>
              <w:t>A2017-15-12</w:t>
            </w:r>
            <w:r>
              <w:rPr>
                <w:rFonts w:eastAsia="Arial Unicode MS"/>
                <w:bC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D0FFE" w:rsidRPr="003D5AF6" w:rsidRDefault="00FD0FFE" w:rsidP="00FD0FFE">
            <w:pPr>
              <w:spacing w:line="225" w:lineRule="auto"/>
              <w:rPr>
                <w:rFonts w:ascii="Noto Sans" w:eastAsia="Noto Sans" w:hAnsi="Noto Sans" w:cs="Noto Sans"/>
                <w:bCs/>
                <w:color w:val="434343"/>
                <w:sz w:val="18"/>
                <w:szCs w:val="18"/>
              </w:rPr>
            </w:pPr>
          </w:p>
        </w:tc>
      </w:tr>
      <w:tr w:rsidR="00FD0FF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D0FFE" w:rsidRDefault="00FD0FFE" w:rsidP="00FD0F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D0FFE" w:rsidRPr="003D5AF6" w:rsidRDefault="00FD0FFE" w:rsidP="00FD0F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EE6B42" w:rsidR="00FD0FFE" w:rsidRPr="006E14C8" w:rsidRDefault="006E14C8" w:rsidP="00FD0FF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D0FF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D0FFE" w:rsidRPr="003D5AF6" w:rsidRDefault="00FD0FFE" w:rsidP="00FD0FF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D0FFE" w:rsidRDefault="00FD0FFE" w:rsidP="00FD0F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D0FFE" w:rsidRDefault="00FD0FFE" w:rsidP="00FD0F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0FF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D0FFE" w:rsidRDefault="00FD0FFE" w:rsidP="00FD0FF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D0FFE" w:rsidRDefault="00FD0FFE" w:rsidP="00FD0F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D0FFE" w:rsidRDefault="00FD0FFE" w:rsidP="00FD0F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0FF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D0FFE" w:rsidRDefault="00FD0FFE" w:rsidP="00FD0FF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D0FFE" w:rsidRPr="003D5AF6" w:rsidRDefault="00FD0FFE" w:rsidP="00FD0F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39A764" w:rsidR="00FD0FFE" w:rsidRPr="006E14C8" w:rsidRDefault="006E14C8" w:rsidP="00FD0FF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C00546C" w:rsidR="00F102CC" w:rsidRPr="003D5AF6" w:rsidRDefault="006E14C8">
            <w:pPr>
              <w:spacing w:line="225" w:lineRule="auto"/>
              <w:rPr>
                <w:rFonts w:ascii="Noto Sans" w:eastAsia="Noto Sans" w:hAnsi="Noto Sans" w:cs="Noto Sans"/>
                <w:bCs/>
                <w:color w:val="434343"/>
                <w:sz w:val="18"/>
                <w:szCs w:val="18"/>
              </w:rPr>
            </w:pPr>
            <w:r w:rsidRPr="00AD2081">
              <w:rPr>
                <w:color w:val="000000"/>
                <w:sz w:val="18"/>
                <w:szCs w:val="18"/>
              </w:rPr>
              <w:t>No data points were excluded</w:t>
            </w:r>
            <w:r>
              <w:rPr>
                <w:color w:val="000000"/>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243472" w14:textId="77777777" w:rsidR="00970B23" w:rsidRPr="00970B23" w:rsidRDefault="00970B23" w:rsidP="00970B23">
            <w:pPr>
              <w:tabs>
                <w:tab w:val="right" w:pos="9020"/>
              </w:tabs>
              <w:rPr>
                <w:sz w:val="18"/>
                <w:szCs w:val="18"/>
              </w:rPr>
            </w:pPr>
            <w:r w:rsidRPr="00970B23">
              <w:rPr>
                <w:sz w:val="18"/>
                <w:szCs w:val="18"/>
              </w:rPr>
              <w:t xml:space="preserve">The statistical details of each experiment, including the statistical tests used, the exact value of </w:t>
            </w:r>
            <w:r w:rsidRPr="00970B23">
              <w:rPr>
                <w:i/>
                <w:iCs/>
                <w:sz w:val="18"/>
                <w:szCs w:val="18"/>
              </w:rPr>
              <w:t>n</w:t>
            </w:r>
            <w:r w:rsidRPr="00970B23">
              <w:rPr>
                <w:sz w:val="18"/>
                <w:szCs w:val="18"/>
              </w:rPr>
              <w:t xml:space="preserve">, and what </w:t>
            </w:r>
            <w:r w:rsidRPr="00970B23">
              <w:rPr>
                <w:i/>
                <w:iCs/>
                <w:sz w:val="18"/>
                <w:szCs w:val="18"/>
              </w:rPr>
              <w:t>n</w:t>
            </w:r>
            <w:r w:rsidRPr="00970B23">
              <w:rPr>
                <w:sz w:val="18"/>
                <w:szCs w:val="18"/>
              </w:rPr>
              <w:t xml:space="preserve"> represents, are described in each figure legend. Two-way analysis of variance (ANOVA) was applied to confirm the interaction effects in Figure 4C. One-way repeated measures ANOVA followed by the Tukey–Kramer post hoc test was applied to determine significant differences in Figure 1D, 1E, 1H, and Figure 1—figure supplement 1A. One-way ANOVA followed by the Tukey–Kramer post hoc test was applied to determine significant differences in Figures 2A, 3C, and 4C. The Kruskal–Wallis test followed by the Mann–Whitney </w:t>
            </w:r>
            <w:r w:rsidRPr="00970B23">
              <w:rPr>
                <w:i/>
                <w:iCs/>
                <w:sz w:val="18"/>
                <w:szCs w:val="18"/>
              </w:rPr>
              <w:t>U</w:t>
            </w:r>
            <w:r w:rsidRPr="00970B23">
              <w:rPr>
                <w:sz w:val="18"/>
                <w:szCs w:val="18"/>
              </w:rPr>
              <w:t xml:space="preserve"> test was applied to determine significant differences in Figure 3E, and Figure 3—figure supplement 1B, 1C, and 1D. The Mann–Whitney </w:t>
            </w:r>
            <w:r w:rsidRPr="00970B23">
              <w:rPr>
                <w:i/>
                <w:iCs/>
                <w:sz w:val="18"/>
                <w:szCs w:val="18"/>
              </w:rPr>
              <w:t>U</w:t>
            </w:r>
            <w:r w:rsidRPr="00970B23">
              <w:rPr>
                <w:sz w:val="18"/>
                <w:szCs w:val="18"/>
              </w:rPr>
              <w:t xml:space="preserve"> test was applied to determine significant differences in Figure 4E, and Figure 4—figure supplement 1B. The Kolmogorov–Smirnov test was applied to determine significant differences in Figures 3D and 4D. Two-tailed Student’s </w:t>
            </w:r>
            <w:r w:rsidRPr="00970B23">
              <w:rPr>
                <w:i/>
                <w:iCs/>
                <w:sz w:val="18"/>
                <w:szCs w:val="18"/>
              </w:rPr>
              <w:t>t</w:t>
            </w:r>
            <w:r w:rsidRPr="00970B23">
              <w:rPr>
                <w:sz w:val="18"/>
                <w:szCs w:val="18"/>
              </w:rPr>
              <w:t xml:space="preserve">-test was applied in Figure 1G. A paired </w:t>
            </w:r>
            <w:r w:rsidRPr="00970B23">
              <w:rPr>
                <w:i/>
                <w:iCs/>
                <w:sz w:val="18"/>
                <w:szCs w:val="18"/>
              </w:rPr>
              <w:t>t</w:t>
            </w:r>
            <w:r w:rsidRPr="00970B23">
              <w:rPr>
                <w:sz w:val="18"/>
                <w:szCs w:val="18"/>
              </w:rPr>
              <w:t xml:space="preserve">-test was applied in Figure 4C. All statistical analyses were performed using R. Differences were considered to be significant when the </w:t>
            </w:r>
            <w:r w:rsidRPr="00970B23">
              <w:rPr>
                <w:i/>
                <w:iCs/>
                <w:sz w:val="18"/>
                <w:szCs w:val="18"/>
              </w:rPr>
              <w:t>P</w:t>
            </w:r>
            <w:r w:rsidRPr="00970B23">
              <w:rPr>
                <w:sz w:val="18"/>
                <w:szCs w:val="18"/>
              </w:rPr>
              <w:t>-values were &lt; 0.05.</w:t>
            </w:r>
          </w:p>
          <w:p w14:paraId="54E0127B" w14:textId="51D6666D" w:rsidR="00F102CC" w:rsidRPr="00970B2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BC8D5" w14:textId="77777777" w:rsidR="00970B23" w:rsidRPr="00970B23" w:rsidRDefault="00970B23" w:rsidP="00970B23">
            <w:pPr>
              <w:tabs>
                <w:tab w:val="right" w:pos="9020"/>
              </w:tabs>
              <w:rPr>
                <w:sz w:val="18"/>
                <w:szCs w:val="18"/>
              </w:rPr>
            </w:pPr>
            <w:r w:rsidRPr="00970B23">
              <w:rPr>
                <w:sz w:val="18"/>
                <w:szCs w:val="18"/>
              </w:rPr>
              <w:t>Original fiber photometry data have been deposited in the SSBD:repository (https://ssbd.riken.jp/repository/297/).</w:t>
            </w:r>
          </w:p>
          <w:p w14:paraId="4790A381" w14:textId="77777777" w:rsidR="00F102CC" w:rsidRPr="00970B2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A0C2F7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A9BE95" w:rsidR="00F102CC" w:rsidRPr="00970B23" w:rsidRDefault="00000000">
            <w:pPr>
              <w:spacing w:line="225" w:lineRule="auto"/>
              <w:rPr>
                <w:rFonts w:ascii="Noto Sans" w:eastAsia="Noto Sans" w:hAnsi="Noto Sans" w:cs="Noto Sans"/>
                <w:bCs/>
                <w:color w:val="434343"/>
                <w:sz w:val="18"/>
                <w:szCs w:val="18"/>
              </w:rPr>
            </w:pPr>
            <w:hyperlink r:id="rId15" w:history="1">
              <w:r w:rsidR="00970B23" w:rsidRPr="00970B23">
                <w:rPr>
                  <w:rStyle w:val="ad"/>
                  <w:rFonts w:ascii="Segoe UI" w:hAnsi="Segoe UI" w:cs="Segoe UI"/>
                  <w:color w:val="007BFF"/>
                  <w:sz w:val="18"/>
                  <w:szCs w:val="18"/>
                  <w:shd w:val="clear" w:color="auto" w:fill="FFFFFF"/>
                </w:rPr>
                <w:t>https://doi.org/10.24631/ssbd.repos.2023.04.297</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B77E94" w:rsidR="00F102CC" w:rsidRPr="00C34F6C" w:rsidRDefault="00F102CC">
            <w:pPr>
              <w:spacing w:line="225" w:lineRule="auto"/>
              <w:rPr>
                <w:rFonts w:ascii="Noto Sans" w:hAnsi="Noto Sans" w:cs="Noto Sans"/>
                <w:bCs/>
                <w:color w:val="434343"/>
                <w:sz w:val="18"/>
                <w:szCs w:val="18"/>
                <w:lang w:eastAsia="ja-JP"/>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E5EFBA" w:rsidR="00F102CC" w:rsidRPr="00C34F6C" w:rsidRDefault="00C34F6C">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6BA0" w14:textId="77777777" w:rsidR="00970B23" w:rsidRPr="00970B23" w:rsidRDefault="00970B23" w:rsidP="00970B23">
            <w:pPr>
              <w:tabs>
                <w:tab w:val="right" w:pos="9020"/>
              </w:tabs>
              <w:rPr>
                <w:sz w:val="18"/>
                <w:szCs w:val="18"/>
              </w:rPr>
            </w:pPr>
            <w:r w:rsidRPr="00970B23">
              <w:rPr>
                <w:sz w:val="18"/>
                <w:szCs w:val="18"/>
              </w:rPr>
              <w:t>The original code utilized in the course of this study is provided in Source Code File.</w:t>
            </w:r>
          </w:p>
          <w:p w14:paraId="5BB52AB8" w14:textId="77777777" w:rsidR="00F102CC" w:rsidRPr="00970B2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689310" w:rsidR="00F102CC" w:rsidRPr="00D24307" w:rsidRDefault="00F102CC">
            <w:pPr>
              <w:spacing w:line="225" w:lineRule="auto"/>
              <w:rPr>
                <w:rFonts w:ascii="Noto Sans" w:hAnsi="Noto Sans" w:cs="Noto Sans"/>
                <w:bCs/>
                <w:color w:val="434343"/>
                <w:sz w:val="18"/>
                <w:szCs w:val="18"/>
                <w:lang w:eastAsia="ja-JP"/>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61961B" w:rsidR="00F102CC" w:rsidRPr="00D24307" w:rsidRDefault="00D24307">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9DFC43" w:rsidR="00F102CC" w:rsidRPr="00D24307" w:rsidRDefault="00D24307">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885E8A" w:rsidR="00F102CC" w:rsidRPr="00611051" w:rsidRDefault="00611051">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F307" w14:textId="77777777" w:rsidR="00551526" w:rsidRDefault="00551526">
      <w:r>
        <w:separator/>
      </w:r>
    </w:p>
  </w:endnote>
  <w:endnote w:type="continuationSeparator" w:id="0">
    <w:p w14:paraId="5FDE336B" w14:textId="77777777" w:rsidR="00551526" w:rsidRDefault="0055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Unicode MS">
    <w:altName w:val="小塚ゴシック Pro M"/>
    <w:panose1 w:val="020B0604020202020204"/>
    <w:charset w:val="80"/>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F389" w14:textId="77777777" w:rsidR="00551526" w:rsidRDefault="00551526">
      <w:r>
        <w:separator/>
      </w:r>
    </w:p>
  </w:footnote>
  <w:footnote w:type="continuationSeparator" w:id="0">
    <w:p w14:paraId="766B3B90" w14:textId="77777777" w:rsidR="00551526" w:rsidRDefault="0055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65E"/>
    <w:multiLevelType w:val="hybridMultilevel"/>
    <w:tmpl w:val="80FEF8BE"/>
    <w:lvl w:ilvl="0" w:tplc="4D66B9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665019">
    <w:abstractNumId w:val="3"/>
  </w:num>
  <w:num w:numId="2" w16cid:durableId="881747676">
    <w:abstractNumId w:val="1"/>
  </w:num>
  <w:num w:numId="3" w16cid:durableId="925386430">
    <w:abstractNumId w:val="2"/>
  </w:num>
  <w:num w:numId="4" w16cid:durableId="1445881852">
    <w:abstractNumId w:val="4"/>
  </w:num>
  <w:num w:numId="5" w16cid:durableId="202292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t7A0NTYwMDIzMbZQ0lEKTi0uzszPAykwrAUAvAz6aywAAAA="/>
  </w:docVars>
  <w:rsids>
    <w:rsidRoot w:val="00F102CC"/>
    <w:rsid w:val="000F590D"/>
    <w:rsid w:val="001B3BCC"/>
    <w:rsid w:val="002209A8"/>
    <w:rsid w:val="003D5AF6"/>
    <w:rsid w:val="00427975"/>
    <w:rsid w:val="004B1B5A"/>
    <w:rsid w:val="004E2C31"/>
    <w:rsid w:val="00551526"/>
    <w:rsid w:val="005B0259"/>
    <w:rsid w:val="00611051"/>
    <w:rsid w:val="006253EC"/>
    <w:rsid w:val="006E14C8"/>
    <w:rsid w:val="006F65EA"/>
    <w:rsid w:val="007054B6"/>
    <w:rsid w:val="007156DC"/>
    <w:rsid w:val="00886AD1"/>
    <w:rsid w:val="00970926"/>
    <w:rsid w:val="00970B23"/>
    <w:rsid w:val="009C7B26"/>
    <w:rsid w:val="00A11E52"/>
    <w:rsid w:val="00BC0E21"/>
    <w:rsid w:val="00BD41E9"/>
    <w:rsid w:val="00C34F6C"/>
    <w:rsid w:val="00C70422"/>
    <w:rsid w:val="00C84413"/>
    <w:rsid w:val="00D24307"/>
    <w:rsid w:val="00D34941"/>
    <w:rsid w:val="00E45955"/>
    <w:rsid w:val="00ED2D40"/>
    <w:rsid w:val="00F102CC"/>
    <w:rsid w:val="00F91042"/>
    <w:rsid w:val="00FD0FFE"/>
    <w:rsid w:val="00FE67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semiHidden/>
    <w:unhideWhenUsed/>
    <w:rsid w:val="00970B23"/>
    <w:rPr>
      <w:color w:val="0000FF"/>
      <w:u w:val="single"/>
    </w:rPr>
  </w:style>
  <w:style w:type="paragraph" w:styleId="ae">
    <w:name w:val="List Paragraph"/>
    <w:basedOn w:val="a"/>
    <w:uiPriority w:val="34"/>
    <w:qFormat/>
    <w:rsid w:val="00970B23"/>
    <w:pPr>
      <w:ind w:leftChars="400" w:left="840"/>
      <w:jc w:val="both"/>
    </w:pPr>
    <w:rPr>
      <w:rFonts w:ascii="Times New Roman" w:hAnsi="Times New Roman" w:cs="Times New Roman"/>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24631/ssbd.repos.2023.04.297"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1760</Words>
  <Characters>10035</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Kazunari Miyamichi</dc:creator>
  <cp:lastModifiedBy>Miyamichi Kazunari</cp:lastModifiedBy>
  <cp:revision>5</cp:revision>
  <dcterms:created xsi:type="dcterms:W3CDTF">2023-04-21T06:27:00Z</dcterms:created>
  <dcterms:modified xsi:type="dcterms:W3CDTF">2023-04-27T00:07:00Z</dcterms:modified>
</cp:coreProperties>
</file>