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6A39E4B2" w:rsidR="004E2C31" w:rsidRDefault="004E2C31" w:rsidP="003578AF">
      <w:pPr>
        <w:spacing w:before="60" w:line="227" w:lineRule="auto"/>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4803E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21A716" w:rsidR="00F102CC" w:rsidRPr="003D5AF6" w:rsidRDefault="00F714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5434E4" w:rsidR="00F102CC" w:rsidRPr="003D5AF6" w:rsidRDefault="00D0711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see </w:t>
            </w:r>
            <w:proofErr w:type="gramStart"/>
            <w:r>
              <w:rPr>
                <w:rFonts w:ascii="Noto Sans" w:eastAsia="Noto Sans" w:hAnsi="Noto Sans" w:cs="Noto Sans"/>
                <w:bCs/>
                <w:color w:val="434343"/>
                <w:sz w:val="18"/>
                <w:szCs w:val="18"/>
              </w:rPr>
              <w:t>materials</w:t>
            </w:r>
            <w:proofErr w:type="gramEnd"/>
            <w:r>
              <w:rPr>
                <w:rFonts w:ascii="Noto Sans" w:eastAsia="Noto Sans" w:hAnsi="Noto Sans" w:cs="Noto Sans"/>
                <w:bCs/>
                <w:color w:val="434343"/>
                <w:sz w:val="18"/>
                <w:szCs w:val="18"/>
              </w:rPr>
              <w:t xml:space="preserve"> and methods section. Specifically, the immunocytochemistry</w:t>
            </w:r>
            <w:r w:rsidR="00993E59">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 xml:space="preserve"> section as well as the western blot</w:t>
            </w:r>
            <w:r w:rsidR="00993E59">
              <w:rPr>
                <w:rFonts w:ascii="Noto Sans" w:eastAsia="Noto Sans" w:hAnsi="Noto Sans" w:cs="Noto Sans"/>
                <w:bCs/>
                <w:color w:val="434343"/>
                <w:sz w:val="18"/>
                <w:szCs w:val="18"/>
              </w:rPr>
              <w:t xml:space="preserve"> sub</w:t>
            </w:r>
            <w:r>
              <w:rPr>
                <w:rFonts w:ascii="Noto Sans" w:eastAsia="Noto Sans" w:hAnsi="Noto Sans" w:cs="Noto Sans"/>
                <w:bCs/>
                <w:color w:val="434343"/>
                <w:sz w:val="18"/>
                <w:szCs w:val="18"/>
              </w:rPr>
              <w:t xml:space="preserve">sections. </w:t>
            </w:r>
            <w:r w:rsidR="009864C2">
              <w:rPr>
                <w:rFonts w:ascii="Noto Sans" w:eastAsia="Noto Sans" w:hAnsi="Noto Sans" w:cs="Noto Sans"/>
                <w:bCs/>
                <w:color w:val="434343"/>
                <w:sz w:val="18"/>
                <w:szCs w:val="18"/>
              </w:rPr>
              <w:t>The key resources table also has this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82B4DE" w:rsidR="00F102CC" w:rsidRPr="003D5AF6" w:rsidRDefault="00993E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076A16" w:rsidR="00F102CC" w:rsidRPr="003D5AF6" w:rsidRDefault="00993E5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see materials and methods section, particularly the following subsections: patient cohort sections, derivation, validation, and maintenance of iPSC lines sections as well as the generation, </w:t>
            </w:r>
            <w:r w:rsidR="00CE15EB">
              <w:rPr>
                <w:rFonts w:ascii="Noto Sans" w:eastAsia="Noto Sans" w:hAnsi="Noto Sans" w:cs="Noto Sans"/>
                <w:bCs/>
                <w:color w:val="434343"/>
                <w:sz w:val="18"/>
                <w:szCs w:val="18"/>
              </w:rPr>
              <w:t>validation,</w:t>
            </w:r>
            <w:r>
              <w:rPr>
                <w:rFonts w:ascii="Noto Sans" w:eastAsia="Noto Sans" w:hAnsi="Noto Sans" w:cs="Noto Sans"/>
                <w:bCs/>
                <w:color w:val="434343"/>
                <w:sz w:val="18"/>
                <w:szCs w:val="18"/>
              </w:rPr>
              <w:t xml:space="preserve"> and maintenance of NPC subsection.</w:t>
            </w:r>
            <w:r w:rsidR="009864C2">
              <w:rPr>
                <w:rFonts w:ascii="Noto Sans" w:eastAsia="Noto Sans" w:hAnsi="Noto Sans" w:cs="Noto Sans"/>
                <w:bCs/>
                <w:color w:val="434343"/>
                <w:sz w:val="18"/>
                <w:szCs w:val="18"/>
              </w:rPr>
              <w:t xml:space="preserve"> Key resources Table also has this information.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E1557E" w:rsidR="00F102CC" w:rsidRPr="003D5AF6" w:rsidRDefault="00FF0EA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E13A05" w:rsidR="00F102CC" w:rsidRPr="003D5AF6" w:rsidRDefault="00993E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DCCA7B" w:rsidR="00F102CC" w:rsidRPr="003D5AF6" w:rsidRDefault="00993E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99C1E7" w:rsidR="00F102CC" w:rsidRPr="003D5AF6" w:rsidRDefault="00993E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2181E7" w:rsidR="00F102CC" w:rsidRPr="003D5AF6" w:rsidRDefault="00993E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4C57D2" w:rsidR="00F102CC" w:rsidRDefault="00993E5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BD12DF" w:rsidR="00F102CC" w:rsidRPr="003D5AF6" w:rsidRDefault="00993E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761F8D4" w:rsidR="00F102CC" w:rsidRPr="003D5AF6" w:rsidRDefault="00993E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Step by step protocol available </w:t>
            </w:r>
            <w:r w:rsidR="00C80BDB">
              <w:rPr>
                <w:rFonts w:ascii="Noto Sans" w:eastAsia="Noto Sans" w:hAnsi="Noto Sans" w:cs="Noto Sans"/>
                <w:bCs/>
                <w:color w:val="434343"/>
                <w:sz w:val="18"/>
                <w:szCs w:val="18"/>
              </w:rPr>
              <w:t xml:space="preserve">for Neurite outgrowth assay as well as </w:t>
            </w:r>
            <w:proofErr w:type="spellStart"/>
            <w:r w:rsidR="00C80BDB">
              <w:rPr>
                <w:rFonts w:ascii="Noto Sans" w:eastAsia="Noto Sans" w:hAnsi="Noto Sans" w:cs="Noto Sans"/>
                <w:bCs/>
                <w:color w:val="434343"/>
                <w:sz w:val="18"/>
                <w:szCs w:val="18"/>
              </w:rPr>
              <w:t>neurosphere</w:t>
            </w:r>
            <w:proofErr w:type="spellEnd"/>
            <w:r w:rsidR="00C80BDB">
              <w:rPr>
                <w:rFonts w:ascii="Noto Sans" w:eastAsia="Noto Sans" w:hAnsi="Noto Sans" w:cs="Noto Sans"/>
                <w:bCs/>
                <w:color w:val="434343"/>
                <w:sz w:val="18"/>
                <w:szCs w:val="18"/>
              </w:rPr>
              <w:t xml:space="preserve"> assay</w:t>
            </w:r>
            <w:r w:rsidR="009864C2">
              <w:rPr>
                <w:rFonts w:ascii="Noto Sans" w:eastAsia="Noto Sans" w:hAnsi="Noto Sans" w:cs="Noto Sans"/>
                <w:bCs/>
                <w:color w:val="434343"/>
                <w:sz w:val="18"/>
                <w:szCs w:val="18"/>
              </w:rPr>
              <w:t xml:space="preserve"> can be seen in our prior publication in JOVE: </w:t>
            </w:r>
            <w:hyperlink r:id="rId14" w:history="1">
              <w:r w:rsidR="00C80BDB">
                <w:rPr>
                  <w:rStyle w:val="Hyperlink"/>
                </w:rPr>
                <w:t>10.3791/56628</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DA83C0" w:rsidR="00F102CC" w:rsidRPr="003D5AF6" w:rsidRDefault="00C80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Determined in conjunction with our statistician collaborator. Please see “Compilation of Data and Statistical Analyses” subsection of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D54BFB" w:rsidR="00F102CC" w:rsidRPr="009864C2" w:rsidRDefault="00C80BDB">
            <w:pPr>
              <w:spacing w:line="225" w:lineRule="auto"/>
              <w:rPr>
                <w:rFonts w:ascii="Noto Sans" w:eastAsia="Noto Sans" w:hAnsi="Noto Sans" w:cs="Noto Sans"/>
                <w:bCs/>
                <w:color w:val="434343"/>
                <w:sz w:val="18"/>
                <w:szCs w:val="18"/>
              </w:rPr>
            </w:pPr>
            <w:r w:rsidRPr="009864C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99937A" w:rsidR="00F102CC" w:rsidRPr="003D5AF6" w:rsidRDefault="00C80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neurite outgrowth and migration assessments were done blinded to condition and diagnosis.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B4E82A" w:rsidR="00F102CC" w:rsidRPr="003D5AF6" w:rsidRDefault="00C80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F7C293" w:rsidR="00F102CC" w:rsidRPr="003D5AF6" w:rsidRDefault="00C80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w:t>
            </w:r>
            <w:r w:rsidR="009864C2">
              <w:rPr>
                <w:rFonts w:ascii="Noto Sans" w:eastAsia="Noto Sans" w:hAnsi="Noto Sans" w:cs="Noto Sans"/>
                <w:bCs/>
                <w:color w:val="434343"/>
                <w:sz w:val="18"/>
                <w:szCs w:val="18"/>
              </w:rPr>
              <w:t xml:space="preserve"> supplemental Table 1 </w:t>
            </w:r>
            <w:r>
              <w:rPr>
                <w:rFonts w:ascii="Noto Sans" w:eastAsia="Noto Sans" w:hAnsi="Noto Sans" w:cs="Noto Sans"/>
                <w:bCs/>
                <w:color w:val="434343"/>
                <w:sz w:val="18"/>
                <w:szCs w:val="18"/>
              </w:rPr>
              <w:t xml:space="preserve"> for details of every type of replicate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35D400" w:rsidR="00F102CC" w:rsidRPr="003D5AF6" w:rsidRDefault="00C80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dish or neurosphere within one experiment was considered a technical replicate</w:t>
            </w:r>
            <w:r w:rsidR="009864C2">
              <w:rPr>
                <w:rFonts w:ascii="Noto Sans" w:eastAsia="Noto Sans" w:hAnsi="Noto Sans" w:cs="Noto Sans"/>
                <w:bCs/>
                <w:color w:val="434343"/>
                <w:sz w:val="18"/>
                <w:szCs w:val="18"/>
              </w:rPr>
              <w:t xml:space="preserve">. Each neural induction from a clone was also considered to be a technical replicate to control for any error introduced in the process of converting iPSC to NPC. Each iPSC clone is likewise a technical </w:t>
            </w:r>
            <w:r w:rsidR="009864C2">
              <w:rPr>
                <w:rFonts w:ascii="Noto Sans" w:eastAsia="Noto Sans" w:hAnsi="Noto Sans" w:cs="Noto Sans"/>
                <w:bCs/>
                <w:color w:val="434343"/>
                <w:sz w:val="18"/>
                <w:szCs w:val="18"/>
              </w:rPr>
              <w:lastRenderedPageBreak/>
              <w:t>replicate in the sense that multiple clones are important to control for any differences that occur during iPSC generation. Biological replicates were each individual patient and their sib or matched controls</w:t>
            </w:r>
            <w:proofErr w:type="gramStart"/>
            <w:r w:rsidR="009864C2">
              <w:rPr>
                <w:rFonts w:ascii="Noto Sans" w:eastAsia="Noto Sans" w:hAnsi="Noto Sans" w:cs="Noto Sans"/>
                <w:bCs/>
                <w:color w:val="434343"/>
                <w:sz w:val="18"/>
                <w:szCs w:val="18"/>
              </w:rPr>
              <w:t xml:space="preserve">.  </w:t>
            </w:r>
            <w:proofErr w:type="gramEnd"/>
            <w:r w:rsidR="00280ACC">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102C69"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F48A3A"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D1CCAB"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4AACAC"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3950"/>
        <w:gridCol w:w="4780"/>
        <w:gridCol w:w="975"/>
      </w:tblGrid>
      <w:tr w:rsidR="00F102CC" w14:paraId="34F8292A" w14:textId="77777777" w:rsidTr="005137E0">
        <w:trPr>
          <w:trHeight w:val="425"/>
        </w:trPr>
        <w:tc>
          <w:tcPr>
            <w:tcW w:w="39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47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5137E0">
        <w:trPr>
          <w:trHeight w:val="1060"/>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FCCB525"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rsidTr="005137E0">
        <w:trPr>
          <w:trHeight w:val="425"/>
        </w:trPr>
        <w:tc>
          <w:tcPr>
            <w:tcW w:w="3950"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478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5137E0">
        <w:trPr>
          <w:trHeight w:val="425"/>
        </w:trPr>
        <w:tc>
          <w:tcPr>
            <w:tcW w:w="39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47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5137E0">
        <w:trPr>
          <w:trHeight w:val="419"/>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76BB13"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materials and methods section, subsection: Compilation of Data and Statistical Analyses. Please see each figure legend as well for</w:t>
            </w:r>
            <w:r w:rsidR="009864C2">
              <w:rPr>
                <w:rFonts w:ascii="Noto Sans" w:eastAsia="Noto Sans" w:hAnsi="Noto Sans" w:cs="Noto Sans"/>
                <w:bCs/>
                <w:color w:val="434343"/>
                <w:sz w:val="18"/>
                <w:szCs w:val="18"/>
              </w:rPr>
              <w:t xml:space="preserve"> </w:t>
            </w:r>
            <w:r w:rsidR="009864C2">
              <w:rPr>
                <w:rFonts w:ascii="Noto Sans" w:eastAsia="Noto Sans" w:hAnsi="Noto Sans" w:cs="Noto Sans"/>
                <w:bCs/>
                <w:color w:val="434343"/>
                <w:sz w:val="18"/>
                <w:szCs w:val="18"/>
              </w:rPr>
              <w:lastRenderedPageBreak/>
              <w:t>statistical</w:t>
            </w:r>
            <w:r>
              <w:rPr>
                <w:rFonts w:ascii="Noto Sans" w:eastAsia="Noto Sans" w:hAnsi="Noto Sans" w:cs="Noto Sans"/>
                <w:bCs/>
                <w:color w:val="434343"/>
                <w:sz w:val="18"/>
                <w:szCs w:val="18"/>
              </w:rPr>
              <w:t xml:space="preserve"> test used in each experiment.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5137E0">
        <w:trPr>
          <w:trHeight w:val="425"/>
        </w:trPr>
        <w:tc>
          <w:tcPr>
            <w:tcW w:w="3950"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478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5137E0">
        <w:trPr>
          <w:trHeight w:val="425"/>
        </w:trPr>
        <w:tc>
          <w:tcPr>
            <w:tcW w:w="39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47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5137E0">
        <w:trPr>
          <w:trHeight w:val="829"/>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38B886" w14:textId="77777777" w:rsidR="00F102CC" w:rsidRPr="005137E0" w:rsidRDefault="004055F4">
            <w:pPr>
              <w:spacing w:line="225" w:lineRule="auto"/>
              <w:rPr>
                <w:rFonts w:ascii="Noto Sans" w:eastAsia="Noto Sans" w:hAnsi="Noto Sans" w:cs="Noto Sans"/>
                <w:bCs/>
                <w:color w:val="595959" w:themeColor="text1" w:themeTint="A6"/>
                <w:sz w:val="18"/>
                <w:szCs w:val="18"/>
              </w:rPr>
            </w:pPr>
            <w:r w:rsidRPr="005137E0">
              <w:rPr>
                <w:rFonts w:ascii="Noto Sans" w:eastAsia="Noto Sans" w:hAnsi="Noto Sans" w:cs="Noto Sans"/>
                <w:bCs/>
                <w:color w:val="595959" w:themeColor="text1" w:themeTint="A6"/>
                <w:sz w:val="18"/>
                <w:szCs w:val="18"/>
              </w:rPr>
              <w:t>The details of sequencing and variant identification are described previously (Zhou et al, 2022). The sequencing data and the variant calls are available in the National Institute of Mental Health Data Archive (NDA) under projects C1932 and C2933. (see Materials and Methods section Whole Genome Sequencing and Variant Calling Subsection)</w:t>
            </w:r>
            <w:r w:rsidR="009864C2" w:rsidRPr="005137E0">
              <w:rPr>
                <w:rFonts w:ascii="Noto Sans" w:eastAsia="Noto Sans" w:hAnsi="Noto Sans" w:cs="Noto Sans"/>
                <w:bCs/>
                <w:color w:val="595959" w:themeColor="text1" w:themeTint="A6"/>
                <w:sz w:val="18"/>
                <w:szCs w:val="18"/>
              </w:rPr>
              <w:t>.</w:t>
            </w:r>
          </w:p>
          <w:p w14:paraId="3686D48F" w14:textId="77777777" w:rsidR="005137E0" w:rsidRPr="005137E0" w:rsidRDefault="005137E0">
            <w:pPr>
              <w:spacing w:line="225" w:lineRule="auto"/>
              <w:rPr>
                <w:rFonts w:ascii="Noto Sans" w:eastAsia="Noto Sans" w:hAnsi="Noto Sans" w:cs="Noto Sans"/>
                <w:bCs/>
                <w:color w:val="595959" w:themeColor="text1" w:themeTint="A6"/>
                <w:sz w:val="18"/>
                <w:szCs w:val="18"/>
              </w:rPr>
            </w:pPr>
          </w:p>
          <w:p w14:paraId="4790A381" w14:textId="5F5AEE16" w:rsidR="009864C2" w:rsidRPr="00FD1B4F" w:rsidRDefault="005137E0">
            <w:pPr>
              <w:spacing w:line="225" w:lineRule="auto"/>
              <w:rPr>
                <w:rFonts w:ascii="Noto Sans" w:eastAsia="Noto Sans" w:hAnsi="Noto Sans" w:cs="Noto Sans"/>
                <w:bCs/>
                <w:color w:val="595959" w:themeColor="text1" w:themeTint="A6"/>
                <w:sz w:val="18"/>
                <w:szCs w:val="18"/>
              </w:rPr>
            </w:pPr>
            <w:r w:rsidRPr="005137E0">
              <w:rPr>
                <w:rFonts w:ascii="Noto Sans" w:eastAsia="Noto Sans" w:hAnsi="Noto Sans" w:cs="Noto Sans"/>
                <w:bCs/>
                <w:color w:val="595959" w:themeColor="text1" w:themeTint="A6"/>
                <w:sz w:val="18"/>
                <w:szCs w:val="18"/>
              </w:rPr>
              <w:t>The remainder of the source data has been deposited in the Data Dryad (</w:t>
            </w:r>
            <w:r w:rsidRPr="005137E0">
              <w:rPr>
                <w:rFonts w:ascii="Noto Sans" w:hAnsi="Noto Sans" w:cs="Noto Sans"/>
                <w:color w:val="595959" w:themeColor="text1" w:themeTint="A6"/>
                <w:sz w:val="18"/>
                <w:szCs w:val="18"/>
              </w:rPr>
              <w:t>DOI: 10.5061/dryad.6wwpzgn5v</w:t>
            </w:r>
            <w:r w:rsidRPr="005137E0">
              <w:rPr>
                <w:rFonts w:ascii="Noto Sans" w:hAnsi="Noto Sans" w:cs="Noto Sans"/>
                <w:color w:val="595959" w:themeColor="text1" w:themeTint="A6"/>
                <w:sz w:val="18"/>
                <w:szCs w:val="18"/>
              </w:rPr>
              <w:t>).</w:t>
            </w:r>
            <w:r>
              <w:rPr>
                <w:rFonts w:ascii="Noto Sans" w:hAnsi="Noto Sans" w:cs="Noto Sans"/>
                <w:color w:val="595959" w:themeColor="text1" w:themeTint="A6"/>
                <w:sz w:val="18"/>
                <w:szCs w:val="18"/>
              </w:rPr>
              <w:t xml:space="preserve"> The data includes: </w:t>
            </w:r>
            <w:r w:rsidRPr="005137E0">
              <w:rPr>
                <w:rFonts w:ascii="Noto Sans" w:hAnsi="Noto Sans" w:cs="Noto Sans"/>
                <w:color w:val="595959" w:themeColor="text1" w:themeTint="A6"/>
                <w:sz w:val="18"/>
                <w:szCs w:val="18"/>
              </w:rPr>
              <w:t xml:space="preserve">1) CSV/Excel files which include average counts of the percentage of neurites in a dish of </w:t>
            </w:r>
            <w:proofErr w:type="gramStart"/>
            <w:r w:rsidRPr="005137E0">
              <w:rPr>
                <w:rFonts w:ascii="Noto Sans" w:hAnsi="Noto Sans" w:cs="Noto Sans"/>
                <w:color w:val="595959" w:themeColor="text1" w:themeTint="A6"/>
                <w:sz w:val="18"/>
                <w:szCs w:val="18"/>
              </w:rPr>
              <w:t>low density</w:t>
            </w:r>
            <w:proofErr w:type="gramEnd"/>
            <w:r w:rsidRPr="005137E0">
              <w:rPr>
                <w:rFonts w:ascii="Noto Sans" w:hAnsi="Noto Sans" w:cs="Noto Sans"/>
                <w:color w:val="595959" w:themeColor="text1" w:themeTint="A6"/>
                <w:sz w:val="18"/>
                <w:szCs w:val="18"/>
              </w:rPr>
              <w:t xml:space="preserve"> </w:t>
            </w:r>
            <w:r w:rsidR="00FD1B4F" w:rsidRPr="005137E0">
              <w:rPr>
                <w:rFonts w:ascii="Noto Sans" w:hAnsi="Noto Sans" w:cs="Noto Sans"/>
                <w:color w:val="595959" w:themeColor="text1" w:themeTint="A6"/>
                <w:sz w:val="18"/>
                <w:szCs w:val="18"/>
              </w:rPr>
              <w:t>cultured</w:t>
            </w:r>
            <w:r w:rsidRPr="005137E0">
              <w:rPr>
                <w:rFonts w:ascii="Noto Sans" w:hAnsi="Noto Sans" w:cs="Noto Sans"/>
                <w:color w:val="595959" w:themeColor="text1" w:themeTint="A6"/>
                <w:sz w:val="18"/>
                <w:szCs w:val="18"/>
              </w:rPr>
              <w:t xml:space="preserve"> NPCs </w:t>
            </w:r>
            <w:r w:rsidR="00FD1B4F">
              <w:rPr>
                <w:rFonts w:ascii="Noto Sans" w:hAnsi="Noto Sans" w:cs="Noto Sans"/>
                <w:color w:val="595959" w:themeColor="text1" w:themeTint="A6"/>
                <w:sz w:val="18"/>
                <w:szCs w:val="18"/>
              </w:rPr>
              <w:t>from I-ASD-, Sib, NIH and 16p11.2deletion ASD</w:t>
            </w:r>
            <w:r w:rsidRPr="005137E0">
              <w:rPr>
                <w:rFonts w:ascii="Noto Sans" w:hAnsi="Noto Sans" w:cs="Noto Sans"/>
                <w:color w:val="595959" w:themeColor="text1" w:themeTint="A6"/>
                <w:sz w:val="18"/>
                <w:szCs w:val="18"/>
              </w:rPr>
              <w:t>.</w:t>
            </w:r>
            <w:r w:rsidR="00FD1B4F">
              <w:rPr>
                <w:rFonts w:ascii="Noto Sans" w:hAnsi="Noto Sans" w:cs="Noto Sans"/>
                <w:color w:val="595959" w:themeColor="text1" w:themeTint="A6"/>
                <w:sz w:val="18"/>
                <w:szCs w:val="18"/>
              </w:rPr>
              <w:t xml:space="preserve"> </w:t>
            </w:r>
            <w:r w:rsidRPr="005137E0">
              <w:rPr>
                <w:rFonts w:ascii="Noto Sans" w:hAnsi="Noto Sans" w:cs="Noto Sans"/>
                <w:color w:val="595959" w:themeColor="text1" w:themeTint="A6"/>
                <w:sz w:val="18"/>
                <w:szCs w:val="18"/>
              </w:rPr>
              <w:t xml:space="preserve">Each excel/csv file is a compilation of multiple experiments across time that were </w:t>
            </w:r>
            <w:r w:rsidR="00FD1B4F" w:rsidRPr="005137E0">
              <w:rPr>
                <w:rFonts w:ascii="Noto Sans" w:hAnsi="Noto Sans" w:cs="Noto Sans"/>
                <w:color w:val="595959" w:themeColor="text1" w:themeTint="A6"/>
                <w:sz w:val="18"/>
                <w:szCs w:val="18"/>
              </w:rPr>
              <w:t>compiled</w:t>
            </w:r>
            <w:r w:rsidRPr="005137E0">
              <w:rPr>
                <w:rFonts w:ascii="Noto Sans" w:hAnsi="Noto Sans" w:cs="Noto Sans"/>
                <w:color w:val="595959" w:themeColor="text1" w:themeTint="A6"/>
                <w:sz w:val="18"/>
                <w:szCs w:val="18"/>
              </w:rPr>
              <w:t xml:space="preserve"> to generate the graphs shown in the referenced figure 2) Manual </w:t>
            </w:r>
            <w:r w:rsidR="00FD1B4F" w:rsidRPr="005137E0">
              <w:rPr>
                <w:rFonts w:ascii="Noto Sans" w:hAnsi="Noto Sans" w:cs="Noto Sans"/>
                <w:color w:val="595959" w:themeColor="text1" w:themeTint="A6"/>
                <w:sz w:val="18"/>
                <w:szCs w:val="18"/>
              </w:rPr>
              <w:t>measurements</w:t>
            </w:r>
            <w:r w:rsidRPr="005137E0">
              <w:rPr>
                <w:rFonts w:ascii="Noto Sans" w:hAnsi="Noto Sans" w:cs="Noto Sans"/>
                <w:color w:val="595959" w:themeColor="text1" w:themeTint="A6"/>
                <w:sz w:val="18"/>
                <w:szCs w:val="18"/>
              </w:rPr>
              <w:t xml:space="preserve"> of migration in 15-30 </w:t>
            </w:r>
            <w:proofErr w:type="spellStart"/>
            <w:r w:rsidRPr="005137E0">
              <w:rPr>
                <w:rFonts w:ascii="Noto Sans" w:hAnsi="Noto Sans" w:cs="Noto Sans"/>
                <w:color w:val="595959" w:themeColor="text1" w:themeTint="A6"/>
                <w:sz w:val="18"/>
                <w:szCs w:val="18"/>
              </w:rPr>
              <w:t>neurospheres</w:t>
            </w:r>
            <w:proofErr w:type="spellEnd"/>
            <w:r w:rsidRPr="005137E0">
              <w:rPr>
                <w:rFonts w:ascii="Noto Sans" w:hAnsi="Noto Sans" w:cs="Noto Sans"/>
                <w:color w:val="595959" w:themeColor="text1" w:themeTint="A6"/>
                <w:sz w:val="18"/>
                <w:szCs w:val="18"/>
              </w:rPr>
              <w:t xml:space="preserve"> per experiment of </w:t>
            </w:r>
            <w:r w:rsidR="00FD1B4F">
              <w:rPr>
                <w:rFonts w:ascii="Noto Sans" w:hAnsi="Noto Sans" w:cs="Noto Sans"/>
                <w:color w:val="595959" w:themeColor="text1" w:themeTint="A6"/>
                <w:sz w:val="18"/>
                <w:szCs w:val="18"/>
              </w:rPr>
              <w:t xml:space="preserve"> </w:t>
            </w:r>
            <w:proofErr w:type="spellStart"/>
            <w:r w:rsidR="00FD1B4F">
              <w:rPr>
                <w:rFonts w:ascii="Noto Sans" w:hAnsi="Noto Sans" w:cs="Noto Sans"/>
                <w:color w:val="595959" w:themeColor="text1" w:themeTint="A6"/>
                <w:sz w:val="18"/>
                <w:szCs w:val="18"/>
              </w:rPr>
              <w:t>neurosphere</w:t>
            </w:r>
            <w:proofErr w:type="spellEnd"/>
            <w:r w:rsidR="00FD1B4F">
              <w:rPr>
                <w:rFonts w:ascii="Noto Sans" w:hAnsi="Noto Sans" w:cs="Noto Sans"/>
                <w:color w:val="595959" w:themeColor="text1" w:themeTint="A6"/>
                <w:sz w:val="18"/>
                <w:szCs w:val="18"/>
              </w:rPr>
              <w:t xml:space="preserve"> migration also compiled across multiple </w:t>
            </w:r>
            <w:proofErr w:type="spellStart"/>
            <w:r w:rsidR="00FD1B4F">
              <w:rPr>
                <w:rFonts w:ascii="Noto Sans" w:hAnsi="Noto Sans" w:cs="Noto Sans"/>
                <w:color w:val="595959" w:themeColor="text1" w:themeTint="A6"/>
                <w:sz w:val="18"/>
                <w:szCs w:val="18"/>
              </w:rPr>
              <w:t>experimetnts</w:t>
            </w:r>
            <w:proofErr w:type="spellEnd"/>
            <w:r w:rsidRPr="005137E0">
              <w:rPr>
                <w:rFonts w:ascii="Noto Sans" w:hAnsi="Noto Sans" w:cs="Noto Sans"/>
                <w:color w:val="595959" w:themeColor="text1" w:themeTint="A6"/>
                <w:sz w:val="18"/>
                <w:szCs w:val="18"/>
              </w:rPr>
              <w:t xml:space="preserve">. 3) Scanned images of the original western blots utilized to create the referenced figures both unlabeled and labeled versions (For clarity). 4) Whole genome, </w:t>
            </w:r>
            <w:r w:rsidR="00FD1B4F" w:rsidRPr="005137E0">
              <w:rPr>
                <w:rFonts w:ascii="Noto Sans" w:hAnsi="Noto Sans" w:cs="Noto Sans"/>
                <w:color w:val="595959" w:themeColor="text1" w:themeTint="A6"/>
                <w:sz w:val="18"/>
                <w:szCs w:val="18"/>
              </w:rPr>
              <w:t>proteome</w:t>
            </w:r>
            <w:r w:rsidRPr="005137E0">
              <w:rPr>
                <w:rFonts w:ascii="Noto Sans" w:hAnsi="Noto Sans" w:cs="Noto Sans"/>
                <w:color w:val="595959" w:themeColor="text1" w:themeTint="A6"/>
                <w:sz w:val="18"/>
                <w:szCs w:val="18"/>
              </w:rPr>
              <w:t xml:space="preserve">, </w:t>
            </w:r>
            <w:proofErr w:type="spellStart"/>
            <w:r w:rsidRPr="005137E0">
              <w:rPr>
                <w:rFonts w:ascii="Noto Sans" w:hAnsi="Noto Sans" w:cs="Noto Sans"/>
                <w:color w:val="595959" w:themeColor="text1" w:themeTint="A6"/>
                <w:sz w:val="18"/>
                <w:szCs w:val="18"/>
              </w:rPr>
              <w:t>phophoproteome</w:t>
            </w:r>
            <w:proofErr w:type="spellEnd"/>
            <w:r w:rsidRPr="005137E0">
              <w:rPr>
                <w:rFonts w:ascii="Noto Sans" w:hAnsi="Noto Sans" w:cs="Noto Sans"/>
                <w:color w:val="595959" w:themeColor="text1" w:themeTint="A6"/>
                <w:sz w:val="18"/>
                <w:szCs w:val="18"/>
              </w:rPr>
              <w:t xml:space="preserve"> data. </w:t>
            </w:r>
            <w:r w:rsidR="00FD1B4F">
              <w:rPr>
                <w:rFonts w:ascii="Noto Sans" w:eastAsia="Noto Sans" w:hAnsi="Noto Sans" w:cs="Noto Sans"/>
                <w:bCs/>
                <w:color w:val="595959" w:themeColor="text1" w:themeTint="A6"/>
                <w:sz w:val="18"/>
                <w:szCs w:val="18"/>
              </w:rPr>
              <w:t xml:space="preserve">5) R script utilized in Figure 1 Figure supplement1 as well as accompanying source file used.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1A6033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5137E0">
        <w:trPr>
          <w:trHeight w:val="875"/>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99F593" w14:textId="30835001" w:rsidR="0089605D" w:rsidRPr="0089605D" w:rsidRDefault="009864C2" w:rsidP="00FD1B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With the exception of the sequencing data present in the NDA, all other data will be freely accessible and placed in </w:t>
            </w:r>
            <w:r w:rsidR="00FD1B4F">
              <w:rPr>
                <w:rFonts w:ascii="Noto Sans" w:eastAsia="Noto Sans" w:hAnsi="Noto Sans" w:cs="Noto Sans"/>
                <w:bCs/>
                <w:color w:val="434343"/>
                <w:sz w:val="18"/>
                <w:szCs w:val="18"/>
              </w:rPr>
              <w:t xml:space="preserve">Data Dryad as above. </w:t>
            </w:r>
          </w:p>
          <w:p w14:paraId="61066F1B" w14:textId="77777777" w:rsidR="009864C2" w:rsidRDefault="009864C2">
            <w:pPr>
              <w:spacing w:line="225" w:lineRule="auto"/>
              <w:rPr>
                <w:rFonts w:ascii="Noto Sans" w:eastAsia="Noto Sans" w:hAnsi="Noto Sans" w:cs="Noto Sans"/>
                <w:bCs/>
                <w:color w:val="434343"/>
                <w:sz w:val="18"/>
                <w:szCs w:val="18"/>
              </w:rPr>
            </w:pPr>
          </w:p>
          <w:p w14:paraId="78FCD14D" w14:textId="097D20CE" w:rsidR="009864C2" w:rsidRPr="003D5AF6" w:rsidRDefault="009864C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02A07A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5137E0">
        <w:trPr>
          <w:trHeight w:val="706"/>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4F122B"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rsidTr="005137E0">
        <w:trPr>
          <w:trHeight w:val="425"/>
        </w:trPr>
        <w:tc>
          <w:tcPr>
            <w:tcW w:w="3950"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478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5137E0">
        <w:trPr>
          <w:trHeight w:val="635"/>
        </w:trPr>
        <w:tc>
          <w:tcPr>
            <w:tcW w:w="39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47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5137E0">
        <w:trPr>
          <w:trHeight w:val="1341"/>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B836537" w:rsidR="00F102CC" w:rsidRPr="003D5AF6" w:rsidRDefault="00FF0E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utilized Ingenuity Pathway Analysis for Proteomics Data </w:t>
            </w:r>
            <w:proofErr w:type="gramStart"/>
            <w:r>
              <w:rPr>
                <w:rFonts w:ascii="Noto Sans" w:eastAsia="Noto Sans" w:hAnsi="Noto Sans" w:cs="Noto Sans"/>
                <w:bCs/>
                <w:color w:val="434343"/>
                <w:sz w:val="18"/>
                <w:szCs w:val="18"/>
              </w:rPr>
              <w:t>Analysis</w:t>
            </w:r>
            <w:proofErr w:type="gramEnd"/>
            <w:r>
              <w:rPr>
                <w:rFonts w:ascii="Noto Sans" w:eastAsia="Noto Sans" w:hAnsi="Noto Sans" w:cs="Noto Sans"/>
                <w:bCs/>
                <w:color w:val="434343"/>
                <w:sz w:val="18"/>
                <w:szCs w:val="18"/>
              </w:rPr>
              <w:t xml:space="preserve"> and this is described in the methods section</w:t>
            </w:r>
            <w:r w:rsidR="0089605D">
              <w:rPr>
                <w:rFonts w:ascii="Noto Sans" w:eastAsia="Noto Sans" w:hAnsi="Noto Sans" w:cs="Noto Sans"/>
                <w:bCs/>
                <w:color w:val="434343"/>
                <w:sz w:val="18"/>
                <w:szCs w:val="18"/>
              </w:rPr>
              <w:t xml:space="preserve">, this is a paid software that will need to be purchased. For Figure 1 supplement 1, code utilized to model </w:t>
            </w:r>
            <w:proofErr w:type="spellStart"/>
            <w:r w:rsidR="0089605D">
              <w:rPr>
                <w:rFonts w:ascii="Noto Sans" w:eastAsia="Noto Sans" w:hAnsi="Noto Sans" w:cs="Noto Sans"/>
                <w:bCs/>
                <w:color w:val="434343"/>
                <w:sz w:val="18"/>
                <w:szCs w:val="18"/>
              </w:rPr>
              <w:t>neurosphere</w:t>
            </w:r>
            <w:proofErr w:type="spellEnd"/>
            <w:r w:rsidR="0089605D">
              <w:rPr>
                <w:rFonts w:ascii="Noto Sans" w:eastAsia="Noto Sans" w:hAnsi="Noto Sans" w:cs="Noto Sans"/>
                <w:bCs/>
                <w:color w:val="434343"/>
                <w:sz w:val="18"/>
                <w:szCs w:val="18"/>
              </w:rPr>
              <w:t xml:space="preserve"> data when ISS is accounted for will be placed in Dryad above.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B5AA64"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5137E0">
        <w:trPr>
          <w:trHeight w:val="1080"/>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0A3BF2" w:rsidR="00F102CC" w:rsidRPr="003D5AF6" w:rsidRDefault="0089605D">
            <w:pPr>
              <w:spacing w:line="225" w:lineRule="auto"/>
              <w:rPr>
                <w:rFonts w:ascii="Noto Sans" w:eastAsia="Noto Sans" w:hAnsi="Noto Sans" w:cs="Noto Sans"/>
                <w:bCs/>
                <w:color w:val="434343"/>
              </w:rPr>
            </w:pPr>
            <w:r>
              <w:rPr>
                <w:rFonts w:ascii="Noto Sans" w:eastAsia="Noto Sans" w:hAnsi="Noto Sans" w:cs="Noto Sans"/>
                <w:bCs/>
                <w:color w:val="434343"/>
              </w:rPr>
              <w:t xml:space="preserve">See above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D603725"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5137E0">
        <w:trPr>
          <w:trHeight w:val="720"/>
        </w:trPr>
        <w:tc>
          <w:tcPr>
            <w:tcW w:w="3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4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3A334A" w:rsidR="00F102CC" w:rsidRPr="003D5AF6" w:rsidRDefault="00280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622CEDD" w:rsidR="00F102CC" w:rsidRPr="003D5AF6" w:rsidRDefault="00DD03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utilized with check-list but elements of the ARRIVE have been followed.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917255">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C3247" w14:textId="77777777" w:rsidR="00917255" w:rsidRDefault="00917255">
      <w:r>
        <w:separator/>
      </w:r>
    </w:p>
  </w:endnote>
  <w:endnote w:type="continuationSeparator" w:id="0">
    <w:p w14:paraId="15BBCEE8" w14:textId="77777777" w:rsidR="00917255" w:rsidRDefault="0091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18437" w14:textId="77777777" w:rsidR="00917255" w:rsidRDefault="00917255">
      <w:r>
        <w:separator/>
      </w:r>
    </w:p>
  </w:footnote>
  <w:footnote w:type="continuationSeparator" w:id="0">
    <w:p w14:paraId="1F4C27A1" w14:textId="77777777" w:rsidR="00917255" w:rsidRDefault="0091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3958643">
    <w:abstractNumId w:val="2"/>
  </w:num>
  <w:num w:numId="2" w16cid:durableId="178201424">
    <w:abstractNumId w:val="0"/>
  </w:num>
  <w:num w:numId="3" w16cid:durableId="1017997137">
    <w:abstractNumId w:val="1"/>
  </w:num>
  <w:num w:numId="4" w16cid:durableId="147404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80ACC"/>
    <w:rsid w:val="002E71B6"/>
    <w:rsid w:val="002F3C6F"/>
    <w:rsid w:val="003578AF"/>
    <w:rsid w:val="003D5AF6"/>
    <w:rsid w:val="004055F4"/>
    <w:rsid w:val="00427975"/>
    <w:rsid w:val="004E2C31"/>
    <w:rsid w:val="005137E0"/>
    <w:rsid w:val="005B0259"/>
    <w:rsid w:val="00643EC9"/>
    <w:rsid w:val="006C607E"/>
    <w:rsid w:val="007054B6"/>
    <w:rsid w:val="0089605D"/>
    <w:rsid w:val="00917255"/>
    <w:rsid w:val="00957D56"/>
    <w:rsid w:val="009864C2"/>
    <w:rsid w:val="00993E59"/>
    <w:rsid w:val="009C7B26"/>
    <w:rsid w:val="00A11E52"/>
    <w:rsid w:val="00AB49F1"/>
    <w:rsid w:val="00B137FD"/>
    <w:rsid w:val="00BD41E9"/>
    <w:rsid w:val="00C80BDB"/>
    <w:rsid w:val="00C84413"/>
    <w:rsid w:val="00CE15EB"/>
    <w:rsid w:val="00D0711C"/>
    <w:rsid w:val="00DD0393"/>
    <w:rsid w:val="00E73E15"/>
    <w:rsid w:val="00F102CC"/>
    <w:rsid w:val="00F16DCD"/>
    <w:rsid w:val="00F714EE"/>
    <w:rsid w:val="00F91042"/>
    <w:rsid w:val="00FD1B4F"/>
    <w:rsid w:val="00FF0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C80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x.doi.org/10.3791/5662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Smrithi Prem</dc:creator>
  <cp:lastModifiedBy>Smrithi</cp:lastModifiedBy>
  <cp:revision>2</cp:revision>
  <dcterms:created xsi:type="dcterms:W3CDTF">2024-03-18T19:25:00Z</dcterms:created>
  <dcterms:modified xsi:type="dcterms:W3CDTF">2024-03-18T19:25:00Z</dcterms:modified>
</cp:coreProperties>
</file>