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8D4800">
        <w:fldChar w:fldCharType="begin"/>
      </w:r>
      <w:r w:rsidR="008D4800">
        <w:instrText xml:space="preserve"> HYPERLINK "http://biosharing.org/" \h </w:instrText>
      </w:r>
      <w:r w:rsidR="008D48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8D48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w:t>
      </w:r>
      <w:bookmarkStart w:id="1" w:name="_GoBack"/>
      <w:bookmarkEnd w:id="1"/>
      <w:r>
        <w:rPr>
          <w:rFonts w:ascii="Noto Sans" w:eastAsia="Noto Sans" w:hAnsi="Noto Sans" w:cs="Noto Sans"/>
          <w:color w:val="434343"/>
          <w:sz w:val="20"/>
          <w:szCs w:val="20"/>
        </w:rPr>
        <w:t>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FDF3D4" w:rsidR="00F102CC" w:rsidRPr="003D5AF6" w:rsidRDefault="00BC0183">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availability statement in Resource Details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0B5936" w:rsidR="00F102CC" w:rsidRPr="003D5AF6" w:rsidRDefault="00BC0183">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 in Resource Details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2D1BF72" w:rsidR="00F102CC" w:rsidRPr="003D5AF6" w:rsidRDefault="00BC0183">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 in Resource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A172BEF" w:rsidR="00F102CC" w:rsidRPr="003D5AF6" w:rsidRDefault="00BC0183">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 in Resource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FD6A2F" w:rsidR="00F102CC" w:rsidRPr="003D5AF6" w:rsidRDefault="00BC01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5DF584E" w:rsidR="00F102CC" w:rsidRPr="003D5AF6" w:rsidRDefault="00BC01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4B69E6" w:rsidR="00F102CC" w:rsidRPr="003D5AF6" w:rsidRDefault="00BC01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2A73EB" w:rsidR="00F102CC" w:rsidRPr="003D5AF6" w:rsidRDefault="00BC01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812B8AA" w:rsidR="00F102CC" w:rsidRPr="003D5AF6" w:rsidRDefault="00BC0183">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 in Resource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1433EDC" w:rsidR="00F102CC" w:rsidRDefault="00BC018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CF1D05" w:rsidR="00F102CC" w:rsidRPr="003D5AF6" w:rsidRDefault="00BC01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990AE8" w:rsidR="00F102CC" w:rsidRPr="003D5AF6" w:rsidRDefault="00BC01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1442D33" w:rsidR="00F102CC" w:rsidRPr="003D5AF6" w:rsidRDefault="00BC01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86E796" w:rsidR="00F102CC" w:rsidRDefault="00BC01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6F56C9" w:rsidR="00F102CC" w:rsidRPr="003D5AF6" w:rsidRDefault="00BC01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612913" w:rsidR="00F102CC" w:rsidRPr="003D5AF6" w:rsidRDefault="00BC01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FD9334" w:rsidR="00F102CC" w:rsidRPr="003D5AF6" w:rsidRDefault="003F53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independent experiments or biological replicates included in figure legends. Independent experiments and biological replicates are defined in Methods (statistical analysis and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377B88" w:rsidR="00F102CC" w:rsidRPr="003D5AF6" w:rsidRDefault="003F53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figure legends and Methods (statistical analysis and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9F9CC3" w:rsidR="00F102CC" w:rsidRPr="003D5AF6" w:rsidRDefault="00D825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14DA474" w:rsidR="00F102CC" w:rsidRPr="003D5AF6" w:rsidRDefault="00D825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AAD825" w:rsidR="00F102CC" w:rsidRPr="003D5AF6" w:rsidRDefault="00D825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32F3C3" w:rsidR="00F102CC" w:rsidRPr="003D5AF6" w:rsidRDefault="00D825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20D9FF4" w:rsidR="00F102CC" w:rsidRPr="003D5AF6" w:rsidRDefault="00D825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time-lapse microscopy experiments, rarely, abnormally dark or bright images were captured, causing sudden spikes in biosensor measurements in all cells. Measurements of these aberrant images were rejected, and the cytosolic intensities of cells at the previous time point were used as a placeholder. Described in Methods (quantification of pYtag and Grb2</w:t>
            </w:r>
            <w:r w:rsidR="001A28F0">
              <w:rPr>
                <w:rFonts w:ascii="Noto Sans" w:eastAsia="Noto Sans" w:hAnsi="Noto Sans" w:cs="Noto Sans"/>
                <w:bCs/>
                <w:color w:val="434343"/>
                <w:sz w:val="18"/>
                <w:szCs w:val="18"/>
              </w:rPr>
              <w:t xml:space="preserve"> biosensor responses)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90229B1" w:rsidR="00F102CC" w:rsidRPr="003D5AF6" w:rsidRDefault="003753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Kolmogorov-Smirnov (KS) tests were used to compare </w:t>
            </w:r>
            <w:r w:rsidR="00694F80">
              <w:rPr>
                <w:rFonts w:ascii="Noto Sans" w:eastAsia="Noto Sans" w:hAnsi="Noto Sans" w:cs="Noto Sans"/>
                <w:bCs/>
                <w:color w:val="434343"/>
                <w:sz w:val="18"/>
                <w:szCs w:val="18"/>
              </w:rPr>
              <w:t xml:space="preserve">distributions of </w:t>
            </w:r>
            <w:r>
              <w:rPr>
                <w:rFonts w:ascii="Noto Sans" w:eastAsia="Noto Sans" w:hAnsi="Noto Sans" w:cs="Noto Sans"/>
                <w:bCs/>
                <w:color w:val="434343"/>
                <w:sz w:val="18"/>
                <w:szCs w:val="18"/>
              </w:rPr>
              <w:t>single-cell measurements</w:t>
            </w:r>
            <w:r w:rsidR="00694F80">
              <w:rPr>
                <w:rFonts w:ascii="Noto Sans" w:eastAsia="Noto Sans" w:hAnsi="Noto Sans" w:cs="Noto Sans"/>
                <w:bCs/>
                <w:color w:val="434343"/>
                <w:sz w:val="18"/>
                <w:szCs w:val="18"/>
              </w:rPr>
              <w:t>, as KS tests test for the equality of continuous or non-continuous probability distributions.</w:t>
            </w:r>
            <w:r w:rsidR="00A0483B">
              <w:rPr>
                <w:rFonts w:ascii="Noto Sans" w:eastAsia="Noto Sans" w:hAnsi="Noto Sans" w:cs="Noto Sans"/>
                <w:bCs/>
                <w:color w:val="434343"/>
                <w:sz w:val="18"/>
                <w:szCs w:val="18"/>
              </w:rPr>
              <w:t xml:space="preserve"> Provided in figure legends</w:t>
            </w:r>
            <w:r w:rsidR="00E32FCA">
              <w:rPr>
                <w:rFonts w:ascii="Noto Sans" w:eastAsia="Noto Sans" w:hAnsi="Noto Sans" w:cs="Noto Sans"/>
                <w:bCs/>
                <w:color w:val="434343"/>
                <w:sz w:val="18"/>
                <w:szCs w:val="18"/>
              </w:rPr>
              <w:t xml:space="preserve"> where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4FAEE0" w:rsidR="00F102CC" w:rsidRPr="003D5AF6" w:rsidRDefault="009034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and code availability statement in Resource Details.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2ACA49" w:rsidR="00F102CC" w:rsidRPr="003D5AF6" w:rsidRDefault="003A31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Github link to newly created datasets and code for data analysis provided in key resources table (Resource Details)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9F1BE1" w:rsidR="00F102CC" w:rsidRPr="003D5AF6" w:rsidRDefault="003A31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160F901" w:rsidR="00F102CC" w:rsidRPr="003D5AF6" w:rsidRDefault="006E3A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and code availability statement in Resource Details.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A5EEB11" w:rsidR="00F102CC" w:rsidRPr="003D5AF6" w:rsidRDefault="006E3AD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Github link to newly created datasets and code for data analysis provided in key resources table (Resource Details)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A75E59" w:rsidR="00F102CC" w:rsidRPr="003D5AF6" w:rsidRDefault="006E3A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A68449" w:rsidR="00F102CC" w:rsidRPr="003D5AF6" w:rsidRDefault="007D05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D48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w:t>
      </w:r>
      <w:r>
        <w:lastRenderedPageBreak/>
        <w:t>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B43D" w14:textId="77777777" w:rsidR="008D4800" w:rsidRDefault="008D4800">
      <w:r>
        <w:separator/>
      </w:r>
    </w:p>
  </w:endnote>
  <w:endnote w:type="continuationSeparator" w:id="0">
    <w:p w14:paraId="3C3B6DEE" w14:textId="77777777" w:rsidR="008D4800" w:rsidRDefault="008D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BE50C" w14:textId="77777777" w:rsidR="008D4800" w:rsidRDefault="008D4800">
      <w:r>
        <w:separator/>
      </w:r>
    </w:p>
  </w:footnote>
  <w:footnote w:type="continuationSeparator" w:id="0">
    <w:p w14:paraId="6A112050" w14:textId="77777777" w:rsidR="008D4800" w:rsidRDefault="008D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A28F0"/>
    <w:rsid w:val="001B3BCC"/>
    <w:rsid w:val="00201A54"/>
    <w:rsid w:val="002209A8"/>
    <w:rsid w:val="002A19CE"/>
    <w:rsid w:val="003753AA"/>
    <w:rsid w:val="003A3105"/>
    <w:rsid w:val="003D5AF6"/>
    <w:rsid w:val="003F53FB"/>
    <w:rsid w:val="00427975"/>
    <w:rsid w:val="004E2C31"/>
    <w:rsid w:val="005B0259"/>
    <w:rsid w:val="00694F80"/>
    <w:rsid w:val="006E3AD8"/>
    <w:rsid w:val="007054B6"/>
    <w:rsid w:val="007D0583"/>
    <w:rsid w:val="008D4800"/>
    <w:rsid w:val="009034C5"/>
    <w:rsid w:val="009C7B26"/>
    <w:rsid w:val="00A0483B"/>
    <w:rsid w:val="00A11E52"/>
    <w:rsid w:val="00BC0183"/>
    <w:rsid w:val="00BD41E9"/>
    <w:rsid w:val="00C84413"/>
    <w:rsid w:val="00D825AA"/>
    <w:rsid w:val="00E32FC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E. Toettcher</dc:creator>
  <cp:lastModifiedBy>Jared E. Toettcher</cp:lastModifiedBy>
  <cp:revision>2</cp:revision>
  <dcterms:created xsi:type="dcterms:W3CDTF">2022-09-09T17:24:00Z</dcterms:created>
  <dcterms:modified xsi:type="dcterms:W3CDTF">2022-09-09T17:24:00Z</dcterms:modified>
</cp:coreProperties>
</file>