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F06D" w14:textId="03C1C277" w:rsidR="002A18A2" w:rsidRDefault="00AD6B31" w:rsidP="002A18A2">
      <w:pPr>
        <w:spacing w:line="480" w:lineRule="auto"/>
      </w:pPr>
      <w:r w:rsidRPr="00F90A32">
        <w:rPr>
          <w:b/>
          <w:bCs/>
        </w:rPr>
        <w:t>Supplementary File 1</w:t>
      </w:r>
      <w:r>
        <w:rPr>
          <w:b/>
          <w:bCs/>
        </w:rPr>
        <w:t>3</w:t>
      </w:r>
      <w:r w:rsidR="002A18A2">
        <w:rPr>
          <w:b/>
        </w:rPr>
        <w:t>.</w:t>
      </w:r>
      <w:r w:rsidR="002A18A2">
        <w:t xml:space="preserve"> Pairwise intron-IES conversion comparisons and Monte Carlo simulations</w:t>
      </w:r>
    </w:p>
    <w:tbl>
      <w:tblPr>
        <w:tblW w:w="11160" w:type="dxa"/>
        <w:tblInd w:w="-1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8"/>
        <w:gridCol w:w="1106"/>
        <w:gridCol w:w="1106"/>
        <w:gridCol w:w="1110"/>
        <w:gridCol w:w="1105"/>
        <w:gridCol w:w="1105"/>
        <w:gridCol w:w="1109"/>
        <w:gridCol w:w="1105"/>
        <w:gridCol w:w="1105"/>
        <w:gridCol w:w="1051"/>
      </w:tblGrid>
      <w:tr w:rsidR="002A18A2" w14:paraId="0B26CC5F" w14:textId="77777777" w:rsidTr="00CB61F8">
        <w:trPr>
          <w:trHeight w:val="79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49E6FEC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</w:p>
        </w:tc>
        <w:tc>
          <w:tcPr>
            <w:tcW w:w="33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D3880E8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Oxytricha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intron–</w:t>
            </w:r>
            <w:proofErr w:type="spellStart"/>
            <w:r>
              <w:rPr>
                <w:b/>
                <w:i/>
                <w:sz w:val="22"/>
                <w:szCs w:val="22"/>
              </w:rPr>
              <w:t>Tetmemena</w:t>
            </w:r>
            <w:proofErr w:type="spellEnd"/>
            <w:r>
              <w:rPr>
                <w:b/>
                <w:sz w:val="22"/>
                <w:szCs w:val="22"/>
              </w:rPr>
              <w:t xml:space="preserve"> IES</w:t>
            </w:r>
          </w:p>
        </w:tc>
        <w:tc>
          <w:tcPr>
            <w:tcW w:w="331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BB62BC2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Oxytricha</w:t>
            </w:r>
            <w:proofErr w:type="spellEnd"/>
            <w:r>
              <w:rPr>
                <w:b/>
                <w:sz w:val="22"/>
                <w:szCs w:val="22"/>
              </w:rPr>
              <w:t xml:space="preserve"> intron –</w:t>
            </w:r>
          </w:p>
          <w:p w14:paraId="06B9857A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Euplotes</w:t>
            </w:r>
            <w:r>
              <w:rPr>
                <w:b/>
                <w:sz w:val="22"/>
                <w:szCs w:val="22"/>
              </w:rPr>
              <w:t xml:space="preserve"> IES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6423E30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Tetmemena</w:t>
            </w:r>
            <w:proofErr w:type="spellEnd"/>
            <w:r>
              <w:rPr>
                <w:b/>
                <w:sz w:val="22"/>
                <w:szCs w:val="22"/>
              </w:rPr>
              <w:t xml:space="preserve"> intron–</w:t>
            </w:r>
          </w:p>
          <w:p w14:paraId="06587901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Euplotes</w:t>
            </w:r>
            <w:r>
              <w:rPr>
                <w:b/>
                <w:sz w:val="22"/>
                <w:szCs w:val="22"/>
              </w:rPr>
              <w:t xml:space="preserve"> IES</w:t>
            </w:r>
          </w:p>
        </w:tc>
      </w:tr>
      <w:tr w:rsidR="002A18A2" w14:paraId="545A281F" w14:textId="77777777" w:rsidTr="00CB61F8">
        <w:trPr>
          <w:trHeight w:val="689"/>
        </w:trPr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A7B040B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C57084B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1E5E71D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BDFEA0C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822B624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6B23D26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EE0ABE0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C2E9EBF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38CCE4A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0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BD2E2F9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</w:tr>
      <w:tr w:rsidR="002A18A2" w14:paraId="1EBE270B" w14:textId="77777777" w:rsidTr="00CB61F8">
        <w:trPr>
          <w:trHeight w:val="511"/>
        </w:trPr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1C219E9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Positions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E68C1A8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3DA24D9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2C45200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0.008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08ABA8B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5233998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365408E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0.402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E6A543D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02E7B07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232B7B2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</w:t>
            </w:r>
          </w:p>
        </w:tc>
      </w:tr>
      <w:tr w:rsidR="002A18A2" w14:paraId="07D3ABA3" w14:textId="77777777" w:rsidTr="00CB61F8">
        <w:trPr>
          <w:trHeight w:val="798"/>
        </w:trPr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FECA2BD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</w:p>
        </w:tc>
        <w:tc>
          <w:tcPr>
            <w:tcW w:w="332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42C3362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Tetmemena</w:t>
            </w:r>
            <w:proofErr w:type="spellEnd"/>
            <w:r>
              <w:rPr>
                <w:b/>
                <w:sz w:val="22"/>
                <w:szCs w:val="22"/>
              </w:rPr>
              <w:t xml:space="preserve"> intron– </w:t>
            </w:r>
            <w:proofErr w:type="spellStart"/>
            <w:r>
              <w:rPr>
                <w:b/>
                <w:i/>
                <w:sz w:val="22"/>
                <w:szCs w:val="22"/>
              </w:rPr>
              <w:t>Oxytricha</w:t>
            </w:r>
            <w:proofErr w:type="spellEnd"/>
            <w:r>
              <w:rPr>
                <w:b/>
                <w:sz w:val="22"/>
                <w:szCs w:val="22"/>
              </w:rPr>
              <w:t xml:space="preserve"> IES</w:t>
            </w:r>
          </w:p>
        </w:tc>
        <w:tc>
          <w:tcPr>
            <w:tcW w:w="33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EBC00DC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Euplotes</w:t>
            </w:r>
            <w:r>
              <w:rPr>
                <w:b/>
                <w:sz w:val="22"/>
                <w:szCs w:val="22"/>
              </w:rPr>
              <w:t xml:space="preserve"> intron –</w:t>
            </w:r>
          </w:p>
          <w:p w14:paraId="2D79ABA0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Oxytricha</w:t>
            </w:r>
            <w:proofErr w:type="spellEnd"/>
            <w:r>
              <w:rPr>
                <w:b/>
                <w:sz w:val="22"/>
                <w:szCs w:val="22"/>
              </w:rPr>
              <w:t xml:space="preserve"> IES</w:t>
            </w:r>
          </w:p>
        </w:tc>
        <w:tc>
          <w:tcPr>
            <w:tcW w:w="32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FB9D957" w14:textId="77777777" w:rsidR="002A18A2" w:rsidRDefault="002A18A2" w:rsidP="00CB61F8">
            <w:pPr>
              <w:ind w:left="140" w:right="1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Euplotes</w:t>
            </w:r>
            <w:r>
              <w:rPr>
                <w:b/>
                <w:sz w:val="22"/>
                <w:szCs w:val="22"/>
              </w:rPr>
              <w:t xml:space="preserve"> intron – </w:t>
            </w:r>
            <w:proofErr w:type="spellStart"/>
            <w:r>
              <w:rPr>
                <w:b/>
                <w:i/>
                <w:sz w:val="22"/>
                <w:szCs w:val="22"/>
              </w:rPr>
              <w:t>Tetmemena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IES</w:t>
            </w:r>
          </w:p>
        </w:tc>
      </w:tr>
      <w:tr w:rsidR="002A18A2" w14:paraId="0A916D80" w14:textId="77777777" w:rsidTr="00CB61F8">
        <w:trPr>
          <w:trHeight w:val="689"/>
        </w:trPr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E6C3533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841CD13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F655328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D33E5BF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B019D6B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800BADB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F0D4B1C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C074C10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expected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EFDC1F4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</w:t>
            </w:r>
          </w:p>
        </w:tc>
        <w:tc>
          <w:tcPr>
            <w:tcW w:w="10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580673B3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-value</w:t>
            </w:r>
          </w:p>
        </w:tc>
      </w:tr>
      <w:tr w:rsidR="002A18A2" w14:paraId="5FD06CC7" w14:textId="77777777" w:rsidTr="00CB61F8">
        <w:trPr>
          <w:trHeight w:val="511"/>
        </w:trPr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8228851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Positions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FD44379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1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D2D4DB3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1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E0AB693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C0B0AA2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1EA3AB8A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1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07F899F0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0.745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673646A1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8408267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0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4DD7832E" w14:textId="77777777" w:rsidR="002A18A2" w:rsidRDefault="002A18A2" w:rsidP="00CB61F8">
            <w:pPr>
              <w:ind w:left="140" w:righ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0.559</w:t>
            </w:r>
          </w:p>
        </w:tc>
      </w:tr>
    </w:tbl>
    <w:p w14:paraId="59E9EBCD" w14:textId="77777777" w:rsidR="002A18A2" w:rsidRDefault="002A18A2" w:rsidP="002A18A2">
      <w:pPr>
        <w:spacing w:line="480" w:lineRule="auto"/>
      </w:pPr>
      <w:r>
        <w:br w:type="page"/>
      </w:r>
    </w:p>
    <w:p w14:paraId="1BC5987C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A2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A18A2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D6B31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8006"/>
  <w15:chartTrackingRefBased/>
  <w15:docId w15:val="{B44B54BA-DDDE-CE43-8BEF-68EE70A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8A2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A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468</Characters>
  <Application>Microsoft Office Word</Application>
  <DocSecurity>0</DocSecurity>
  <Lines>7</Lines>
  <Paragraphs>2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2022-10-08T21:16:00Z</dcterms:created>
  <dcterms:modified xsi:type="dcterms:W3CDTF">2022-10-09T00:17:00Z</dcterms:modified>
</cp:coreProperties>
</file>