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2.jpeg" ContentType="image/jpeg"/>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25"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pPr>
      <w:r>
        <w:rPr>
          <w:rFonts w:eastAsia="Noto Sans" w:cs="Noto Sans" w:ascii="Noto Sans" w:hAnsi="Noto Sans"/>
          <w:sz w:val="20"/>
          <w:szCs w:val="20"/>
        </w:rPr>
        <w:t xml:space="preserve">The </w:t>
      </w:r>
      <w:hyperlink r:id="rId2">
        <w:r>
          <w:rPr>
            <w:rStyle w:val="ListLabel37"/>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hyperlink r:id="rId3">
        <w:r>
          <w:rPr>
            <w:rStyle w:val="ListLabel37"/>
            <w:rFonts w:eastAsia="Noto Sans" w:cs="Noto Sans" w:ascii="Noto Sans" w:hAnsi="Noto Sans"/>
            <w:color w:val="1155CC"/>
            <w:sz w:val="20"/>
            <w:szCs w:val="20"/>
            <w:u w:val="single"/>
          </w:rPr>
          <w:t>EQUATOR Network</w:t>
        </w:r>
      </w:hyperlink>
      <w:r>
        <w:rPr>
          <w:rFonts w:eastAsia="Noto Sans" w:cs="Noto Sans" w:ascii="Noto Sans" w:hAnsi="Noto Sans"/>
          <w:sz w:val="20"/>
          <w:szCs w:val="20"/>
        </w:rPr>
        <w:t>), life science research (see the </w:t>
      </w:r>
      <w:hyperlink r:id="rId4">
        <w:r>
          <w:rPr>
            <w:rStyle w:val="ListLabel37"/>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5">
        <w:r>
          <w:rPr>
            <w:rStyle w:val="ListLabel37"/>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6">
        <w:r>
          <w:rPr>
            <w:rStyle w:val="ListLabel37"/>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7">
        <w:r>
          <w:rPr>
            <w:rStyle w:val="ListLabel37"/>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5"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5550"/>
        <w:gridCol w:w="3075"/>
        <w:gridCol w:w="1095"/>
      </w:tblGrid>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5"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1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bottom w:val="single" w:sz="8" w:space="0" w:color="000000"/>
              <w:right w:val="single" w:sz="8" w:space="0" w:color="000000"/>
              <w:insideH w:val="single" w:sz="8" w:space="0" w:color="000000"/>
              <w:insideV w:val="single" w:sz="8" w:space="0" w:color="000000"/>
            </w:tcBorders>
            <w:shd w:fill="auto" w:val="clear"/>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shd w:fill="auto" w:val="clear"/>
          </w:tcPr>
          <w:p>
            <w:pPr>
              <w:pStyle w:val="Normal"/>
              <w:spacing w:lineRule="auto" w:line="223"/>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shd w:fill="auto" w:val="clear"/>
          </w:tcPr>
          <w:p>
            <w:pPr>
              <w:pStyle w:val="Normal"/>
              <w:spacing w:lineRule="auto" w:line="223"/>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5"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10" w:type="dxa"/>
              <w:right w:w="120" w:type="dxa"/>
            </w:tcMar>
          </w:tcPr>
          <w:p>
            <w:pPr>
              <w:pStyle w:val="Normal"/>
              <w:rPr/>
            </w:pPr>
            <w:r>
              <w:rPr>
                <w:rFonts w:eastAsia="Noto Sans" w:cs="Noto Sans" w:ascii="Noto Sans" w:hAnsi="Noto Sans"/>
                <w:color w:val="434343"/>
                <w:sz w:val="18"/>
                <w:szCs w:val="18"/>
              </w:rPr>
              <w:t>For commercial reagents, provide supplier name, catalogue number and</w:t>
            </w:r>
            <w:hyperlink r:id="rId8">
              <w:r>
                <w:rPr>
                  <w:rStyle w:val="ListLabel38"/>
                  <w:rFonts w:eastAsia="Noto Sans" w:cs="Noto Sans" w:ascii="Noto Sans" w:hAnsi="Noto Sans"/>
                  <w:color w:val="434343"/>
                  <w:sz w:val="18"/>
                  <w:szCs w:val="18"/>
                </w:rPr>
                <w:t xml:space="preserve"> </w:t>
              </w:r>
            </w:hyperlink>
            <w:hyperlink r:id="rId9">
              <w:r>
                <w:rPr>
                  <w:rStyle w:val="ListLabel39"/>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5" w:type="dxa"/>
            <w:tcBorders>
              <w:bottom w:val="single" w:sz="8" w:space="0" w:color="000000"/>
              <w:right w:val="single" w:sz="8" w:space="0" w:color="000000"/>
              <w:insideH w:val="single" w:sz="8" w:space="0" w:color="000000"/>
              <w:insideV w:val="single" w:sz="8" w:space="0" w:color="000000"/>
            </w:tcBorders>
            <w:shd w:fill="auto" w:val="clear"/>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insideH w:val="single" w:sz="8" w:space="0" w:color="000000"/>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insideH w:val="single" w:sz="8" w:space="0" w:color="000000"/>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85" w:hRule="atLeast"/>
        </w:trPr>
        <w:tc>
          <w:tcPr>
            <w:tcW w:w="5550" w:type="dxa"/>
            <w:tcBorders>
              <w:top w:val="single" w:sz="8" w:space="0" w:color="000000"/>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bottom w:val="single" w:sz="8" w:space="0" w:color="000000"/>
              <w:insideH w:val="single" w:sz="8" w:space="0" w:color="000000"/>
            </w:tcBorders>
            <w:shd w:fill="auto" w:val="clear"/>
          </w:tcPr>
          <w:p>
            <w:pPr>
              <w:pStyle w:val="Normal"/>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5" w:type="dxa"/>
            <w:tcBorders>
              <w:top w:val="single" w:sz="8" w:space="0" w:color="000000"/>
              <w:bottom w:val="single" w:sz="8" w:space="0" w:color="000000"/>
              <w:insideH w:val="single" w:sz="8" w:space="0" w:color="000000"/>
            </w:tcBorders>
            <w:shd w:fill="auto" w:val="clear"/>
          </w:tcPr>
          <w:p>
            <w:pPr>
              <w:pStyle w:val="Normal"/>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insideH w:val="single" w:sz="8" w:space="0" w:color="000000"/>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insideH w:val="single" w:sz="8" w:space="0" w:color="000000"/>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668"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insideH w:val="single" w:sz="8" w:space="0" w:color="000000"/>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insideH w:val="single" w:sz="8" w:space="0" w:color="000000"/>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574"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insideH w:val="single" w:sz="8" w:space="0" w:color="000000"/>
            </w:tcBorders>
            <w:shd w:fill="auto" w:val="clear"/>
          </w:tcPr>
          <w:p>
            <w:pPr>
              <w:pStyle w:val="Normal"/>
              <w:spacing w:lineRule="auto" w:line="223"/>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insideH w:val="single" w:sz="8" w:space="0" w:color="000000"/>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insideH w:val="single" w:sz="8" w:space="0" w:color="000000"/>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NA</w:t>
            </w:r>
          </w:p>
        </w:tc>
      </w:tr>
    </w:tbl>
    <w:p>
      <w:pPr>
        <w:pStyle w:val="Normal"/>
        <w:spacing w:lineRule="auto" w:line="225"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5595"/>
        <w:gridCol w:w="3104"/>
        <w:gridCol w:w="991"/>
      </w:tblGrid>
      <w:tr>
        <w:trPr>
          <w:trHeight w:val="470"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4"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insideH w:val="single" w:sz="8" w:space="0" w:color="000000"/>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insideH w:val="single" w:sz="8" w:space="0" w:color="000000"/>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4"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insideH w:val="single" w:sz="8" w:space="0" w:color="000000"/>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insideH w:val="single" w:sz="8" w:space="0" w:color="000000"/>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4"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1"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361"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NA</w:t>
            </w:r>
          </w:p>
        </w:tc>
      </w:tr>
      <w:tr>
        <w:trPr>
          <w:trHeight w:val="373"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398"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4"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385"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4" w:type="dxa"/>
            <w:tcBorders>
              <w:bottom w:val="single" w:sz="8" w:space="0" w:color="000000"/>
              <w:insideH w:val="single" w:sz="8" w:space="0" w:color="000000"/>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insideH w:val="single" w:sz="8" w:space="0" w:color="000000"/>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4"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975"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889"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insideH w:val="single" w:sz="8" w:space="0" w:color="000000"/>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insideH w:val="single" w:sz="8" w:space="0" w:color="000000"/>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4"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4"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5"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5564"/>
        <w:gridCol w:w="3165"/>
        <w:gridCol w:w="976"/>
      </w:tblGrid>
      <w:tr>
        <w:trPr>
          <w:trHeight w:val="425" w:hRule="atLeast"/>
        </w:trPr>
        <w:tc>
          <w:tcPr>
            <w:tcW w:w="55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5"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64"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insideH w:val="single" w:sz="8" w:space="0" w:color="000000"/>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insideH w:val="single" w:sz="8" w:space="0" w:color="000000"/>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5"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Section: </w:t>
            </w:r>
            <w:r>
              <w:rPr>
                <w:rFonts w:eastAsia="Noto Sans" w:cs="Noto Sans" w:ascii="Noto Sans" w:hAnsi="Noto Sans"/>
                <w:bCs/>
                <w:color w:val="434343"/>
                <w:sz w:val="18"/>
                <w:szCs w:val="18"/>
              </w:rPr>
              <w:t>Materials and Methods</w:t>
            </w:r>
          </w:p>
        </w:tc>
        <w:tc>
          <w:tcPr>
            <w:tcW w:w="97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insideH w:val="single" w:sz="8" w:space="0" w:color="000000"/>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insideH w:val="single" w:sz="8" w:space="0" w:color="000000"/>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6"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Section: Data Availability</w:t>
            </w:r>
          </w:p>
        </w:tc>
        <w:tc>
          <w:tcPr>
            <w:tcW w:w="97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706"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Main text: References (DOI)</w:t>
            </w:r>
          </w:p>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Supporting Information: References (DOI)</w:t>
            </w:r>
          </w:p>
        </w:tc>
        <w:tc>
          <w:tcPr>
            <w:tcW w:w="97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0"/>
              <w:insideH w:val="single" w:sz="8" w:space="0" w:color="000000"/>
            </w:tcBorders>
            <w:shd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5" w:type="dxa"/>
            <w:tcBorders>
              <w:bottom w:val="single" w:sz="8" w:space="0" w:color="000000"/>
              <w:insideH w:val="single" w:sz="8" w:space="0" w:color="000000"/>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insideH w:val="single" w:sz="8" w:space="0" w:color="000000"/>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5"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Section: Code Availability</w:t>
            </w:r>
          </w:p>
        </w:tc>
        <w:tc>
          <w:tcPr>
            <w:tcW w:w="97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rPr>
            </w:pPr>
            <w:r>
              <w:rPr>
                <w:rFonts w:eastAsia="Noto Sans" w:cs="Noto Sans" w:ascii="Noto Sans" w:hAnsi="Noto Sans"/>
                <w:bCs/>
                <w:color w:val="434343"/>
              </w:rPr>
            </w:r>
          </w:p>
        </w:tc>
        <w:tc>
          <w:tcPr>
            <w:tcW w:w="97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720" w:hRule="atLeast"/>
        </w:trPr>
        <w:tc>
          <w:tcPr>
            <w:tcW w:w="556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Section: Code Availability (URL)</w:t>
            </w:r>
          </w:p>
        </w:tc>
        <w:tc>
          <w:tcPr>
            <w:tcW w:w="97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bl>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25" w:before="80" w:after="0"/>
        <w:rPr>
          <w:rFonts w:ascii="Noto Sans" w:hAnsi="Noto Sans" w:eastAsia="Noto Sans" w:cs="Noto Sans"/>
          <w:color w:val="434343"/>
          <w:sz w:val="18"/>
          <w:szCs w:val="18"/>
        </w:rPr>
      </w:pPr>
      <w:r>
        <w:rPr>
          <w:rFonts w:eastAsia="Noto Sans" w:cs="Noto Sans" w:ascii="Noto Sans" w:hAnsi="Noto Sans"/>
          <w:color w:val="434343"/>
          <w:sz w:val="18"/>
          <w:szCs w:val="18"/>
        </w:rPr>
        <w:t xml:space="preserve">The </w:t>
      </w:r>
      <w:bookmarkStart w:id="4" w:name="__DdeLink__633_3509045501"/>
      <w:r>
        <w:rPr>
          <w:rFonts w:eastAsia="Noto Sans" w:cs="Noto Sans" w:ascii="Noto Sans" w:hAnsi="Noto Sans"/>
          <w:color w:val="434343"/>
          <w:sz w:val="18"/>
          <w:szCs w:val="18"/>
        </w:rPr>
        <w:t>MDAR</w:t>
      </w:r>
      <w:bookmarkEnd w:id="4"/>
      <w:r>
        <w:rPr>
          <w:rFonts w:eastAsia="Noto Sans" w:cs="Noto Sans" w:ascii="Noto Sans" w:hAnsi="Noto Sans"/>
          <w:color w:val="434343"/>
          <w:sz w:val="18"/>
          <w:szCs w:val="18"/>
        </w:rPr>
        <w:t xml:space="preserve"> framework recommends adoption of discipline-specific guidelines, established and endorsed through community initiatives.</w:t>
      </w:r>
    </w:p>
    <w:p>
      <w:pPr>
        <w:pStyle w:val="Normal"/>
        <w:spacing w:lineRule="auto" w:line="225"/>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5489"/>
        <w:gridCol w:w="3330"/>
        <w:gridCol w:w="856"/>
      </w:tblGrid>
      <w:tr>
        <w:trPr>
          <w:trHeight w:val="500" w:hRule="atLeast"/>
        </w:trPr>
        <w:tc>
          <w:tcPr>
            <w:tcW w:w="548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56" w:type="dxa"/>
            <w:tcBorders>
              <w:top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85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5" w:name="_cm0qssfkw66b"/>
      <w:bookmarkEnd w:id="5"/>
      <w:r>
        <w:rPr/>
        <mc:AlternateContent>
          <mc:Choice Requires="wps">
            <w:drawing>
              <wp:inline distT="0" distB="0" distL="114300" distR="114300">
                <wp:extent cx="5944235" cy="127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94360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0.1pt;width:467.95pt;height:0pt;mso-position-vertical:top">
                <w10:wrap type="none"/>
                <v:fill o:detectmouseclick="t" type="solid" color2="#5f5f5f"/>
                <v:stroke color="#3465a4" joinstyle="round" endcap="flat"/>
              </v:rect>
            </w:pict>
          </mc:Fallback>
        </mc:AlternateContent>
      </w:r>
    </w:p>
    <w:p>
      <w:pPr>
        <w:pStyle w:val="Normal"/>
        <w:rPr/>
      </w:pPr>
      <w:r>
        <w:rPr/>
      </w:r>
    </w:p>
    <w:p>
      <w:pPr>
        <w:pStyle w:val="Normal"/>
        <w:rPr/>
      </w:pPr>
      <w:r>
        <w:rPr/>
        <w:t xml:space="preserve">* We provide the following guidance regarding transparent reporting and statistics; we also refer authors to </w:t>
      </w:r>
      <w:hyperlink r:id="rId10">
        <w:r>
          <w:rPr>
            <w:rStyle w:val="ListLabel40"/>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1"/>
      <w:headerReference w:type="first" r:id="rId12"/>
      <w:footerReference w:type="default" r:id="rId13"/>
      <w:type w:val="nextPage"/>
      <w:pgSz w:w="11906" w:h="16838"/>
      <w:pgMar w:left="1040" w:right="1220" w:header="720" w:top="1360" w:footer="720" w:bottom="777"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Noto Sans">
    <w:charset w:val="01"/>
    <w:family w:val="roman"/>
    <w:pitch w:val="variable"/>
  </w:font>
  <w:font w:name="Liberation Sans">
    <w:altName w:val="Arial"/>
    <w:charset w:val="01"/>
    <w:family w:val="swiss"/>
    <w:pitch w:val="variable"/>
  </w:font>
  <w:font w:name="Georgia">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13" w:leader="none"/>
        <w:tab w:val="right" w:pos="9026" w:leader="none"/>
      </w:tabs>
      <w:jc w:val="center"/>
      <w:rPr/>
    </w:pPr>
    <w:r>
      <w:rPr>
        <w:color w:val="000000"/>
      </w:rPr>
      <w:fldChar w:fldCharType="begin"/>
    </w:r>
    <w:r>
      <w:rPr/>
      <w:instrText> PAGE </w:instrText>
    </w:r>
    <w:r>
      <w:rPr/>
      <w:fldChar w:fldCharType="separate"/>
    </w:r>
    <w:r>
      <w:rPr/>
      <w:t>5</w:t>
    </w:r>
    <w:r>
      <w:rPr/>
      <w:fldChar w:fldCharType="end"/>
    </w:r>
  </w:p>
  <w:p>
    <w:pPr>
      <w:pStyle w:val="Normal"/>
      <w:pBdr/>
      <w:tabs>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drawing>
        <wp:anchor behindDoc="1" distT="0" distB="0" distL="114300" distR="114300" simplePos="0" locked="0" layoutInCell="1"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72" t="0" r="0" b="0"/>
                  <a:stretch>
                    <a:fillRect/>
                  </a:stretch>
                </pic:blipFill>
                <pic:spPr bwMode="auto">
                  <a:xfrm>
                    <a:off x="0" y="0"/>
                    <a:ext cx="3390900" cy="1038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Noto Sans" w:hAnsi="Noto Sans" w:eastAsia="Noto Sans" w:cs="Noto Sans"/>
      <w:color w:val="1155CC"/>
      <w:sz w:val="20"/>
      <w:szCs w:val="20"/>
      <w:u w:val="single"/>
    </w:rPr>
  </w:style>
  <w:style w:type="character" w:styleId="InternetLink">
    <w:name w:val="Internet Link"/>
    <w:rPr>
      <w:color w:val="000080"/>
      <w:u w:val="single"/>
      <w:lang w:val="zxx" w:eastAsia="zxx" w:bidi="zxx"/>
    </w:rPr>
  </w:style>
  <w:style w:type="character" w:styleId="ListLabel38">
    <w:name w:val="ListLabel 38"/>
    <w:qFormat/>
    <w:rPr>
      <w:rFonts w:ascii="Noto Sans" w:hAnsi="Noto Sans" w:eastAsia="Noto Sans" w:cs="Noto Sans"/>
      <w:color w:val="434343"/>
      <w:sz w:val="18"/>
      <w:szCs w:val="18"/>
    </w:rPr>
  </w:style>
  <w:style w:type="character" w:styleId="ListLabel39">
    <w:name w:val="ListLabel 39"/>
    <w:qFormat/>
    <w:rPr>
      <w:rFonts w:ascii="Noto Sans" w:hAnsi="Noto Sans" w:eastAsia="Noto Sans" w:cs="Noto Sans"/>
      <w:color w:val="1155CC"/>
      <w:sz w:val="18"/>
      <w:szCs w:val="18"/>
      <w:u w:val="single"/>
    </w:rPr>
  </w:style>
  <w:style w:type="character" w:styleId="ListLabel40">
    <w:name w:val="ListLabel 40"/>
    <w:qFormat/>
    <w:rPr>
      <w:color w:val="1155CC"/>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4e2c31"/>
    <w:pPr>
      <w:tabs>
        <w:tab w:val="center" w:pos="4513" w:leader="none"/>
        <w:tab w:val="right" w:pos="9026" w:leader="none"/>
      </w:tabs>
    </w:pPr>
    <w:rPr/>
  </w:style>
  <w:style w:type="paragraph" w:styleId="Footer">
    <w:name w:val="Footer"/>
    <w:basedOn w:val="Normal"/>
    <w:link w:val="FooterChar"/>
    <w:uiPriority w:val="99"/>
    <w:unhideWhenUsed/>
    <w:rsid w:val="004e2c31"/>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www.equator-network.org/ " TargetMode="External"/><Relationship Id="rId4" Type="http://schemas.openxmlformats.org/officeDocument/2006/relationships/hyperlink" Target="http://biosharing.org/" TargetMode="External"/><Relationship Id="rId5" Type="http://schemas.openxmlformats.org/officeDocument/2006/relationships/hyperlink" Target="http://www.plosbiology.org/article/info:doi/10.1371/journal.pbio.1000412" TargetMode="External"/><Relationship Id="rId6" Type="http://schemas.openxmlformats.org/officeDocument/2006/relationships/hyperlink" Target="https://doi.org/10.1038/d41586-020-01751-5" TargetMode="External"/><Relationship Id="rId7" Type="http://schemas.openxmlformats.org/officeDocument/2006/relationships/hyperlink" Target="https://reviewer.elifesciences.org/author-guide/journal-policies" TargetMode="External"/><Relationship Id="rId8" Type="http://schemas.openxmlformats.org/officeDocument/2006/relationships/hyperlink" Target="https://scicrunch.org/resources" TargetMode="External"/><Relationship Id="rId9" Type="http://schemas.openxmlformats.org/officeDocument/2006/relationships/hyperlink" Target="https://scicrunch.org/resources" TargetMode="External"/><Relationship Id="rId10" Type="http://schemas.openxmlformats.org/officeDocument/2006/relationships/hyperlink" Target="https://doi.org/10.7554/eLife.48175"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LibreOffice/6.0.7.3$Linux_X86_64 LibreOffice_project/00m0$Build-3</Application>
  <Pages>5</Pages>
  <Words>1271</Words>
  <Characters>7730</Characters>
  <CharactersWithSpaces>8871</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en-US</dc:language>
  <cp:lastModifiedBy/>
  <dcterms:modified xsi:type="dcterms:W3CDTF">2022-09-16T11:56:54Z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