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0C7B" w14:textId="77777777" w:rsidR="00830F64" w:rsidRPr="00A279D7" w:rsidRDefault="00830F64" w:rsidP="00830F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File 4: Landmark scheme of the femur according to the </w:t>
      </w:r>
      <w:proofErr w:type="spellStart"/>
      <w:r>
        <w:rPr>
          <w:rFonts w:ascii="Times New Roman" w:hAnsi="Times New Roman" w:cs="Times New Roman"/>
        </w:rPr>
        <w:t>numerotation</w:t>
      </w:r>
      <w:proofErr w:type="spellEnd"/>
      <w:r>
        <w:rPr>
          <w:rFonts w:ascii="Times New Roman" w:hAnsi="Times New Roman" w:cs="Times New Roman"/>
        </w:rPr>
        <w:t xml:space="preserve"> shown in Figure S4. Abbreviations: s, anatomical landmarks; c, sliding semilandmarks on curves.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28"/>
      </w:tblGrid>
      <w:tr w:rsidR="00830F64" w:rsidRPr="004A7574" w14:paraId="12129B51" w14:textId="77777777" w:rsidTr="00CD1EC4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</w:tcPr>
          <w:p w14:paraId="20F49B75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14:paraId="62FCAA00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830F64" w:rsidRPr="004A7574" w14:paraId="29690D88" w14:textId="77777777" w:rsidTr="00CD1EC4">
        <w:trPr>
          <w:jc w:val="center"/>
        </w:trPr>
        <w:tc>
          <w:tcPr>
            <w:tcW w:w="988" w:type="dxa"/>
            <w:tcBorders>
              <w:bottom w:val="nil"/>
              <w:right w:val="nil"/>
            </w:tcBorders>
          </w:tcPr>
          <w:p w14:paraId="6EDD39AE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8" w:type="dxa"/>
            <w:tcBorders>
              <w:left w:val="nil"/>
              <w:bottom w:val="nil"/>
            </w:tcBorders>
          </w:tcPr>
          <w:p w14:paraId="37FABE73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sz w:val="20"/>
                <w:szCs w:val="20"/>
              </w:rPr>
              <w:t>Most distal point of the fovea</w:t>
            </w:r>
          </w:p>
        </w:tc>
      </w:tr>
      <w:tr w:rsidR="00830F64" w:rsidRPr="004A7574" w14:paraId="01FD4F92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E38E662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7EB1E7C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anterior point of the ALT</w:t>
            </w:r>
          </w:p>
        </w:tc>
      </w:tr>
      <w:tr w:rsidR="00830F64" w:rsidRPr="004A7574" w14:paraId="7B6014B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DE24351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C3D6BDF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on the lateral part of the ALT</w:t>
            </w:r>
          </w:p>
        </w:tc>
      </w:tr>
      <w:tr w:rsidR="00830F64" w:rsidRPr="004A7574" w14:paraId="0586F5E7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0078DFE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CDF1720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sz w:val="20"/>
                <w:szCs w:val="20"/>
              </w:rPr>
              <w:t>Intersection between the most proximal point of the fovea and the lateral border of the AMT</w:t>
            </w:r>
          </w:p>
        </w:tc>
      </w:tr>
      <w:tr w:rsidR="00830F64" w:rsidRPr="004A7574" w14:paraId="0F3A095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25945924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72C72B9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posterior point of the proximal border of the greater trochanter</w:t>
            </w:r>
          </w:p>
        </w:tc>
      </w:tr>
      <w:tr w:rsidR="00830F64" w:rsidRPr="004A7574" w14:paraId="2DC7EE17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4084F1D2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73DED5D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anterior point of the proximal border of the greater trochanter</w:t>
            </w:r>
          </w:p>
        </w:tc>
      </w:tr>
      <w:tr w:rsidR="00830F64" w:rsidRPr="004A7574" w14:paraId="269D97C0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A05B202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778AE5C4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distal point of the anterior border of the greater trochanter</w:t>
            </w:r>
          </w:p>
        </w:tc>
      </w:tr>
      <w:tr w:rsidR="00830F64" w:rsidRPr="004A7574" w14:paraId="47476B65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6D36ADC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77B71FAF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posterior point of the proximal border of the lesser trochanter (anterior trochanter)</w:t>
            </w:r>
          </w:p>
        </w:tc>
      </w:tr>
      <w:tr w:rsidR="00830F64" w:rsidRPr="004A7574" w14:paraId="3130DE5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9EFCE0C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FC0595C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distal point of the anterior border of the lesser trochanter (accessory trochanter)</w:t>
            </w:r>
          </w:p>
        </w:tc>
      </w:tr>
      <w:tr w:rsidR="00830F64" w:rsidRPr="004A7574" w14:paraId="5C2B06C0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ACE60C2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A62D250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Foramen in the depression between the lesser trochanter and the femoral head</w:t>
            </w:r>
          </w:p>
        </w:tc>
      </w:tr>
      <w:tr w:rsidR="00830F64" w:rsidRPr="004A7574" w14:paraId="48150159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79AEDCB9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4569167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proximal point of the 4</w:t>
            </w:r>
            <w:r w:rsidRPr="003971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trochanter</w:t>
            </w:r>
          </w:p>
        </w:tc>
      </w:tr>
      <w:tr w:rsidR="00830F64" w:rsidRPr="004A7574" w14:paraId="177DF8E7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8E18082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E0BD884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of the distal part of the 4</w:t>
            </w:r>
            <w:r w:rsidRPr="003971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trochanter</w:t>
            </w:r>
          </w:p>
        </w:tc>
      </w:tr>
      <w:tr w:rsidR="00830F64" w:rsidRPr="004A7574" w14:paraId="6E3DCB8C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6C26B31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7B971642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distal part of the 4</w:t>
            </w:r>
            <w:r w:rsidRPr="003971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trochanter </w:t>
            </w:r>
          </w:p>
        </w:tc>
      </w:tr>
      <w:tr w:rsidR="00830F64" w:rsidRPr="004A7574" w14:paraId="7443430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3B6B783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3AB0DF5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proximal point of the CFL-BR fossa</w:t>
            </w:r>
          </w:p>
        </w:tc>
      </w:tr>
      <w:tr w:rsidR="00830F64" w:rsidRPr="004A7574" w14:paraId="7E18CA3C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36F20E9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694E5B7D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distal point of the CFL-BR fossa</w:t>
            </w:r>
          </w:p>
        </w:tc>
      </w:tr>
      <w:tr w:rsidR="00830F64" w:rsidRPr="004A7574" w14:paraId="75E02785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8135B5B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39A479C4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proximal point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ectocondylar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tuberosity</w:t>
            </w:r>
          </w:p>
        </w:tc>
      </w:tr>
      <w:tr w:rsidR="00830F64" w:rsidRPr="004A7574" w14:paraId="1FAB580C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35918EC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7C1DD618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Intersection between the most distal part of the MDC (mediodistal crest) and the most proximal part of the MF (medial flange)</w:t>
            </w:r>
          </w:p>
        </w:tc>
      </w:tr>
      <w:tr w:rsidR="00830F64" w:rsidRPr="004A7574" w14:paraId="12F7D509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B5D8B9F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EC1FC46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posterior point of the MF</w:t>
            </w:r>
          </w:p>
        </w:tc>
      </w:tr>
      <w:tr w:rsidR="00830F64" w:rsidRPr="004A7574" w14:paraId="79CE0D6B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48B4784F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E7857D3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on the most proximal point of the medial condyle</w:t>
            </w:r>
          </w:p>
        </w:tc>
      </w:tr>
      <w:tr w:rsidR="00830F64" w:rsidRPr="004A7574" w14:paraId="24258C9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70E5C4EB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39C05FBC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between the medial condyle and the posterior intercondylar fossa</w:t>
            </w:r>
          </w:p>
        </w:tc>
      </w:tr>
      <w:tr w:rsidR="00830F64" w:rsidRPr="004A7574" w14:paraId="219BAA9D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4F8F0F70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3E501753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Maximum of concavity between the crista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tibiofibularis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the posterior intercondylar fossa</w:t>
            </w:r>
          </w:p>
        </w:tc>
      </w:tr>
      <w:tr w:rsidR="00830F64" w:rsidRPr="004A7574" w14:paraId="73D363C4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BED0C3E" w14:textId="77777777" w:rsidR="00830F64" w:rsidRPr="004A757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7FFBA41A" w14:textId="77777777" w:rsidR="00830F64" w:rsidRPr="004A757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Maximum of concavity on the most proximal point of the crista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tibiofibularis</w:t>
            </w:r>
            <w:proofErr w:type="spellEnd"/>
          </w:p>
        </w:tc>
      </w:tr>
      <w:tr w:rsidR="00830F64" w:rsidRPr="004A7574" w14:paraId="07681A6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FA74CD1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03AB616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Maximum of concavity between the crista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tibiofibularis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the lateral condyle</w:t>
            </w:r>
          </w:p>
        </w:tc>
      </w:tr>
      <w:tr w:rsidR="00830F64" w:rsidRPr="004A7574" w14:paraId="34EAB6A2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FC97B91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F965294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in the anterior intercondylar fossa</w:t>
            </w:r>
          </w:p>
        </w:tc>
      </w:tr>
      <w:tr w:rsidR="00830F64" w:rsidRPr="004A7574" w14:paraId="35F4A2A2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2B6D278A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592A5F0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Maximum of concavity on the most distal surface of the distal epiphyses. </w:t>
            </w:r>
          </w:p>
        </w:tc>
      </w:tr>
      <w:tr w:rsidR="00830F64" w:rsidRPr="004A7574" w14:paraId="756838C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50FEE68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c0; c1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F39BF2E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Medial border of the fovea</w:t>
            </w:r>
          </w:p>
        </w:tc>
      </w:tr>
      <w:tr w:rsidR="00830F64" w:rsidRPr="004A7574" w14:paraId="3D0C2A3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A5707CE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c2; c3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37D337B0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Proximal and anterior border of the greater trochanter</w:t>
            </w:r>
          </w:p>
        </w:tc>
      </w:tr>
      <w:tr w:rsidR="00830F64" w:rsidRPr="004A7574" w14:paraId="13A28EE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6BC3A34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c4; c5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E119589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Proximal and anterior border of the lesser trochanter</w:t>
            </w:r>
          </w:p>
        </w:tc>
      </w:tr>
      <w:tr w:rsidR="00830F64" w:rsidRPr="004A7574" w14:paraId="41DB09E7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E50D722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c6; c7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5E5A1B6D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of the CFL-BR fossa</w:t>
            </w:r>
          </w:p>
        </w:tc>
      </w:tr>
      <w:tr w:rsidR="00830F64" w:rsidRPr="004A7574" w14:paraId="2527A2D0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B17AC93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c8; c9 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6444C16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Posterior border of the 4</w:t>
            </w:r>
            <w:r w:rsidRPr="00E50F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trochanter</w:t>
            </w:r>
          </w:p>
        </w:tc>
      </w:tr>
      <w:tr w:rsidR="00830F64" w:rsidRPr="004A7574" w14:paraId="0887B8E5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7C9DCF97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c10; c13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D31BF61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of the medial flange</w:t>
            </w:r>
          </w:p>
        </w:tc>
      </w:tr>
      <w:tr w:rsidR="00830F64" w:rsidRPr="004A7574" w14:paraId="0198964F" w14:textId="77777777" w:rsidTr="00CD1EC4">
        <w:trPr>
          <w:jc w:val="center"/>
        </w:trPr>
        <w:tc>
          <w:tcPr>
            <w:tcW w:w="988" w:type="dxa"/>
            <w:tcBorders>
              <w:top w:val="nil"/>
              <w:right w:val="nil"/>
            </w:tcBorders>
          </w:tcPr>
          <w:p w14:paraId="59CCD5B3" w14:textId="77777777" w:rsidR="00830F64" w:rsidRDefault="00830F64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c14 c15</w:t>
            </w:r>
          </w:p>
        </w:tc>
        <w:tc>
          <w:tcPr>
            <w:tcW w:w="8028" w:type="dxa"/>
            <w:tcBorders>
              <w:top w:val="nil"/>
              <w:left w:val="nil"/>
            </w:tcBorders>
          </w:tcPr>
          <w:p w14:paraId="222F09D3" w14:textId="77777777" w:rsidR="00830F64" w:rsidRDefault="00830F64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of the distal border of the lateral condyle</w:t>
            </w:r>
          </w:p>
        </w:tc>
      </w:tr>
    </w:tbl>
    <w:p w14:paraId="55CB0015" w14:textId="77777777" w:rsidR="00830F64" w:rsidRDefault="00830F64" w:rsidP="00830F6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7CF05FC" w14:textId="77777777" w:rsidR="00100E1E" w:rsidRDefault="00830F64"/>
    <w:sectPr w:rsidR="00100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64"/>
    <w:rsid w:val="002F158D"/>
    <w:rsid w:val="00445D16"/>
    <w:rsid w:val="0047673B"/>
    <w:rsid w:val="00830F64"/>
    <w:rsid w:val="00854D2C"/>
    <w:rsid w:val="00E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B9D5"/>
  <w15:chartTrackingRefBased/>
  <w15:docId w15:val="{D2FBE211-4B8A-40AA-A149-9ABE299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64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eneralTitle">
    <w:name w:val="General Title"/>
    <w:basedOn w:val="Normal"/>
    <w:link w:val="GeneralTitleCar"/>
    <w:qFormat/>
    <w:rsid w:val="00445D16"/>
    <w:pPr>
      <w:spacing w:line="360" w:lineRule="auto"/>
      <w:jc w:val="both"/>
    </w:pPr>
    <w:rPr>
      <w:rFonts w:ascii="Verdana" w:eastAsiaTheme="minorHAnsi" w:hAnsi="Verdana" w:cs="Tahoma"/>
      <w:b/>
      <w:bCs/>
      <w:sz w:val="28"/>
      <w:szCs w:val="28"/>
      <w:lang w:val="en-US"/>
    </w:rPr>
  </w:style>
  <w:style w:type="character" w:customStyle="1" w:styleId="GeneralTitleCar">
    <w:name w:val="General Title Car"/>
    <w:basedOn w:val="Policepardfaut"/>
    <w:link w:val="GeneralTitle"/>
    <w:rsid w:val="00445D16"/>
    <w:rPr>
      <w:rFonts w:ascii="Verdana" w:hAnsi="Verdana" w:cs="Tahoma"/>
      <w:b/>
      <w:bCs/>
      <w:sz w:val="28"/>
      <w:szCs w:val="28"/>
      <w:lang w:val="en-US"/>
    </w:rPr>
  </w:style>
  <w:style w:type="paragraph" w:customStyle="1" w:styleId="Generalsub-title">
    <w:name w:val="General sub-title"/>
    <w:basedOn w:val="Normal"/>
    <w:link w:val="Generalsub-titleCar"/>
    <w:qFormat/>
    <w:rsid w:val="00445D16"/>
    <w:pPr>
      <w:autoSpaceDE w:val="0"/>
      <w:autoSpaceDN w:val="0"/>
      <w:adjustRightInd w:val="0"/>
      <w:spacing w:after="240" w:line="360" w:lineRule="auto"/>
      <w:jc w:val="both"/>
    </w:pPr>
    <w:rPr>
      <w:rFonts w:ascii="Verdana" w:eastAsiaTheme="minorHAnsi" w:hAnsi="Verdana" w:cs="Tahoma"/>
      <w:b/>
      <w:bCs/>
      <w:szCs w:val="24"/>
      <w:lang w:val="en-US"/>
    </w:rPr>
  </w:style>
  <w:style w:type="character" w:customStyle="1" w:styleId="Generalsub-titleCar">
    <w:name w:val="General sub-title Car"/>
    <w:basedOn w:val="Policepardfaut"/>
    <w:link w:val="Generalsub-title"/>
    <w:rsid w:val="00445D16"/>
    <w:rPr>
      <w:rFonts w:ascii="Verdana" w:hAnsi="Verdana" w:cs="Tahoma"/>
      <w:b/>
      <w:bCs/>
      <w:lang w:val="en-US"/>
    </w:rPr>
  </w:style>
  <w:style w:type="paragraph" w:customStyle="1" w:styleId="Headings">
    <w:name w:val="Headings"/>
    <w:basedOn w:val="Normal"/>
    <w:link w:val="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szCs w:val="24"/>
      <w:u w:val="single"/>
      <w:lang w:val="en-US"/>
    </w:rPr>
  </w:style>
  <w:style w:type="character" w:customStyle="1" w:styleId="HeadingsCar">
    <w:name w:val="Headings Car"/>
    <w:basedOn w:val="Policepardfaut"/>
    <w:link w:val="Headings"/>
    <w:rsid w:val="00E84A01"/>
    <w:rPr>
      <w:rFonts w:ascii="Verdana" w:hAnsi="Verdana" w:cs="Times New Roman"/>
      <w:szCs w:val="24"/>
      <w:u w:val="single"/>
      <w:lang w:val="en-US"/>
    </w:rPr>
  </w:style>
  <w:style w:type="paragraph" w:customStyle="1" w:styleId="sub-headings">
    <w:name w:val="sub-headings"/>
    <w:basedOn w:val="Normal"/>
    <w:link w:val="sub-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i/>
      <w:iCs/>
      <w:szCs w:val="24"/>
      <w:lang w:val="en-US"/>
    </w:rPr>
  </w:style>
  <w:style w:type="character" w:customStyle="1" w:styleId="sub-headingsCar">
    <w:name w:val="sub-headings Car"/>
    <w:basedOn w:val="Policepardfaut"/>
    <w:link w:val="sub-headings"/>
    <w:rsid w:val="00E84A01"/>
    <w:rPr>
      <w:rFonts w:ascii="Verdana" w:hAnsi="Verdana" w:cs="Times New Roman"/>
      <w:i/>
      <w:iCs/>
      <w:szCs w:val="24"/>
      <w:lang w:val="en-US"/>
    </w:rPr>
  </w:style>
  <w:style w:type="table" w:styleId="Grilledutableau">
    <w:name w:val="Table Grid"/>
    <w:basedOn w:val="TableauNormal"/>
    <w:uiPriority w:val="39"/>
    <w:rsid w:val="00830F6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Pintore</dc:creator>
  <cp:keywords/>
  <dc:description/>
  <cp:lastModifiedBy>Romain Pintore</cp:lastModifiedBy>
  <cp:revision>1</cp:revision>
  <dcterms:created xsi:type="dcterms:W3CDTF">2023-01-23T11:50:00Z</dcterms:created>
  <dcterms:modified xsi:type="dcterms:W3CDTF">2023-01-23T11:50:00Z</dcterms:modified>
</cp:coreProperties>
</file>