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DA486F" w:rsidR="00F102CC" w:rsidRPr="003D5AF6" w:rsidRDefault="008E6049" w:rsidP="0054317D">
            <w:pPr>
              <w:rPr>
                <w:rFonts w:ascii="Noto Sans" w:eastAsia="Noto Sans" w:hAnsi="Noto Sans" w:cs="Noto Sans"/>
                <w:bCs/>
                <w:color w:val="434343"/>
                <w:sz w:val="18"/>
                <w:szCs w:val="18"/>
              </w:rPr>
            </w:pPr>
            <w:r w:rsidRPr="0054317D">
              <w:rPr>
                <w:rFonts w:ascii="Noto Sans" w:eastAsia="Noto Sans" w:hAnsi="Noto Sans" w:cs="Noto Sans"/>
                <w:bCs/>
                <w:color w:val="434343"/>
                <w:sz w:val="18"/>
                <w:szCs w:val="18"/>
              </w:rPr>
              <w:t>All quantitative data will be deposited in XNAT upon publication.</w:t>
            </w:r>
            <w:r>
              <w:rPr>
                <w:rFonts w:ascii="Noto Sans" w:eastAsia="Noto Sans" w:hAnsi="Noto Sans" w:cs="Noto Sans"/>
                <w:bCs/>
                <w:color w:val="434343"/>
                <w:sz w:val="18"/>
                <w:szCs w:val="18"/>
              </w:rPr>
              <w:t xml:space="preserve"> </w:t>
            </w:r>
            <w:r w:rsidR="0054317D" w:rsidRPr="0054317D">
              <w:rPr>
                <w:rFonts w:ascii="Noto Sans" w:eastAsia="Noto Sans" w:hAnsi="Noto Sans" w:cs="Noto Sans"/>
                <w:bCs/>
                <w:color w:val="434343"/>
                <w:sz w:val="18"/>
                <w:szCs w:val="18"/>
              </w:rPr>
              <w:t>A subset of the MRI data have been deposited in XNAT (</w:t>
            </w:r>
            <w:hyperlink r:id="rId13" w:history="1">
              <w:r w:rsidRPr="00D718DA">
                <w:rPr>
                  <w:rStyle w:val="Hyperlink"/>
                  <w:rFonts w:ascii="Noto Sans" w:eastAsia="Noto Sans" w:hAnsi="Noto Sans" w:cs="Noto Sans"/>
                  <w:bCs/>
                  <w:sz w:val="18"/>
                  <w:szCs w:val="18"/>
                </w:rPr>
                <w:t>https://central.xnat.org/data/projects/PN21</w:t>
              </w:r>
            </w:hyperlink>
            <w:r w:rsidR="0054317D" w:rsidRPr="0054317D">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27BB1E" w:rsidR="00F102CC" w:rsidRPr="003D5AF6" w:rsidRDefault="00C438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4259DF" w:rsidR="00F102CC" w:rsidRPr="003D5AF6" w:rsidRDefault="00C438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7E901C" w:rsidR="00F102CC" w:rsidRPr="003D5AF6" w:rsidRDefault="00C438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27C6EA" w:rsidR="00F102CC" w:rsidRPr="003D5AF6" w:rsidRDefault="005431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6B62AF" w:rsidR="00F102CC" w:rsidRPr="003D5AF6" w:rsidRDefault="00C438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4E076F" w:rsidR="00F102CC" w:rsidRPr="003D5AF6" w:rsidRDefault="005431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B58541" w:rsidR="00F102CC" w:rsidRPr="003D5AF6" w:rsidRDefault="00C438F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7FE2AD" w:rsidR="00F102CC" w:rsidRPr="003D5AF6" w:rsidRDefault="005431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6C58A791"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r w:rsidR="00EF6738">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5FBE9CF" w:rsidR="00F102CC" w:rsidRPr="00EF6738" w:rsidRDefault="00EF6738">
            <w:pPr>
              <w:rPr>
                <w:rFonts w:ascii="Noto Sans" w:eastAsia="Noto Sans" w:hAnsi="Noto Sans" w:cs="Noto Sans"/>
                <w:bCs/>
                <w:color w:val="434343"/>
                <w:sz w:val="18"/>
                <w:szCs w:val="18"/>
              </w:rPr>
            </w:pPr>
            <w:r w:rsidRPr="00EF6738">
              <w:rPr>
                <w:rFonts w:ascii="Noto Sans" w:eastAsia="Noto Sans" w:hAnsi="Noto Sans" w:cs="Noto Sans"/>
                <w:color w:val="434343"/>
                <w:sz w:val="18"/>
                <w:szCs w:val="18"/>
              </w:rPr>
              <w:t>We recruited 293 participants, and the demographic information for both the first assessment and the second assessment is reported in S</w:t>
            </w:r>
            <w:r w:rsidR="006D2641">
              <w:rPr>
                <w:rFonts w:ascii="Noto Sans" w:eastAsia="Noto Sans" w:hAnsi="Noto Sans" w:cs="Noto Sans"/>
                <w:color w:val="434343"/>
                <w:sz w:val="18"/>
                <w:szCs w:val="18"/>
              </w:rPr>
              <w:t xml:space="preserve">upporting File </w:t>
            </w:r>
            <w:r w:rsidRPr="00EF6738">
              <w:rPr>
                <w:rFonts w:ascii="Noto Sans" w:eastAsia="Noto Sans" w:hAnsi="Noto Sans" w:cs="Noto Sans"/>
                <w:color w:val="434343"/>
                <w:sz w:val="18"/>
                <w:szCs w:val="18"/>
              </w:rPr>
              <w:t>1. The ethnicity information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C5D280"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2941B6"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18F09F5" w:rsidR="00F102CC" w:rsidRPr="003D5AF6" w:rsidRDefault="00BF1578">
            <w:pPr>
              <w:spacing w:line="225" w:lineRule="auto"/>
              <w:rPr>
                <w:rFonts w:ascii="Noto Sans" w:eastAsia="Noto Sans" w:hAnsi="Noto Sans" w:cs="Noto Sans"/>
                <w:bCs/>
                <w:color w:val="434343"/>
                <w:sz w:val="18"/>
                <w:szCs w:val="18"/>
              </w:rPr>
            </w:pPr>
            <w:r w:rsidRPr="00BF1578">
              <w:rPr>
                <w:rFonts w:ascii="Noto Sans" w:eastAsia="Noto Sans" w:hAnsi="Noto Sans" w:cs="Noto Sans"/>
                <w:bCs/>
                <w:color w:val="434343"/>
                <w:sz w:val="18"/>
                <w:szCs w:val="18"/>
              </w:rPr>
              <w:t xml:space="preserve">In most cases, it was not possible to conduct a power analysis as most of the studies here are entirely novel and thus it is difficult to speculate as to the anticipated effect sizes. The suggested sample size in the different </w:t>
            </w:r>
            <w:r w:rsidR="0063104B">
              <w:rPr>
                <w:rFonts w:ascii="Noto Sans" w:eastAsia="Noto Sans" w:hAnsi="Noto Sans" w:cs="Noto Sans"/>
                <w:bCs/>
                <w:color w:val="434343"/>
                <w:sz w:val="18"/>
                <w:szCs w:val="18"/>
              </w:rPr>
              <w:t>studies</w:t>
            </w:r>
            <w:r w:rsidRPr="00BF1578">
              <w:rPr>
                <w:rFonts w:ascii="Noto Sans" w:eastAsia="Noto Sans" w:hAnsi="Noto Sans" w:cs="Noto Sans"/>
                <w:bCs/>
                <w:color w:val="434343"/>
                <w:sz w:val="18"/>
                <w:szCs w:val="18"/>
              </w:rPr>
              <w:t xml:space="preserve"> is based in part on our pilot studies (e.g., MRS in children), and on similar studies in other domains (e.g., R-FMRI). We chose to increase the suggested sample size as we expect a drop-out due to the longitudinal nature of the project. However, this will still provide us with sufficient statistical power to detect moderate </w:t>
            </w:r>
            <w:r w:rsidR="006D2641">
              <w:rPr>
                <w:rFonts w:ascii="Noto Sans" w:eastAsia="Noto Sans" w:hAnsi="Noto Sans" w:cs="Noto Sans"/>
                <w:bCs/>
                <w:color w:val="434343"/>
                <w:sz w:val="18"/>
                <w:szCs w:val="18"/>
              </w:rPr>
              <w:t xml:space="preserve">and small </w:t>
            </w:r>
            <w:r w:rsidRPr="00BF1578">
              <w:rPr>
                <w:rFonts w:ascii="Noto Sans" w:eastAsia="Noto Sans" w:hAnsi="Noto Sans" w:cs="Noto Sans"/>
                <w:bCs/>
                <w:color w:val="434343"/>
                <w:sz w:val="18"/>
                <w:szCs w:val="18"/>
              </w:rPr>
              <w:t xml:space="preserve">effects.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AB9676F" w:rsidR="00F102CC" w:rsidRPr="003D5AF6" w:rsidRDefault="00E47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aimed at having an equal distribution of gender across the</w:t>
            </w:r>
            <w:r w:rsidR="00B519C3">
              <w:rPr>
                <w:rFonts w:ascii="Noto Sans" w:eastAsia="Noto Sans" w:hAnsi="Noto Sans" w:cs="Noto Sans"/>
                <w:bCs/>
                <w:color w:val="434343"/>
                <w:sz w:val="18"/>
                <w:szCs w:val="18"/>
              </w:rPr>
              <w:t xml:space="preserve"> five</w:t>
            </w:r>
            <w:r>
              <w:rPr>
                <w:rFonts w:ascii="Noto Sans" w:eastAsia="Noto Sans" w:hAnsi="Noto Sans" w:cs="Noto Sans"/>
                <w:bCs/>
                <w:color w:val="434343"/>
                <w:sz w:val="18"/>
                <w:szCs w:val="18"/>
              </w:rPr>
              <w:t xml:space="preserve"> subgroups (see S</w:t>
            </w:r>
            <w:r w:rsidR="006D2641">
              <w:rPr>
                <w:rFonts w:ascii="Noto Sans" w:eastAsia="Noto Sans" w:hAnsi="Noto Sans" w:cs="Noto Sans"/>
                <w:bCs/>
                <w:color w:val="434343"/>
                <w:sz w:val="18"/>
                <w:szCs w:val="18"/>
              </w:rPr>
              <w:t xml:space="preserve">upporting File </w:t>
            </w:r>
            <w:r>
              <w:rPr>
                <w:rFonts w:ascii="Noto Sans" w:eastAsia="Noto Sans" w:hAnsi="Noto Sans" w:cs="Noto Sans"/>
                <w:bCs/>
                <w:color w:val="434343"/>
                <w:sz w:val="18"/>
                <w:szCs w:val="18"/>
              </w:rPr>
              <w:t>1 for details)</w:t>
            </w:r>
            <w:r w:rsidR="00BF1578">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D750AC"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DE6F3E" w:rsidR="00F102CC" w:rsidRPr="003D5AF6" w:rsidRDefault="00E475A3">
            <w:pPr>
              <w:spacing w:line="225" w:lineRule="auto"/>
              <w:rPr>
                <w:rFonts w:ascii="Noto Sans" w:eastAsia="Noto Sans" w:hAnsi="Noto Sans" w:cs="Noto Sans"/>
                <w:bCs/>
                <w:color w:val="434343"/>
                <w:sz w:val="18"/>
                <w:szCs w:val="18"/>
              </w:rPr>
            </w:pPr>
            <w:r w:rsidRPr="00E475A3">
              <w:rPr>
                <w:rFonts w:ascii="Noto Sans" w:eastAsia="Noto Sans" w:hAnsi="Noto Sans" w:cs="Noto Sans"/>
                <w:bCs/>
                <w:color w:val="434343"/>
                <w:sz w:val="18"/>
                <w:szCs w:val="18"/>
              </w:rPr>
              <w:t xml:space="preserve">This information is presented in the Materials and Methods section. All participants were predominantly right-handed, as measured by the Edinburgh Handedness Inventory, and self-reported no current or past neurological, psychiatric, or learning disability or any other condition that might affect cognitive or brain functioning. </w:t>
            </w:r>
            <w:r w:rsidRPr="00E475A3">
              <w:rPr>
                <w:rFonts w:ascii="Noto Sans" w:eastAsia="Noto Sans" w:hAnsi="Noto Sans" w:cs="Noto Sans"/>
                <w:bCs/>
                <w:color w:val="434343"/>
                <w:sz w:val="18"/>
                <w:szCs w:val="18"/>
              </w:rPr>
              <w:lastRenderedPageBreak/>
              <w:t>The exclusion criteria for data were (</w:t>
            </w:r>
            <w:proofErr w:type="spellStart"/>
            <w:r w:rsidRPr="00E475A3">
              <w:rPr>
                <w:rFonts w:ascii="Noto Sans" w:eastAsia="Noto Sans" w:hAnsi="Noto Sans" w:cs="Noto Sans"/>
                <w:bCs/>
                <w:color w:val="434343"/>
                <w:sz w:val="18"/>
                <w:szCs w:val="18"/>
              </w:rPr>
              <w:t>i</w:t>
            </w:r>
            <w:proofErr w:type="spellEnd"/>
            <w:r w:rsidRPr="00E475A3">
              <w:rPr>
                <w:rFonts w:ascii="Noto Sans" w:eastAsia="Noto Sans" w:hAnsi="Noto Sans" w:cs="Noto Sans"/>
                <w:bCs/>
                <w:color w:val="434343"/>
                <w:sz w:val="18"/>
                <w:szCs w:val="18"/>
              </w:rPr>
              <w:t xml:space="preserve">) </w:t>
            </w:r>
            <w:proofErr w:type="spellStart"/>
            <w:r w:rsidRPr="00E475A3">
              <w:rPr>
                <w:rFonts w:ascii="Noto Sans" w:eastAsia="Noto Sans" w:hAnsi="Noto Sans" w:cs="Noto Sans"/>
                <w:bCs/>
                <w:color w:val="434343"/>
                <w:sz w:val="18"/>
                <w:szCs w:val="18"/>
              </w:rPr>
              <w:t>Cramér</w:t>
            </w:r>
            <w:proofErr w:type="spellEnd"/>
            <w:r w:rsidRPr="00E475A3">
              <w:rPr>
                <w:rFonts w:ascii="Noto Sans" w:eastAsia="Noto Sans" w:hAnsi="Noto Sans" w:cs="Noto Sans"/>
                <w:bCs/>
                <w:color w:val="434343"/>
                <w:sz w:val="18"/>
                <w:szCs w:val="18"/>
              </w:rPr>
              <w:t xml:space="preserve">–Rao bounds (CRLB) and (ii) the signal-to-noise balance (SNR). Neurochemicals quantified with </w:t>
            </w:r>
            <w:proofErr w:type="spellStart"/>
            <w:r w:rsidRPr="00E475A3">
              <w:rPr>
                <w:rFonts w:ascii="Noto Sans" w:eastAsia="Noto Sans" w:hAnsi="Noto Sans" w:cs="Noto Sans"/>
                <w:bCs/>
                <w:color w:val="434343"/>
                <w:sz w:val="18"/>
                <w:szCs w:val="18"/>
              </w:rPr>
              <w:t>Cramér</w:t>
            </w:r>
            <w:proofErr w:type="spellEnd"/>
            <w:r w:rsidRPr="00E475A3">
              <w:rPr>
                <w:rFonts w:ascii="Noto Sans" w:eastAsia="Noto Sans" w:hAnsi="Noto Sans" w:cs="Noto Sans"/>
                <w:bCs/>
                <w:color w:val="434343"/>
                <w:sz w:val="18"/>
                <w:szCs w:val="18"/>
              </w:rPr>
              <w:t>–Rao lower bounds (CRLB, the estimated error of the neurochemical quantification) &gt;50% were classified as not detectable. We aimed to follow a relatively unbiased approach, avoid using hard thresholds issues, and adopt the suggested procedure highlighted previously (86). In addition, since GABA concentration is relatively low (compared to glutamate), which usually induced high CRLB values, and since this study was mainly focused on GABA and glutamate, a good compromise was to exclude CRLB &gt;50%. Additionally, we excluded cases with an SNR beyond 3 standard deviations per region. We also excluded cases with a neurochemical, connectivity (see Material and Results Section), or behavioral score beyond three standard deviations (per age group), and cases where the standardized residuals in a given analysis were beyond three standard deviations.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C01B29"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DEF9DE"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BF1578" w:rsidRDefault="00427975">
            <w:pPr>
              <w:spacing w:line="225" w:lineRule="auto"/>
              <w:rPr>
                <w:rFonts w:ascii="Noto Sans" w:eastAsia="Noto Sans" w:hAnsi="Noto Sans" w:cs="Noto Sans"/>
                <w:b/>
                <w:color w:val="434343"/>
                <w:sz w:val="18"/>
                <w:szCs w:val="18"/>
              </w:rPr>
            </w:pPr>
            <w:r w:rsidRPr="00BF1578">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099A428F" w:rsidR="00F102CC" w:rsidRPr="00BF1578" w:rsidRDefault="00427975">
            <w:pPr>
              <w:rPr>
                <w:rFonts w:ascii="Noto Sans" w:eastAsia="Noto Sans" w:hAnsi="Noto Sans" w:cs="Noto Sans"/>
                <w:color w:val="434343"/>
                <w:sz w:val="18"/>
                <w:szCs w:val="18"/>
              </w:rPr>
            </w:pPr>
            <w:r w:rsidRPr="00BF1578">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r w:rsidR="00BF1578">
              <w:t xml:space="preserve">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4401A7" w:rsidR="00F102CC" w:rsidRPr="00BF1578" w:rsidRDefault="00BF1578">
            <w:pPr>
              <w:spacing w:line="225" w:lineRule="auto"/>
              <w:rPr>
                <w:rFonts w:ascii="Noto Sans" w:eastAsia="Noto Sans" w:hAnsi="Noto Sans" w:cs="Noto Sans"/>
                <w:b/>
                <w:color w:val="434343"/>
                <w:sz w:val="18"/>
                <w:szCs w:val="18"/>
              </w:rPr>
            </w:pPr>
            <w:r w:rsidRPr="00BF1578">
              <w:rPr>
                <w:rFonts w:ascii="Noto Sans" w:eastAsia="Noto Sans" w:hAnsi="Noto Sans" w:cs="Noto Sans"/>
                <w:color w:val="434343"/>
                <w:sz w:val="18"/>
                <w:szCs w:val="18"/>
              </w:rPr>
              <w:t>The study was approved by the University of Oxford’s Medical Sciences Interdivisional Research Ethics Committee (MS-IDREC-C2_2015_016).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8248ACC"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ED8316"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42CF6E"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0F25EB32"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r w:rsidR="005A4411">
              <w:t xml:space="preserve">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BCA865" w:rsidR="00C438FA" w:rsidRPr="003D5AF6" w:rsidRDefault="005A4411">
            <w:pPr>
              <w:spacing w:line="225" w:lineRule="auto"/>
              <w:rPr>
                <w:rFonts w:ascii="Noto Sans" w:eastAsia="Noto Sans" w:hAnsi="Noto Sans" w:cs="Noto Sans"/>
                <w:bCs/>
                <w:color w:val="434343"/>
                <w:sz w:val="18"/>
                <w:szCs w:val="18"/>
              </w:rPr>
            </w:pPr>
            <w:r w:rsidRPr="005A4411">
              <w:rPr>
                <w:rFonts w:ascii="Noto Sans" w:eastAsia="Noto Sans" w:hAnsi="Noto Sans" w:cs="Noto Sans"/>
                <w:color w:val="434343"/>
                <w:sz w:val="18"/>
                <w:szCs w:val="18"/>
              </w:rPr>
              <w:t>This information is presented in the Materials and Methods section. All participants were predominantly right-handed, as measured by the Edinburgh Handedness Inventory, and self-reported no current or past neurological, psychiatric, or learning disability or any other condition that might affect cognitive or brain functioning. The exclusion criteria for data were (</w:t>
            </w:r>
            <w:proofErr w:type="spellStart"/>
            <w:r w:rsidRPr="005A4411">
              <w:rPr>
                <w:rFonts w:ascii="Noto Sans" w:eastAsia="Noto Sans" w:hAnsi="Noto Sans" w:cs="Noto Sans"/>
                <w:color w:val="434343"/>
                <w:sz w:val="18"/>
                <w:szCs w:val="18"/>
              </w:rPr>
              <w:t>i</w:t>
            </w:r>
            <w:proofErr w:type="spellEnd"/>
            <w:r w:rsidRPr="005A4411">
              <w:rPr>
                <w:rFonts w:ascii="Noto Sans" w:eastAsia="Noto Sans" w:hAnsi="Noto Sans" w:cs="Noto Sans"/>
                <w:color w:val="434343"/>
                <w:sz w:val="18"/>
                <w:szCs w:val="18"/>
              </w:rPr>
              <w:t xml:space="preserve">) </w:t>
            </w:r>
            <w:proofErr w:type="spellStart"/>
            <w:r w:rsidRPr="005A4411">
              <w:rPr>
                <w:rFonts w:ascii="Noto Sans" w:eastAsia="Noto Sans" w:hAnsi="Noto Sans" w:cs="Noto Sans"/>
                <w:color w:val="434343"/>
                <w:sz w:val="18"/>
                <w:szCs w:val="18"/>
              </w:rPr>
              <w:t>Cramér</w:t>
            </w:r>
            <w:proofErr w:type="spellEnd"/>
            <w:r w:rsidRPr="005A4411">
              <w:rPr>
                <w:rFonts w:ascii="Noto Sans" w:eastAsia="Noto Sans" w:hAnsi="Noto Sans" w:cs="Noto Sans"/>
                <w:color w:val="434343"/>
                <w:sz w:val="18"/>
                <w:szCs w:val="18"/>
              </w:rPr>
              <w:t xml:space="preserve">–Rao bounds (CRLB) and (ii) the signal-to-noise balance (SNR). Neurochemicals quantified with </w:t>
            </w:r>
            <w:proofErr w:type="spellStart"/>
            <w:r w:rsidRPr="005A4411">
              <w:rPr>
                <w:rFonts w:ascii="Noto Sans" w:eastAsia="Noto Sans" w:hAnsi="Noto Sans" w:cs="Noto Sans"/>
                <w:color w:val="434343"/>
                <w:sz w:val="18"/>
                <w:szCs w:val="18"/>
              </w:rPr>
              <w:t>Cramér</w:t>
            </w:r>
            <w:proofErr w:type="spellEnd"/>
            <w:r w:rsidRPr="005A4411">
              <w:rPr>
                <w:rFonts w:ascii="Noto Sans" w:eastAsia="Noto Sans" w:hAnsi="Noto Sans" w:cs="Noto Sans"/>
                <w:color w:val="434343"/>
                <w:sz w:val="18"/>
                <w:szCs w:val="18"/>
              </w:rPr>
              <w:t xml:space="preserve">–Rao lower bounds (CRLB, the estimated error of the neurochemical quantification) &gt;50% were classified as not detectable. We aimed to follow a relatively unbiased approach, avoid using hard thresholds issues, and adopt the suggested procedure highlighted previously. In addition, since GABA concentration is relatively low (compared to glutamate), which usually induced high CRLB values, and since this study was mainly focused on GABA and glutamate, a good compromise was to exclude CRLB &gt;50%. Additionally, we excluded cases with an SNR beyond 3 standard deviations per </w:t>
            </w:r>
            <w:r w:rsidRPr="005A4411">
              <w:rPr>
                <w:rFonts w:ascii="Noto Sans" w:eastAsia="Noto Sans" w:hAnsi="Noto Sans" w:cs="Noto Sans"/>
                <w:color w:val="434343"/>
                <w:sz w:val="18"/>
                <w:szCs w:val="18"/>
              </w:rPr>
              <w:lastRenderedPageBreak/>
              <w:t>region. We also excluded cases with a neurochemical, connectivity (see Material and Results Section), or behavioral score beyond three standard deviations (per age group), and cases where the standardized residuals in a given analysis were beyond three standard deviations.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C4FBCD" w:rsidR="00F102CC" w:rsidRPr="003D5AF6" w:rsidRDefault="00C43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involved bivariate correlations, multiple regressions, moderation analyses and moderated mediation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F68E1" w14:textId="77777777" w:rsidR="00F05BD1" w:rsidRPr="0054317D" w:rsidRDefault="00F05BD1" w:rsidP="00F05BD1">
            <w:pPr>
              <w:rPr>
                <w:rFonts w:ascii="Noto Sans" w:eastAsia="Noto Sans" w:hAnsi="Noto Sans" w:cs="Noto Sans"/>
                <w:bCs/>
                <w:color w:val="434343"/>
                <w:sz w:val="18"/>
                <w:szCs w:val="18"/>
              </w:rPr>
            </w:pPr>
            <w:r w:rsidRPr="0054317D">
              <w:rPr>
                <w:rFonts w:ascii="Noto Sans" w:eastAsia="Noto Sans" w:hAnsi="Noto Sans" w:cs="Noto Sans"/>
                <w:bCs/>
                <w:color w:val="434343"/>
                <w:sz w:val="18"/>
                <w:szCs w:val="18"/>
              </w:rPr>
              <w:t>A subset of the MRI data have been deposited in XNAT (https://central.xnat.org/data/projects/PN21).</w:t>
            </w:r>
          </w:p>
          <w:p w14:paraId="4790A381" w14:textId="515773F4" w:rsidR="00F102CC" w:rsidRPr="003D5AF6" w:rsidRDefault="00F05BD1" w:rsidP="00F05BD1">
            <w:pPr>
              <w:spacing w:line="225" w:lineRule="auto"/>
              <w:rPr>
                <w:rFonts w:ascii="Noto Sans" w:eastAsia="Noto Sans" w:hAnsi="Noto Sans" w:cs="Noto Sans"/>
                <w:bCs/>
                <w:color w:val="434343"/>
                <w:sz w:val="18"/>
                <w:szCs w:val="18"/>
              </w:rPr>
            </w:pPr>
            <w:r w:rsidRPr="0054317D">
              <w:rPr>
                <w:rFonts w:ascii="Noto Sans" w:eastAsia="Noto Sans" w:hAnsi="Noto Sans" w:cs="Noto Sans"/>
                <w:bCs/>
                <w:color w:val="434343"/>
                <w:sz w:val="18"/>
                <w:szCs w:val="18"/>
              </w:rPr>
              <w:t>All quantitative data will be deposited in XNAT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E7E62F" w:rsidR="00F102CC" w:rsidRPr="003D5AF6" w:rsidRDefault="007443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(same as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8B391F" w:rsidR="00F102CC" w:rsidRPr="003D5AF6" w:rsidRDefault="007443F7" w:rsidP="007443F7">
            <w:pPr>
              <w:rPr>
                <w:rFonts w:ascii="Noto Sans" w:eastAsia="Noto Sans" w:hAnsi="Noto Sans" w:cs="Noto Sans"/>
                <w:bCs/>
                <w:color w:val="434343"/>
                <w:sz w:val="18"/>
                <w:szCs w:val="18"/>
              </w:rPr>
            </w:pPr>
            <w:r w:rsidRPr="0054317D">
              <w:rPr>
                <w:rFonts w:ascii="Noto Sans" w:eastAsia="Noto Sans" w:hAnsi="Noto Sans" w:cs="Noto Sans"/>
                <w:bCs/>
                <w:color w:val="434343"/>
                <w:sz w:val="18"/>
                <w:szCs w:val="18"/>
              </w:rPr>
              <w:t>A subset of the MRI data have been deposited in XNAT (https://central.xnat.org/data/projects/PN21).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00ECBD" w:rsidR="00F102CC" w:rsidRPr="003D5AF6" w:rsidRDefault="003C66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analyses were performed using standard analyses pipeline in neuroimaging toolboxes that are described in the manuscript. </w:t>
            </w:r>
            <w:r w:rsidRPr="0054317D">
              <w:rPr>
                <w:rFonts w:ascii="Noto Sans" w:eastAsia="Noto Sans" w:hAnsi="Noto Sans" w:cs="Noto Sans"/>
                <w:bCs/>
                <w:color w:val="434343"/>
                <w:sz w:val="18"/>
                <w:szCs w:val="18"/>
              </w:rPr>
              <w:t xml:space="preserve">A subset of the MRI data </w:t>
            </w:r>
            <w:r>
              <w:rPr>
                <w:rFonts w:ascii="Noto Sans" w:eastAsia="Noto Sans" w:hAnsi="Noto Sans" w:cs="Noto Sans"/>
                <w:bCs/>
                <w:color w:val="434343"/>
                <w:sz w:val="18"/>
                <w:szCs w:val="18"/>
              </w:rPr>
              <w:t xml:space="preserve">which shows the output of that analyses </w:t>
            </w:r>
            <w:r w:rsidRPr="0054317D">
              <w:rPr>
                <w:rFonts w:ascii="Noto Sans" w:eastAsia="Noto Sans" w:hAnsi="Noto Sans" w:cs="Noto Sans"/>
                <w:bCs/>
                <w:color w:val="434343"/>
                <w:sz w:val="18"/>
                <w:szCs w:val="18"/>
              </w:rPr>
              <w:t>have been deposited in XNAT (https://central.xnat.org/data/projects/PN21).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86D384" w:rsidR="00F102CC" w:rsidRPr="003D5AF6" w:rsidRDefault="003C66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8BEA61C" w:rsidR="00F102CC" w:rsidRPr="003D5AF6" w:rsidRDefault="003C6682">
            <w:pPr>
              <w:spacing w:line="225" w:lineRule="auto"/>
              <w:rPr>
                <w:rFonts w:ascii="Noto Sans" w:eastAsia="Noto Sans" w:hAnsi="Noto Sans" w:cs="Noto Sans"/>
                <w:bCs/>
                <w:color w:val="434343"/>
                <w:sz w:val="18"/>
                <w:szCs w:val="18"/>
              </w:rPr>
            </w:pPr>
            <w:r w:rsidRPr="0054317D">
              <w:rPr>
                <w:rFonts w:ascii="Noto Sans" w:eastAsia="Noto Sans" w:hAnsi="Noto Sans" w:cs="Noto Sans"/>
                <w:bCs/>
                <w:color w:val="434343"/>
                <w:sz w:val="18"/>
                <w:szCs w:val="18"/>
              </w:rPr>
              <w:t>https://central.xnat.org/data/projects/PN21)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E32F30" w:rsidR="00F102CC" w:rsidRPr="003D5AF6" w:rsidRDefault="009B6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70E1" w14:textId="77777777" w:rsidR="00497BAC" w:rsidRDefault="00497BAC">
      <w:r>
        <w:separator/>
      </w:r>
    </w:p>
  </w:endnote>
  <w:endnote w:type="continuationSeparator" w:id="0">
    <w:p w14:paraId="17E788AB" w14:textId="77777777" w:rsidR="00497BAC" w:rsidRDefault="004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797C" w14:textId="77777777" w:rsidR="00497BAC" w:rsidRDefault="00497BAC">
      <w:r>
        <w:separator/>
      </w:r>
    </w:p>
  </w:footnote>
  <w:footnote w:type="continuationSeparator" w:id="0">
    <w:p w14:paraId="31045B1B" w14:textId="77777777" w:rsidR="00497BAC" w:rsidRDefault="0049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6851229">
    <w:abstractNumId w:val="2"/>
  </w:num>
  <w:num w:numId="2" w16cid:durableId="1956011529">
    <w:abstractNumId w:val="0"/>
  </w:num>
  <w:num w:numId="3" w16cid:durableId="1642030675">
    <w:abstractNumId w:val="1"/>
  </w:num>
  <w:num w:numId="4" w16cid:durableId="1800029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jQwMjMwAJIGZko6SsGpxcWZ+XkgBUa1AEQiu+4sAAAA"/>
  </w:docVars>
  <w:rsids>
    <w:rsidRoot w:val="00F102CC"/>
    <w:rsid w:val="001B3BCC"/>
    <w:rsid w:val="002209A8"/>
    <w:rsid w:val="003C6682"/>
    <w:rsid w:val="003D5AF6"/>
    <w:rsid w:val="00427975"/>
    <w:rsid w:val="00497BAC"/>
    <w:rsid w:val="004E2C31"/>
    <w:rsid w:val="0054317D"/>
    <w:rsid w:val="005A4411"/>
    <w:rsid w:val="005B0259"/>
    <w:rsid w:val="0063104B"/>
    <w:rsid w:val="006D2641"/>
    <w:rsid w:val="007054B6"/>
    <w:rsid w:val="007443F7"/>
    <w:rsid w:val="008E6049"/>
    <w:rsid w:val="009B6F78"/>
    <w:rsid w:val="009C7B26"/>
    <w:rsid w:val="00A11E52"/>
    <w:rsid w:val="00B36959"/>
    <w:rsid w:val="00B519C3"/>
    <w:rsid w:val="00BD41E9"/>
    <w:rsid w:val="00BF1578"/>
    <w:rsid w:val="00C438FA"/>
    <w:rsid w:val="00C84413"/>
    <w:rsid w:val="00DD4B2D"/>
    <w:rsid w:val="00E475A3"/>
    <w:rsid w:val="00EF6738"/>
    <w:rsid w:val="00F05BD1"/>
    <w:rsid w:val="00F102CC"/>
    <w:rsid w:val="00F2238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E6049"/>
    <w:rPr>
      <w:color w:val="0000FF" w:themeColor="hyperlink"/>
      <w:u w:val="single"/>
    </w:rPr>
  </w:style>
  <w:style w:type="character" w:styleId="UnresolvedMention">
    <w:name w:val="Unresolved Mention"/>
    <w:basedOn w:val="DefaultParagraphFont"/>
    <w:uiPriority w:val="99"/>
    <w:semiHidden/>
    <w:unhideWhenUsed/>
    <w:rsid w:val="008E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central.xnat.org/data/projects/PN2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scicrunch.org/resources"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Zacharopoulos</cp:lastModifiedBy>
  <cp:revision>15</cp:revision>
  <dcterms:created xsi:type="dcterms:W3CDTF">2022-11-03T06:49:00Z</dcterms:created>
  <dcterms:modified xsi:type="dcterms:W3CDTF">2022-11-04T06:41:00Z</dcterms:modified>
</cp:coreProperties>
</file>