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B716" w14:textId="77777777" w:rsidR="00DF34D3" w:rsidRDefault="00DF34D3" w:rsidP="009506FA">
      <w:pPr>
        <w:ind w:right="-86"/>
        <w:outlineLvl w:val="0"/>
        <w:rPr>
          <w:rFonts w:ascii="Arial" w:hAnsi="Arial" w:cs="Arial"/>
          <w:b/>
        </w:rPr>
      </w:pPr>
    </w:p>
    <w:p w14:paraId="00199942" w14:textId="77777777" w:rsidR="00DF34D3" w:rsidRDefault="00DF34D3" w:rsidP="009506FA">
      <w:pPr>
        <w:ind w:right="-86"/>
        <w:outlineLvl w:val="0"/>
        <w:rPr>
          <w:rFonts w:ascii="Arial" w:hAnsi="Arial" w:cs="Arial"/>
          <w:b/>
        </w:rPr>
      </w:pPr>
    </w:p>
    <w:p w14:paraId="590D54CE" w14:textId="77777777" w:rsidR="00DF34D3" w:rsidRDefault="00DF34D3" w:rsidP="009506FA">
      <w:pPr>
        <w:ind w:right="-86"/>
        <w:outlineLvl w:val="0"/>
        <w:rPr>
          <w:rFonts w:ascii="Arial" w:hAnsi="Arial" w:cs="Arial"/>
          <w:b/>
        </w:rPr>
      </w:pPr>
    </w:p>
    <w:p w14:paraId="2EF65C80" w14:textId="68CF6316" w:rsidR="009506FA" w:rsidRPr="00F56E6F" w:rsidRDefault="009506FA" w:rsidP="009506FA">
      <w:pPr>
        <w:ind w:right="-86"/>
        <w:outlineLvl w:val="0"/>
        <w:rPr>
          <w:rFonts w:ascii="Arial" w:hAnsi="Arial" w:cs="Arial"/>
          <w:bCs/>
          <w:sz w:val="24"/>
          <w:szCs w:val="24"/>
        </w:rPr>
      </w:pPr>
      <w:r w:rsidRPr="00F56E6F">
        <w:rPr>
          <w:rFonts w:ascii="Arial" w:hAnsi="Arial" w:cs="Arial"/>
          <w:b/>
          <w:sz w:val="24"/>
          <w:szCs w:val="24"/>
        </w:rPr>
        <w:t xml:space="preserve">Table </w:t>
      </w:r>
      <w:r w:rsidR="001A3F52" w:rsidRPr="00F56E6F">
        <w:rPr>
          <w:rFonts w:ascii="Arial" w:hAnsi="Arial" w:cs="Arial"/>
          <w:b/>
          <w:sz w:val="24"/>
          <w:szCs w:val="24"/>
        </w:rPr>
        <w:t>S</w:t>
      </w:r>
      <w:r w:rsidR="00DF34D3" w:rsidRPr="00F56E6F">
        <w:rPr>
          <w:rFonts w:ascii="Arial" w:hAnsi="Arial" w:cs="Arial"/>
          <w:b/>
          <w:sz w:val="24"/>
          <w:szCs w:val="24"/>
        </w:rPr>
        <w:t>3</w:t>
      </w:r>
      <w:r w:rsidRPr="00F56E6F">
        <w:rPr>
          <w:rFonts w:ascii="Arial" w:hAnsi="Arial" w:cs="Arial"/>
          <w:b/>
          <w:sz w:val="24"/>
          <w:szCs w:val="24"/>
        </w:rPr>
        <w:t xml:space="preserve">. </w:t>
      </w:r>
      <w:r w:rsidR="005B1DAC" w:rsidRPr="00F56E6F">
        <w:rPr>
          <w:rFonts w:ascii="Arial" w:hAnsi="Arial" w:cs="Arial"/>
          <w:bCs/>
          <w:sz w:val="24"/>
          <w:szCs w:val="24"/>
        </w:rPr>
        <w:t>Histomorphometric analysis of the tibia midshaft in 12 wk-old</w:t>
      </w:r>
      <w:r w:rsidR="005B1DAC" w:rsidRPr="00F56E6F">
        <w:rPr>
          <w:rFonts w:ascii="Arial" w:hAnsi="Arial" w:cs="Arial"/>
          <w:bCs/>
          <w:i/>
          <w:sz w:val="24"/>
          <w:szCs w:val="24"/>
        </w:rPr>
        <w:t xml:space="preserve"> </w:t>
      </w:r>
      <w:r w:rsidR="00260517" w:rsidRPr="00F56E6F">
        <w:rPr>
          <w:rFonts w:ascii="Arial" w:hAnsi="Arial" w:cs="Arial"/>
          <w:bCs/>
          <w:iCs/>
          <w:sz w:val="24"/>
          <w:szCs w:val="24"/>
        </w:rPr>
        <w:t>WT</w:t>
      </w:r>
      <w:r w:rsidR="005B1DAC" w:rsidRPr="00F56E6F">
        <w:rPr>
          <w:rFonts w:ascii="Arial" w:hAnsi="Arial" w:cs="Arial"/>
          <w:bCs/>
          <w:sz w:val="24"/>
          <w:szCs w:val="24"/>
        </w:rPr>
        <w:t xml:space="preserve"> and </w:t>
      </w:r>
      <w:r w:rsidR="005B1DAC" w:rsidRPr="00F56E6F">
        <w:rPr>
          <w:rFonts w:ascii="Arial" w:hAnsi="Arial" w:cs="Arial"/>
          <w:bCs/>
          <w:i/>
          <w:sz w:val="24"/>
          <w:szCs w:val="24"/>
        </w:rPr>
        <w:t>Rspo3</w:t>
      </w:r>
      <w:r w:rsidR="005B1DAC" w:rsidRPr="00F56E6F">
        <w:rPr>
          <w:rFonts w:ascii="Arial" w:hAnsi="Arial" w:cs="Arial"/>
          <w:bCs/>
          <w:i/>
          <w:sz w:val="24"/>
          <w:szCs w:val="24"/>
          <w:vertAlign w:val="superscript"/>
        </w:rPr>
        <w:t>+/-</w:t>
      </w:r>
      <w:r w:rsidR="005B1DAC" w:rsidRPr="00F56E6F">
        <w:rPr>
          <w:rFonts w:ascii="Arial" w:hAnsi="Arial" w:cs="Arial"/>
          <w:bCs/>
          <w:sz w:val="24"/>
          <w:szCs w:val="24"/>
        </w:rPr>
        <w:t xml:space="preserve"> males</w:t>
      </w:r>
      <w:r w:rsidR="009264C9" w:rsidRPr="00F56E6F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138"/>
        <w:gridCol w:w="1170"/>
        <w:gridCol w:w="1216"/>
        <w:gridCol w:w="1216"/>
        <w:gridCol w:w="1068"/>
        <w:gridCol w:w="1156"/>
        <w:gridCol w:w="950"/>
        <w:gridCol w:w="875"/>
        <w:gridCol w:w="1069"/>
      </w:tblGrid>
      <w:tr w:rsidR="009506FA" w14:paraId="7195D9B2" w14:textId="77777777" w:rsidTr="00CF2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 w:val="restart"/>
            <w:tcBorders>
              <w:bottom w:val="none" w:sz="0" w:space="0" w:color="auto"/>
            </w:tcBorders>
            <w:vAlign w:val="center"/>
          </w:tcPr>
          <w:p w14:paraId="3C4765CE" w14:textId="77777777" w:rsidR="009506FA" w:rsidRPr="00977288" w:rsidRDefault="009506FA" w:rsidP="009506FA">
            <w:pPr>
              <w:spacing w:line="276" w:lineRule="auto"/>
              <w:ind w:right="-86"/>
              <w:rPr>
                <w:sz w:val="18"/>
                <w:szCs w:val="18"/>
              </w:rPr>
            </w:pPr>
            <w:r w:rsidRPr="00977288">
              <w:rPr>
                <w:sz w:val="18"/>
                <w:szCs w:val="18"/>
              </w:rPr>
              <w:t>Parameters</w:t>
            </w:r>
          </w:p>
        </w:tc>
        <w:tc>
          <w:tcPr>
            <w:tcW w:w="2308" w:type="dxa"/>
            <w:gridSpan w:val="2"/>
            <w:tcBorders>
              <w:bottom w:val="none" w:sz="0" w:space="0" w:color="auto"/>
            </w:tcBorders>
          </w:tcPr>
          <w:p w14:paraId="1A19585F" w14:textId="77777777" w:rsidR="009506FA" w:rsidRPr="00977288" w:rsidRDefault="009506FA" w:rsidP="009506FA">
            <w:pPr>
              <w:spacing w:line="276" w:lineRule="auto"/>
              <w:ind w:right="-8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7288">
              <w:rPr>
                <w:sz w:val="18"/>
                <w:szCs w:val="18"/>
              </w:rPr>
              <w:t>6 wk</w:t>
            </w:r>
          </w:p>
        </w:tc>
        <w:tc>
          <w:tcPr>
            <w:tcW w:w="2432" w:type="dxa"/>
            <w:gridSpan w:val="2"/>
            <w:tcBorders>
              <w:bottom w:val="none" w:sz="0" w:space="0" w:color="auto"/>
            </w:tcBorders>
          </w:tcPr>
          <w:p w14:paraId="595FE164" w14:textId="77777777" w:rsidR="009506FA" w:rsidRPr="00977288" w:rsidRDefault="009506FA" w:rsidP="009506FA">
            <w:pPr>
              <w:spacing w:line="276" w:lineRule="auto"/>
              <w:ind w:right="-8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7288">
              <w:rPr>
                <w:sz w:val="18"/>
                <w:szCs w:val="18"/>
              </w:rPr>
              <w:t>12 wk</w:t>
            </w:r>
          </w:p>
        </w:tc>
        <w:tc>
          <w:tcPr>
            <w:tcW w:w="2224" w:type="dxa"/>
            <w:gridSpan w:val="2"/>
            <w:tcBorders>
              <w:bottom w:val="none" w:sz="0" w:space="0" w:color="auto"/>
            </w:tcBorders>
          </w:tcPr>
          <w:p w14:paraId="4E56B1F6" w14:textId="77777777" w:rsidR="009506FA" w:rsidRPr="00977288" w:rsidRDefault="009506FA" w:rsidP="009506FA">
            <w:pPr>
              <w:spacing w:line="276" w:lineRule="auto"/>
              <w:ind w:right="-8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7288">
              <w:rPr>
                <w:sz w:val="18"/>
                <w:szCs w:val="18"/>
              </w:rPr>
              <w:t>18 wk</w:t>
            </w:r>
          </w:p>
        </w:tc>
        <w:tc>
          <w:tcPr>
            <w:tcW w:w="2894" w:type="dxa"/>
            <w:gridSpan w:val="3"/>
            <w:tcBorders>
              <w:bottom w:val="none" w:sz="0" w:space="0" w:color="auto"/>
            </w:tcBorders>
          </w:tcPr>
          <w:p w14:paraId="6EF61523" w14:textId="77777777" w:rsidR="009506FA" w:rsidRPr="00977288" w:rsidRDefault="009506FA" w:rsidP="009506FA">
            <w:pPr>
              <w:spacing w:line="276" w:lineRule="auto"/>
              <w:ind w:right="-8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7288">
              <w:rPr>
                <w:sz w:val="18"/>
                <w:szCs w:val="18"/>
              </w:rPr>
              <w:t>Two Way ANOVA</w:t>
            </w:r>
          </w:p>
        </w:tc>
      </w:tr>
      <w:tr w:rsidR="009506FA" w14:paraId="06DAD368" w14:textId="77777777" w:rsidTr="00CF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1CCD76C8" w14:textId="77777777" w:rsidR="009506FA" w:rsidRPr="00977288" w:rsidRDefault="009506FA" w:rsidP="009506FA">
            <w:pPr>
              <w:spacing w:line="276" w:lineRule="auto"/>
              <w:ind w:right="-86"/>
              <w:rPr>
                <w:b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152868A" w14:textId="626FDEAE" w:rsidR="009506FA" w:rsidRPr="00260517" w:rsidRDefault="00260517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260517">
              <w:rPr>
                <w:b/>
                <w:iCs/>
                <w:sz w:val="18"/>
                <w:szCs w:val="18"/>
              </w:rPr>
              <w:t>WT</w:t>
            </w:r>
          </w:p>
          <w:p w14:paraId="2600123C" w14:textId="36F70C88" w:rsidR="009506FA" w:rsidRPr="00977288" w:rsidRDefault="009506FA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</w:t>
            </w:r>
            <w:r w:rsidR="005E2E29">
              <w:rPr>
                <w:b/>
                <w:sz w:val="18"/>
                <w:szCs w:val="18"/>
              </w:rPr>
              <w:t>6</w:t>
            </w:r>
            <w:r w:rsidRPr="00977288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BC840D1" w14:textId="77777777" w:rsidR="009506FA" w:rsidRPr="00977288" w:rsidRDefault="009506FA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977288">
              <w:rPr>
                <w:b/>
                <w:i/>
                <w:sz w:val="18"/>
                <w:szCs w:val="18"/>
              </w:rPr>
              <w:t>Rspo3</w:t>
            </w:r>
            <w:r w:rsidRPr="00977288">
              <w:rPr>
                <w:b/>
                <w:i/>
                <w:sz w:val="18"/>
                <w:szCs w:val="18"/>
                <w:vertAlign w:val="superscript"/>
              </w:rPr>
              <w:t>+/-</w:t>
            </w:r>
          </w:p>
          <w:p w14:paraId="7C6B7487" w14:textId="63B3C996" w:rsidR="009506FA" w:rsidRPr="00977288" w:rsidRDefault="009506FA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</w:t>
            </w:r>
            <w:r w:rsidR="005E2E29">
              <w:rPr>
                <w:b/>
                <w:sz w:val="18"/>
                <w:szCs w:val="18"/>
              </w:rPr>
              <w:t>6</w:t>
            </w:r>
            <w:r w:rsidRPr="0097728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74F0F84" w14:textId="77777777" w:rsidR="00260517" w:rsidRPr="00260517" w:rsidRDefault="00260517" w:rsidP="00260517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260517">
              <w:rPr>
                <w:b/>
                <w:iCs/>
                <w:sz w:val="18"/>
                <w:szCs w:val="18"/>
              </w:rPr>
              <w:t>WT</w:t>
            </w:r>
          </w:p>
          <w:p w14:paraId="7626430B" w14:textId="2FD544FA" w:rsidR="009506FA" w:rsidRPr="00977288" w:rsidRDefault="009506FA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</w:t>
            </w:r>
            <w:r w:rsidR="005E2E29">
              <w:rPr>
                <w:b/>
                <w:sz w:val="18"/>
                <w:szCs w:val="18"/>
              </w:rPr>
              <w:t>5</w:t>
            </w:r>
            <w:r w:rsidRPr="0097728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E6FE06" w14:textId="77777777" w:rsidR="009506FA" w:rsidRPr="00977288" w:rsidRDefault="009506FA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977288">
              <w:rPr>
                <w:b/>
                <w:i/>
                <w:sz w:val="18"/>
                <w:szCs w:val="18"/>
              </w:rPr>
              <w:t>Rspo3</w:t>
            </w:r>
            <w:r w:rsidRPr="00977288">
              <w:rPr>
                <w:b/>
                <w:i/>
                <w:sz w:val="18"/>
                <w:szCs w:val="18"/>
                <w:vertAlign w:val="superscript"/>
              </w:rPr>
              <w:t>+/-</w:t>
            </w:r>
          </w:p>
          <w:p w14:paraId="1CABFDEE" w14:textId="2D2E0709" w:rsidR="009506FA" w:rsidRPr="00977288" w:rsidRDefault="009506FA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</w:t>
            </w:r>
            <w:r w:rsidR="005E2E29">
              <w:rPr>
                <w:b/>
                <w:sz w:val="18"/>
                <w:szCs w:val="18"/>
              </w:rPr>
              <w:t>5</w:t>
            </w:r>
            <w:r w:rsidRPr="0097728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F131E89" w14:textId="77777777" w:rsidR="00260517" w:rsidRPr="00260517" w:rsidRDefault="00260517" w:rsidP="00260517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260517">
              <w:rPr>
                <w:b/>
                <w:iCs/>
                <w:sz w:val="18"/>
                <w:szCs w:val="18"/>
              </w:rPr>
              <w:t>WT</w:t>
            </w:r>
          </w:p>
          <w:p w14:paraId="6A5D4B9B" w14:textId="77777777" w:rsidR="009506FA" w:rsidRPr="00977288" w:rsidRDefault="009506FA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(n=8)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2A6BCD" w14:textId="77777777" w:rsidR="009506FA" w:rsidRPr="00977288" w:rsidRDefault="009506FA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977288">
              <w:rPr>
                <w:b/>
                <w:i/>
                <w:sz w:val="18"/>
                <w:szCs w:val="18"/>
              </w:rPr>
              <w:t>Rspo3</w:t>
            </w:r>
            <w:r w:rsidRPr="00977288">
              <w:rPr>
                <w:b/>
                <w:i/>
                <w:sz w:val="18"/>
                <w:szCs w:val="18"/>
                <w:vertAlign w:val="superscript"/>
              </w:rPr>
              <w:t>+/-</w:t>
            </w:r>
          </w:p>
          <w:p w14:paraId="2E765FEE" w14:textId="77777777" w:rsidR="009506FA" w:rsidRPr="00977288" w:rsidRDefault="009506FA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(n=6)</w:t>
            </w:r>
          </w:p>
        </w:tc>
        <w:tc>
          <w:tcPr>
            <w:tcW w:w="950" w:type="dxa"/>
            <w:tcBorders>
              <w:top w:val="none" w:sz="0" w:space="0" w:color="auto"/>
              <w:bottom w:val="none" w:sz="0" w:space="0" w:color="auto"/>
            </w:tcBorders>
          </w:tcPr>
          <w:p w14:paraId="0E4AF9BE" w14:textId="77777777" w:rsidR="009506FA" w:rsidRPr="00977288" w:rsidRDefault="009506FA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977288">
              <w:rPr>
                <w:b/>
                <w:iCs/>
                <w:sz w:val="18"/>
                <w:szCs w:val="18"/>
              </w:rPr>
              <w:t>Genotype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</w:tcPr>
          <w:p w14:paraId="6D5B9E0D" w14:textId="77777777" w:rsidR="009506FA" w:rsidRPr="00977288" w:rsidRDefault="009506FA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977288">
              <w:rPr>
                <w:b/>
                <w:iCs/>
                <w:sz w:val="18"/>
                <w:szCs w:val="18"/>
              </w:rPr>
              <w:t>Age</w:t>
            </w:r>
          </w:p>
        </w:tc>
        <w:tc>
          <w:tcPr>
            <w:tcW w:w="1069" w:type="dxa"/>
            <w:tcBorders>
              <w:top w:val="none" w:sz="0" w:space="0" w:color="auto"/>
              <w:bottom w:val="none" w:sz="0" w:space="0" w:color="auto"/>
            </w:tcBorders>
          </w:tcPr>
          <w:p w14:paraId="6ECB431E" w14:textId="77777777" w:rsidR="009506FA" w:rsidRPr="00977288" w:rsidRDefault="009506FA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977288">
              <w:rPr>
                <w:b/>
                <w:iCs/>
                <w:sz w:val="18"/>
                <w:szCs w:val="18"/>
              </w:rPr>
              <w:t>Interaction</w:t>
            </w:r>
          </w:p>
        </w:tc>
      </w:tr>
      <w:tr w:rsidR="009506FA" w:rsidRPr="009506FA" w14:paraId="732B7DA8" w14:textId="77777777" w:rsidTr="00CF2E96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7036FB7F" w14:textId="7C9A5FD0" w:rsidR="009506FA" w:rsidRPr="009506FA" w:rsidRDefault="009506FA" w:rsidP="009506FA">
            <w:pPr>
              <w:spacing w:line="276" w:lineRule="auto"/>
              <w:ind w:right="-86"/>
              <w:rPr>
                <w:b w:val="0"/>
                <w:sz w:val="18"/>
                <w:szCs w:val="18"/>
              </w:rPr>
            </w:pPr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Ct.Ar[mm</w:t>
            </w:r>
            <w:r w:rsidRPr="009506FA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]</w:t>
            </w:r>
          </w:p>
        </w:tc>
        <w:tc>
          <w:tcPr>
            <w:tcW w:w="1138" w:type="dxa"/>
            <w:vAlign w:val="center"/>
          </w:tcPr>
          <w:p w14:paraId="085B383E" w14:textId="599C509A" w:rsidR="009506FA" w:rsidRPr="009506FA" w:rsidRDefault="005B1DAC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</w:t>
            </w:r>
            <w:r w:rsidR="009506FA"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170" w:type="dxa"/>
            <w:vAlign w:val="center"/>
          </w:tcPr>
          <w:p w14:paraId="2E8954CD" w14:textId="23D70E07" w:rsidR="009506FA" w:rsidRPr="009506FA" w:rsidRDefault="005B1DAC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</w:t>
            </w:r>
            <w:r w:rsidR="009506FA"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216" w:type="dxa"/>
            <w:vAlign w:val="center"/>
          </w:tcPr>
          <w:p w14:paraId="658711BD" w14:textId="120608DB" w:rsidR="009506FA" w:rsidRPr="009506FA" w:rsidRDefault="009506FA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506FA">
              <w:rPr>
                <w:rFonts w:ascii="Arial" w:hAnsi="Arial" w:cs="Arial"/>
                <w:sz w:val="18"/>
                <w:szCs w:val="18"/>
              </w:rPr>
              <w:t>0.964±0.08</w:t>
            </w:r>
          </w:p>
        </w:tc>
        <w:tc>
          <w:tcPr>
            <w:tcW w:w="1216" w:type="dxa"/>
            <w:vAlign w:val="center"/>
          </w:tcPr>
          <w:p w14:paraId="09C074A0" w14:textId="1C58A8CA" w:rsidR="009506FA" w:rsidRPr="009506FA" w:rsidRDefault="009506FA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506FA">
              <w:rPr>
                <w:rFonts w:ascii="Arial" w:hAnsi="Arial" w:cs="Arial"/>
                <w:sz w:val="18"/>
                <w:szCs w:val="18"/>
              </w:rPr>
              <w:t>0.85±</w:t>
            </w:r>
            <w:r>
              <w:rPr>
                <w:rFonts w:ascii="Arial" w:hAnsi="Arial" w:cs="Arial"/>
                <w:sz w:val="18"/>
                <w:szCs w:val="18"/>
              </w:rPr>
              <w:t>0.085</w:t>
            </w:r>
          </w:p>
        </w:tc>
        <w:tc>
          <w:tcPr>
            <w:tcW w:w="1068" w:type="dxa"/>
            <w:vAlign w:val="center"/>
          </w:tcPr>
          <w:p w14:paraId="3746E65B" w14:textId="6E89DFF3" w:rsidR="009506FA" w:rsidRPr="009506FA" w:rsidRDefault="002E79A0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156" w:type="dxa"/>
            <w:vAlign w:val="center"/>
          </w:tcPr>
          <w:p w14:paraId="36000ECB" w14:textId="08FA4BA3" w:rsidR="009506FA" w:rsidRPr="009506FA" w:rsidRDefault="0020683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</w:t>
            </w:r>
            <w:r w:rsidR="009506FA"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0.01</w:t>
            </w:r>
            <w:r w:rsidR="00F6005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50" w:type="dxa"/>
            <w:vAlign w:val="center"/>
          </w:tcPr>
          <w:p w14:paraId="3B446481" w14:textId="7D04F94D" w:rsidR="009506FA" w:rsidRPr="009506FA" w:rsidRDefault="004C2314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875" w:type="dxa"/>
            <w:vAlign w:val="center"/>
          </w:tcPr>
          <w:p w14:paraId="49D06BC6" w14:textId="77777777" w:rsidR="009506FA" w:rsidRPr="009506FA" w:rsidRDefault="009506FA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506FA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69" w:type="dxa"/>
            <w:vAlign w:val="center"/>
          </w:tcPr>
          <w:p w14:paraId="5BC36CA3" w14:textId="78E03B06" w:rsidR="009506FA" w:rsidRPr="009506FA" w:rsidRDefault="004C2314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B7474D" w:rsidRPr="009506FA" w14:paraId="08D94C18" w14:textId="77777777" w:rsidTr="00CF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6808B11" w14:textId="7162D162" w:rsidR="00B7474D" w:rsidRPr="009506FA" w:rsidRDefault="00B7474D" w:rsidP="00B7474D">
            <w:pPr>
              <w:spacing w:line="276" w:lineRule="auto"/>
              <w:ind w:right="-86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Ma.Ar[mm</w:t>
            </w:r>
            <w:r w:rsidRPr="009506FA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]</w:t>
            </w:r>
          </w:p>
        </w:tc>
        <w:tc>
          <w:tcPr>
            <w:tcW w:w="113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6400E3" w14:textId="41153F39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</w:t>
            </w:r>
            <w:r w:rsidRPr="009506FA">
              <w:rPr>
                <w:rFonts w:ascii="Arial" w:hAnsi="Arial" w:cs="Arial"/>
                <w:sz w:val="18"/>
                <w:szCs w:val="18"/>
              </w:rPr>
              <w:t>±0.</w:t>
            </w: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382EC04" w14:textId="75C78D62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</w:t>
            </w:r>
            <w:r w:rsidRPr="009506FA">
              <w:rPr>
                <w:rFonts w:ascii="Arial" w:hAnsi="Arial" w:cs="Arial"/>
                <w:sz w:val="18"/>
                <w:szCs w:val="18"/>
              </w:rPr>
              <w:t>±0.</w:t>
            </w:r>
            <w:r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2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0A5307D" w14:textId="043E7BED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506FA">
              <w:rPr>
                <w:rFonts w:ascii="Arial" w:hAnsi="Arial" w:cs="Arial"/>
                <w:sz w:val="18"/>
                <w:szCs w:val="18"/>
              </w:rPr>
              <w:t>1.181±0.08</w:t>
            </w:r>
          </w:p>
        </w:tc>
        <w:tc>
          <w:tcPr>
            <w:tcW w:w="12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C421FD9" w14:textId="23618651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1.087</w:t>
            </w:r>
            <w:r w:rsidRPr="009506FA">
              <w:rPr>
                <w:rFonts w:ascii="Arial" w:hAnsi="Arial" w:cs="Arial"/>
                <w:sz w:val="18"/>
                <w:szCs w:val="18"/>
              </w:rPr>
              <w:t>±0.</w:t>
            </w: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0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CCAC03" w14:textId="52E61B68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</w:t>
            </w:r>
            <w:r w:rsidRPr="009506FA">
              <w:rPr>
                <w:rFonts w:ascii="Arial" w:hAnsi="Arial" w:cs="Arial"/>
                <w:sz w:val="18"/>
                <w:szCs w:val="18"/>
              </w:rPr>
              <w:t>±0.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9EFC34E" w14:textId="43427240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</w:t>
            </w:r>
            <w:r w:rsidRPr="009506FA">
              <w:rPr>
                <w:rFonts w:ascii="Arial" w:hAnsi="Arial" w:cs="Arial"/>
                <w:sz w:val="18"/>
                <w:szCs w:val="18"/>
              </w:rPr>
              <w:t>±0.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F6005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248DD4" w14:textId="5A01C400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B620004" w14:textId="0ED3C3DF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506FA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6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A778FC" w14:textId="4D5E5943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FC48B5" w:rsidRPr="009506FA" w14:paraId="1C16D804" w14:textId="77777777" w:rsidTr="00CF2E96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1348E174" w14:textId="4F42D4C2" w:rsidR="00FC48B5" w:rsidRPr="009506FA" w:rsidRDefault="00FC48B5" w:rsidP="00FC48B5">
            <w:pPr>
              <w:spacing w:line="276" w:lineRule="auto"/>
              <w:ind w:right="-86"/>
              <w:rPr>
                <w:b w:val="0"/>
                <w:sz w:val="18"/>
                <w:szCs w:val="18"/>
              </w:rPr>
            </w:pPr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Tt.Ar[mm</w:t>
            </w:r>
            <w:r w:rsidRPr="009506FA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]</w:t>
            </w:r>
          </w:p>
        </w:tc>
        <w:tc>
          <w:tcPr>
            <w:tcW w:w="1138" w:type="dxa"/>
            <w:vAlign w:val="center"/>
          </w:tcPr>
          <w:p w14:paraId="6DFDE379" w14:textId="3A86DBE0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170" w:type="dxa"/>
            <w:vAlign w:val="center"/>
          </w:tcPr>
          <w:p w14:paraId="400C8BF9" w14:textId="12F86877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216" w:type="dxa"/>
            <w:vAlign w:val="center"/>
          </w:tcPr>
          <w:p w14:paraId="3C62A267" w14:textId="0A31D38D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2.145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1216" w:type="dxa"/>
            <w:vAlign w:val="center"/>
          </w:tcPr>
          <w:p w14:paraId="2EFD262E" w14:textId="0CF3EEDF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2.112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0.142</w:t>
            </w:r>
          </w:p>
        </w:tc>
        <w:tc>
          <w:tcPr>
            <w:tcW w:w="1068" w:type="dxa"/>
            <w:vAlign w:val="center"/>
          </w:tcPr>
          <w:p w14:paraId="40AE879B" w14:textId="77D39BCE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156" w:type="dxa"/>
            <w:vAlign w:val="center"/>
          </w:tcPr>
          <w:p w14:paraId="0295176F" w14:textId="44AD3126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</w:t>
            </w:r>
            <w:r w:rsidR="00F6005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50" w:type="dxa"/>
            <w:vAlign w:val="center"/>
          </w:tcPr>
          <w:p w14:paraId="2CB0B3CC" w14:textId="559AA304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875" w:type="dxa"/>
            <w:vAlign w:val="center"/>
          </w:tcPr>
          <w:p w14:paraId="11EE74FA" w14:textId="6FA8393E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506FA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69" w:type="dxa"/>
            <w:vAlign w:val="center"/>
          </w:tcPr>
          <w:p w14:paraId="040A5977" w14:textId="77777777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506FA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B7474D" w:rsidRPr="009506FA" w14:paraId="028999B5" w14:textId="77777777" w:rsidTr="00CF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69C441" w14:textId="76FCEF9D" w:rsidR="00B7474D" w:rsidRPr="009506FA" w:rsidRDefault="00B7474D" w:rsidP="00B7474D">
            <w:pPr>
              <w:spacing w:line="276" w:lineRule="auto"/>
              <w:ind w:right="-86"/>
              <w:rPr>
                <w:b w:val="0"/>
                <w:sz w:val="18"/>
                <w:szCs w:val="18"/>
              </w:rPr>
            </w:pPr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Ct.BV/TV (%)</w:t>
            </w:r>
          </w:p>
        </w:tc>
        <w:tc>
          <w:tcPr>
            <w:tcW w:w="113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9AD14B" w14:textId="5BD445FC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2.47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D5C28B9" w14:textId="6EB2E06C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  <w:tc>
          <w:tcPr>
            <w:tcW w:w="12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393326C" w14:textId="35CDA999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44.85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1.84</w:t>
            </w:r>
          </w:p>
        </w:tc>
        <w:tc>
          <w:tcPr>
            <w:tcW w:w="12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0244C1" w14:textId="0B84B115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1.52</w:t>
            </w:r>
          </w:p>
        </w:tc>
        <w:tc>
          <w:tcPr>
            <w:tcW w:w="10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F14930D" w14:textId="1B0CE308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</w:t>
            </w:r>
            <w:r w:rsidRPr="009506FA">
              <w:rPr>
                <w:rFonts w:ascii="Arial" w:hAnsi="Arial" w:cs="Arial"/>
                <w:sz w:val="18"/>
                <w:szCs w:val="18"/>
              </w:rPr>
              <w:t>±0.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5A4BFD" w14:textId="301F36C9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F6005F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2202D3" w14:textId="59522BBF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D3314A" w14:textId="00AD02C4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506FA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6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16DF84" w14:textId="76669829" w:rsidR="00B7474D" w:rsidRPr="009506FA" w:rsidRDefault="00B7474D" w:rsidP="00B7474D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FC48B5" w:rsidRPr="009506FA" w14:paraId="6A5650C2" w14:textId="77777777" w:rsidTr="00CF2E96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73DA648E" w14:textId="06EC7936" w:rsidR="00FC48B5" w:rsidRPr="009506FA" w:rsidRDefault="00FC48B5" w:rsidP="00FC48B5">
            <w:pPr>
              <w:spacing w:line="276" w:lineRule="auto"/>
              <w:ind w:right="-86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Ct.Th (mm)</w:t>
            </w:r>
          </w:p>
        </w:tc>
        <w:tc>
          <w:tcPr>
            <w:tcW w:w="1138" w:type="dxa"/>
            <w:vAlign w:val="center"/>
          </w:tcPr>
          <w:p w14:paraId="1C509772" w14:textId="25F6B06A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157.4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70" w:type="dxa"/>
            <w:vAlign w:val="center"/>
          </w:tcPr>
          <w:p w14:paraId="5ACEC48F" w14:textId="6DF13209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  <w:r w:rsidRPr="009506FA">
              <w:rPr>
                <w:rFonts w:ascii="Arial" w:hAnsi="Arial" w:cs="Arial"/>
                <w:sz w:val="18"/>
                <w:szCs w:val="18"/>
              </w:rPr>
              <w:t>±2.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16" w:type="dxa"/>
            <w:vAlign w:val="center"/>
          </w:tcPr>
          <w:p w14:paraId="49577B1D" w14:textId="0ED1FBA0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16" w:type="dxa"/>
            <w:vAlign w:val="center"/>
          </w:tcPr>
          <w:p w14:paraId="3C1AE738" w14:textId="7F149467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68" w:type="dxa"/>
            <w:vAlign w:val="center"/>
          </w:tcPr>
          <w:p w14:paraId="6F252775" w14:textId="18D107ED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56" w:type="dxa"/>
            <w:vAlign w:val="center"/>
          </w:tcPr>
          <w:p w14:paraId="7F67A4B8" w14:textId="740E14BA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6005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0" w:type="dxa"/>
            <w:vAlign w:val="center"/>
          </w:tcPr>
          <w:p w14:paraId="4627125E" w14:textId="77777777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506FA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875" w:type="dxa"/>
            <w:vAlign w:val="center"/>
          </w:tcPr>
          <w:p w14:paraId="63F86CCC" w14:textId="6DB367CC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506FA">
              <w:rPr>
                <w:rFonts w:ascii="Arial" w:hAnsi="Arial" w:cs="Arial"/>
                <w:sz w:val="18"/>
                <w:szCs w:val="18"/>
              </w:rPr>
              <w:t>0.000</w:t>
            </w:r>
            <w:r w:rsidR="00B96D9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69" w:type="dxa"/>
            <w:vAlign w:val="center"/>
          </w:tcPr>
          <w:p w14:paraId="4C72C758" w14:textId="77777777" w:rsidR="00FC48B5" w:rsidRPr="009506FA" w:rsidRDefault="00FC48B5" w:rsidP="00FC48B5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506FA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</w:tbl>
    <w:p w14:paraId="18149FA2" w14:textId="77777777" w:rsidR="009506FA" w:rsidRPr="003838A9" w:rsidRDefault="009506FA" w:rsidP="009506FA">
      <w:pPr>
        <w:ind w:right="-86"/>
        <w:outlineLvl w:val="0"/>
        <w:rPr>
          <w:rFonts w:ascii="Arial" w:hAnsi="Arial" w:cs="Arial"/>
        </w:rPr>
      </w:pPr>
      <w:r w:rsidRPr="003838A9">
        <w:rPr>
          <w:rFonts w:ascii="Arial" w:hAnsi="Arial" w:cs="Arial"/>
        </w:rPr>
        <w:t>Data are expressed as Mean±SEM. Two Way ANOVA followed by Fisher’s LSD post-hoc test</w:t>
      </w:r>
    </w:p>
    <w:p w14:paraId="54EF3C73" w14:textId="4D6082F9" w:rsidR="00BB5FC6" w:rsidRPr="00DA5FD2" w:rsidRDefault="00BB5FC6" w:rsidP="00DA5FD2">
      <w:pPr>
        <w:rPr>
          <w:rFonts w:ascii="Arial" w:hAnsi="Arial" w:cs="Arial"/>
          <w:b/>
        </w:rPr>
      </w:pPr>
    </w:p>
    <w:sectPr w:rsidR="00BB5FC6" w:rsidRPr="00DA5FD2" w:rsidSect="00F967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D0"/>
    <w:rsid w:val="00006966"/>
    <w:rsid w:val="0000757E"/>
    <w:rsid w:val="000B4E5F"/>
    <w:rsid w:val="00103B4D"/>
    <w:rsid w:val="00104497"/>
    <w:rsid w:val="00136BBF"/>
    <w:rsid w:val="00154C12"/>
    <w:rsid w:val="00172B79"/>
    <w:rsid w:val="001A3F52"/>
    <w:rsid w:val="001C09E7"/>
    <w:rsid w:val="001C27A8"/>
    <w:rsid w:val="001C76D9"/>
    <w:rsid w:val="00206835"/>
    <w:rsid w:val="00260517"/>
    <w:rsid w:val="00266EE0"/>
    <w:rsid w:val="0028224E"/>
    <w:rsid w:val="00284AFD"/>
    <w:rsid w:val="002E0BD7"/>
    <w:rsid w:val="002E79A0"/>
    <w:rsid w:val="00307894"/>
    <w:rsid w:val="003D0949"/>
    <w:rsid w:val="003D459A"/>
    <w:rsid w:val="003F1F4F"/>
    <w:rsid w:val="003F4806"/>
    <w:rsid w:val="00430175"/>
    <w:rsid w:val="00464230"/>
    <w:rsid w:val="0047074F"/>
    <w:rsid w:val="00474316"/>
    <w:rsid w:val="004B5A9B"/>
    <w:rsid w:val="004C2314"/>
    <w:rsid w:val="004E4A75"/>
    <w:rsid w:val="004F6D62"/>
    <w:rsid w:val="00526095"/>
    <w:rsid w:val="0055739E"/>
    <w:rsid w:val="00561066"/>
    <w:rsid w:val="0056369F"/>
    <w:rsid w:val="0059423B"/>
    <w:rsid w:val="005A0AFC"/>
    <w:rsid w:val="005B1DAC"/>
    <w:rsid w:val="005B6B2C"/>
    <w:rsid w:val="005E2E29"/>
    <w:rsid w:val="005F3629"/>
    <w:rsid w:val="0062581F"/>
    <w:rsid w:val="00630EB9"/>
    <w:rsid w:val="006672CE"/>
    <w:rsid w:val="00673E69"/>
    <w:rsid w:val="006B30BD"/>
    <w:rsid w:val="00727A90"/>
    <w:rsid w:val="007406A2"/>
    <w:rsid w:val="0074629D"/>
    <w:rsid w:val="0076531D"/>
    <w:rsid w:val="007835C2"/>
    <w:rsid w:val="00797FF3"/>
    <w:rsid w:val="007D567A"/>
    <w:rsid w:val="007E522F"/>
    <w:rsid w:val="008035EE"/>
    <w:rsid w:val="00863993"/>
    <w:rsid w:val="008A7A26"/>
    <w:rsid w:val="008C1031"/>
    <w:rsid w:val="008C7096"/>
    <w:rsid w:val="008E51FE"/>
    <w:rsid w:val="00916B64"/>
    <w:rsid w:val="009264C9"/>
    <w:rsid w:val="00935964"/>
    <w:rsid w:val="009506FA"/>
    <w:rsid w:val="009675C7"/>
    <w:rsid w:val="009738E8"/>
    <w:rsid w:val="009C5D61"/>
    <w:rsid w:val="00A009F2"/>
    <w:rsid w:val="00A2440B"/>
    <w:rsid w:val="00A266FC"/>
    <w:rsid w:val="00A650DE"/>
    <w:rsid w:val="00A66EBA"/>
    <w:rsid w:val="00A857E5"/>
    <w:rsid w:val="00A938BB"/>
    <w:rsid w:val="00AF08C0"/>
    <w:rsid w:val="00B067D0"/>
    <w:rsid w:val="00B1350D"/>
    <w:rsid w:val="00B20925"/>
    <w:rsid w:val="00B21E97"/>
    <w:rsid w:val="00B26CD0"/>
    <w:rsid w:val="00B41B8D"/>
    <w:rsid w:val="00B67011"/>
    <w:rsid w:val="00B7474D"/>
    <w:rsid w:val="00B8639D"/>
    <w:rsid w:val="00B96D94"/>
    <w:rsid w:val="00BB5FC6"/>
    <w:rsid w:val="00C15131"/>
    <w:rsid w:val="00C63AFE"/>
    <w:rsid w:val="00C70AC4"/>
    <w:rsid w:val="00C83E65"/>
    <w:rsid w:val="00C964A1"/>
    <w:rsid w:val="00CA686F"/>
    <w:rsid w:val="00CD400A"/>
    <w:rsid w:val="00CF2E96"/>
    <w:rsid w:val="00D0321E"/>
    <w:rsid w:val="00D4023F"/>
    <w:rsid w:val="00D52888"/>
    <w:rsid w:val="00D61949"/>
    <w:rsid w:val="00D63997"/>
    <w:rsid w:val="00DA5FD2"/>
    <w:rsid w:val="00DA6E49"/>
    <w:rsid w:val="00DF34D3"/>
    <w:rsid w:val="00E106F1"/>
    <w:rsid w:val="00E57C09"/>
    <w:rsid w:val="00E6133E"/>
    <w:rsid w:val="00E70D5E"/>
    <w:rsid w:val="00EA4443"/>
    <w:rsid w:val="00EB676A"/>
    <w:rsid w:val="00ED6EB3"/>
    <w:rsid w:val="00EE1699"/>
    <w:rsid w:val="00F0077B"/>
    <w:rsid w:val="00F14100"/>
    <w:rsid w:val="00F27BAA"/>
    <w:rsid w:val="00F56E6F"/>
    <w:rsid w:val="00F6005F"/>
    <w:rsid w:val="00F967E1"/>
    <w:rsid w:val="00FC48B5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1E068"/>
  <w15:chartTrackingRefBased/>
  <w15:docId w15:val="{D129F61E-B797-44B1-A76F-4EFE63A9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26C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BB5F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">
    <w:name w:val="List Table 6 Colorful"/>
    <w:basedOn w:val="TableNormal"/>
    <w:uiPriority w:val="51"/>
    <w:rsid w:val="00BB5F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A009F2"/>
    <w:pPr>
      <w:widowControl w:val="0"/>
      <w:autoSpaceDE w:val="0"/>
      <w:autoSpaceDN w:val="0"/>
      <w:spacing w:after="0" w:line="171" w:lineRule="exact"/>
    </w:pPr>
    <w:rPr>
      <w:rFonts w:ascii="Times New Roman" w:eastAsia="Times New Roman" w:hAnsi="Times New Roman" w:cs="Times New Roman"/>
      <w:lang w:eastAsia="en-US" w:bidi="en-US"/>
    </w:rPr>
  </w:style>
  <w:style w:type="table" w:styleId="ListTable2">
    <w:name w:val="List Table 2"/>
    <w:basedOn w:val="TableNormal"/>
    <w:uiPriority w:val="47"/>
    <w:rsid w:val="00136B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E57C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7C0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80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0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2B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59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9359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44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27A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Harvard University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Nagano, Kenichi</dc:creator>
  <cp:keywords/>
  <dc:description/>
  <cp:lastModifiedBy>Gori, Francesca</cp:lastModifiedBy>
  <cp:revision>5</cp:revision>
  <dcterms:created xsi:type="dcterms:W3CDTF">2022-10-24T13:02:00Z</dcterms:created>
  <dcterms:modified xsi:type="dcterms:W3CDTF">2022-10-24T20:49:00Z</dcterms:modified>
</cp:coreProperties>
</file>