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757BCB" w:rsidR="00F102CC" w:rsidRPr="007B7CFB" w:rsidRDefault="007B7CFB">
            <w:pPr>
              <w:rPr>
                <w:rFonts w:eastAsia="Noto Sans" w:cs="Noto Sans"/>
                <w:bCs/>
                <w:color w:val="434343"/>
                <w:sz w:val="18"/>
                <w:szCs w:val="18"/>
              </w:rPr>
            </w:pPr>
            <w:r>
              <w:rPr>
                <w:rFonts w:eastAsia="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FEB47F2" w14:textId="6E9BD2C6" w:rsidR="00F102CC" w:rsidRDefault="007B7CFB">
            <w:pPr>
              <w:rPr>
                <w:rFonts w:eastAsia="Noto Sans" w:cs="Noto Sans"/>
                <w:bCs/>
                <w:color w:val="434343"/>
                <w:sz w:val="18"/>
                <w:szCs w:val="18"/>
              </w:rPr>
            </w:pPr>
            <w:r>
              <w:rPr>
                <w:rFonts w:eastAsia="Noto Sans" w:cs="Noto Sans"/>
                <w:bCs/>
                <w:color w:val="434343"/>
                <w:sz w:val="18"/>
                <w:szCs w:val="18"/>
              </w:rPr>
              <w:t>All catalogue number and RRID are available in the methods sections</w:t>
            </w:r>
            <w:r w:rsidR="00211ABE">
              <w:rPr>
                <w:rFonts w:eastAsia="Noto Sans" w:cs="Noto Sans"/>
                <w:bCs/>
                <w:color w:val="434343"/>
                <w:sz w:val="18"/>
                <w:szCs w:val="18"/>
              </w:rPr>
              <w:t>.</w:t>
            </w:r>
          </w:p>
          <w:p w14:paraId="6AF1E067" w14:textId="22C3746D" w:rsidR="00211ABE" w:rsidRPr="00211ABE" w:rsidRDefault="00211ABE" w:rsidP="00211ABE">
            <w:pPr>
              <w:rPr>
                <w:rFonts w:eastAsia="Noto Sans" w:cs="Noto Sans"/>
                <w:bCs/>
                <w:color w:val="434343"/>
                <w:sz w:val="18"/>
                <w:szCs w:val="18"/>
              </w:rPr>
            </w:pPr>
            <w:r>
              <w:rPr>
                <w:rFonts w:eastAsia="Noto Sans" w:cs="Noto Sans"/>
                <w:bCs/>
                <w:color w:val="434343"/>
                <w:sz w:val="18"/>
                <w:szCs w:val="18"/>
              </w:rPr>
              <w:t>Paragraph: “Western blot</w:t>
            </w:r>
            <w:proofErr w:type="gramStart"/>
            <w:r>
              <w:rPr>
                <w:rFonts w:eastAsia="Noto Sans" w:cs="Noto Sans"/>
                <w:bCs/>
                <w:color w:val="434343"/>
                <w:sz w:val="18"/>
                <w:szCs w:val="18"/>
              </w:rPr>
              <w:t>” ,</w:t>
            </w:r>
            <w:proofErr w:type="gramEnd"/>
            <w:r>
              <w:rPr>
                <w:rFonts w:eastAsia="Noto Sans" w:cs="Noto Sans"/>
                <w:bCs/>
                <w:color w:val="434343"/>
                <w:sz w:val="18"/>
                <w:szCs w:val="18"/>
              </w:rPr>
              <w:t xml:space="preserve"> </w:t>
            </w:r>
            <w:proofErr w:type="spellStart"/>
            <w:r>
              <w:rPr>
                <w:rFonts w:eastAsia="Noto Sans" w:cs="Noto Sans"/>
                <w:bCs/>
                <w:color w:val="434343"/>
                <w:sz w:val="18"/>
                <w:szCs w:val="18"/>
              </w:rPr>
              <w:t>pag</w:t>
            </w:r>
            <w:proofErr w:type="spellEnd"/>
            <w:r>
              <w:rPr>
                <w:rFonts w:eastAsia="Noto Sans" w:cs="Noto Sans"/>
                <w:bCs/>
                <w:color w:val="434343"/>
                <w:sz w:val="18"/>
                <w:szCs w:val="18"/>
              </w:rPr>
              <w:t>. 21</w:t>
            </w:r>
          </w:p>
          <w:p w14:paraId="31209F92" w14:textId="4F80EC04" w:rsidR="00211ABE" w:rsidRPr="007B7CFB" w:rsidRDefault="00211ABE">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7299AC" w14:textId="77777777" w:rsidR="00F102CC" w:rsidRDefault="007B7CFB">
            <w:pPr>
              <w:rPr>
                <w:rFonts w:eastAsia="Noto Sans" w:cs="Noto Sans"/>
                <w:bCs/>
                <w:color w:val="434343"/>
                <w:sz w:val="18"/>
                <w:szCs w:val="18"/>
              </w:rPr>
            </w:pPr>
            <w:r>
              <w:rPr>
                <w:rFonts w:eastAsia="Noto Sans" w:cs="Noto Sans"/>
                <w:bCs/>
                <w:color w:val="434343"/>
                <w:sz w:val="18"/>
                <w:szCs w:val="18"/>
              </w:rPr>
              <w:t xml:space="preserve">RNA data are deposited to GEO. The access number is in the methods sections </w:t>
            </w:r>
          </w:p>
          <w:p w14:paraId="220B6931" w14:textId="77479D2E" w:rsidR="00211ABE" w:rsidRPr="007B7CFB" w:rsidRDefault="00211ABE">
            <w:pPr>
              <w:rPr>
                <w:rFonts w:eastAsia="Noto Sans" w:cs="Noto Sans"/>
                <w:bCs/>
                <w:color w:val="434343"/>
                <w:sz w:val="18"/>
                <w:szCs w:val="18"/>
              </w:rPr>
            </w:pPr>
            <w:r>
              <w:rPr>
                <w:rFonts w:eastAsia="Noto Sans" w:cs="Noto Sans"/>
                <w:bCs/>
                <w:color w:val="434343"/>
                <w:sz w:val="18"/>
                <w:szCs w:val="18"/>
              </w:rPr>
              <w:t>Paragraph “Omics studies”, pag.22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119D2E8" w14:textId="77777777" w:rsidR="00F102CC" w:rsidRDefault="007B7CFB">
            <w:pPr>
              <w:rPr>
                <w:rFonts w:eastAsia="Noto Sans" w:cs="Noto Sans"/>
                <w:bCs/>
                <w:color w:val="434343"/>
                <w:sz w:val="18"/>
                <w:szCs w:val="18"/>
              </w:rPr>
            </w:pPr>
            <w:r>
              <w:rPr>
                <w:rFonts w:eastAsia="Noto Sans" w:cs="Noto Sans"/>
                <w:bCs/>
                <w:color w:val="434343"/>
                <w:sz w:val="18"/>
                <w:szCs w:val="18"/>
              </w:rPr>
              <w:t>All cell lines used in that manuscript come from ATCC and catalog number is reported in the methods sections</w:t>
            </w:r>
            <w:r w:rsidR="00211ABE">
              <w:rPr>
                <w:rFonts w:eastAsia="Noto Sans" w:cs="Noto Sans"/>
                <w:bCs/>
                <w:color w:val="434343"/>
                <w:sz w:val="18"/>
                <w:szCs w:val="18"/>
              </w:rPr>
              <w:t>.</w:t>
            </w:r>
          </w:p>
          <w:p w14:paraId="142EF030" w14:textId="587B2D35" w:rsidR="00211ABE" w:rsidRPr="007B7CFB" w:rsidRDefault="00211ABE">
            <w:pPr>
              <w:rPr>
                <w:rFonts w:eastAsia="Noto Sans" w:cs="Noto Sans"/>
                <w:bCs/>
                <w:color w:val="434343"/>
                <w:sz w:val="18"/>
                <w:szCs w:val="18"/>
              </w:rPr>
            </w:pPr>
            <w:r>
              <w:rPr>
                <w:rFonts w:eastAsia="Noto Sans" w:cs="Noto Sans"/>
                <w:bCs/>
                <w:color w:val="434343"/>
                <w:sz w:val="18"/>
                <w:szCs w:val="18"/>
              </w:rPr>
              <w:t xml:space="preserve">Paragraph: </w:t>
            </w:r>
            <w:proofErr w:type="gramStart"/>
            <w:r>
              <w:rPr>
                <w:rFonts w:eastAsia="Noto Sans" w:cs="Noto Sans"/>
                <w:bCs/>
                <w:color w:val="434343"/>
                <w:sz w:val="18"/>
                <w:szCs w:val="18"/>
              </w:rPr>
              <w:t>“ Cell</w:t>
            </w:r>
            <w:proofErr w:type="gramEnd"/>
            <w:r>
              <w:rPr>
                <w:rFonts w:eastAsia="Noto Sans" w:cs="Noto Sans"/>
                <w:bCs/>
                <w:color w:val="434343"/>
                <w:sz w:val="18"/>
                <w:szCs w:val="18"/>
              </w:rPr>
              <w:t xml:space="preserve"> line” </w:t>
            </w:r>
            <w:proofErr w:type="spellStart"/>
            <w:r>
              <w:rPr>
                <w:rFonts w:eastAsia="Noto Sans" w:cs="Noto Sans"/>
                <w:bCs/>
                <w:color w:val="434343"/>
                <w:sz w:val="18"/>
                <w:szCs w:val="18"/>
              </w:rPr>
              <w:t>pag</w:t>
            </w:r>
            <w:proofErr w:type="spellEnd"/>
            <w:r>
              <w:rPr>
                <w:rFonts w:eastAsia="Noto Sans" w:cs="Noto Sans"/>
                <w:bCs/>
                <w:color w:val="434343"/>
                <w:sz w:val="18"/>
                <w:szCs w:val="18"/>
              </w:rPr>
              <w:t>. 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729C65" w:rsidR="00F102CC" w:rsidRPr="007B7CFB" w:rsidRDefault="007B7CFB">
            <w:pPr>
              <w:rPr>
                <w:rFonts w:eastAsia="Noto Sans" w:cs="Noto Sans"/>
                <w:bCs/>
                <w:color w:val="434343"/>
                <w:sz w:val="18"/>
                <w:szCs w:val="18"/>
              </w:rPr>
            </w:pPr>
            <w:r>
              <w:rPr>
                <w:rFonts w:eastAsia="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2F6D08B" w14:textId="0882284B" w:rsidR="00F102CC" w:rsidRDefault="007B7CFB">
            <w:pPr>
              <w:rPr>
                <w:rFonts w:eastAsia="Noto Sans" w:cs="Noto Sans"/>
                <w:bCs/>
                <w:color w:val="434343"/>
                <w:sz w:val="18"/>
                <w:szCs w:val="18"/>
              </w:rPr>
            </w:pPr>
            <w:r>
              <w:rPr>
                <w:rFonts w:eastAsia="Noto Sans" w:cs="Noto Sans"/>
                <w:bCs/>
                <w:color w:val="434343"/>
                <w:sz w:val="18"/>
                <w:szCs w:val="18"/>
              </w:rPr>
              <w:t xml:space="preserve">For our purpose we used pregnant mouse females at E.18.5 post coitus. </w:t>
            </w:r>
          </w:p>
          <w:p w14:paraId="04507727" w14:textId="45D96DCE" w:rsidR="00211ABE" w:rsidRDefault="00211ABE">
            <w:pPr>
              <w:rPr>
                <w:rFonts w:eastAsia="Noto Sans" w:cs="Noto Sans"/>
                <w:bCs/>
                <w:color w:val="434343"/>
                <w:sz w:val="18"/>
                <w:szCs w:val="18"/>
              </w:rPr>
            </w:pPr>
            <w:r>
              <w:rPr>
                <w:rFonts w:eastAsia="Noto Sans" w:cs="Noto Sans"/>
                <w:bCs/>
                <w:color w:val="434343"/>
                <w:sz w:val="18"/>
                <w:szCs w:val="18"/>
              </w:rPr>
              <w:t xml:space="preserve">Fig.  </w:t>
            </w:r>
            <w:proofErr w:type="gramStart"/>
            <w:r>
              <w:rPr>
                <w:rFonts w:eastAsia="Noto Sans" w:cs="Noto Sans"/>
                <w:bCs/>
                <w:color w:val="434343"/>
                <w:sz w:val="18"/>
                <w:szCs w:val="18"/>
              </w:rPr>
              <w:t>3  (</w:t>
            </w:r>
            <w:proofErr w:type="gramEnd"/>
            <w:r>
              <w:rPr>
                <w:rFonts w:eastAsia="Noto Sans" w:cs="Noto Sans"/>
                <w:bCs/>
                <w:color w:val="434343"/>
                <w:sz w:val="18"/>
                <w:szCs w:val="18"/>
              </w:rPr>
              <w:t>legend below)</w:t>
            </w:r>
          </w:p>
          <w:p w14:paraId="69F90163" w14:textId="10B710C7" w:rsidR="007B7CFB" w:rsidRDefault="007B7CFB">
            <w:pPr>
              <w:rPr>
                <w:rFonts w:eastAsia="Noto Sans" w:cs="Noto Sans"/>
                <w:bCs/>
                <w:color w:val="434343"/>
                <w:sz w:val="18"/>
                <w:szCs w:val="18"/>
              </w:rPr>
            </w:pPr>
          </w:p>
          <w:p w14:paraId="7132141F" w14:textId="77777777" w:rsidR="00211ABE" w:rsidRPr="00211ABE" w:rsidRDefault="007B7CFB">
            <w:pPr>
              <w:rPr>
                <w:rFonts w:asciiTheme="majorHAnsi" w:eastAsia="Noto Sans" w:hAnsiTheme="majorHAnsi" w:cs="Noto Sans"/>
                <w:bCs/>
                <w:color w:val="434343"/>
                <w:sz w:val="18"/>
                <w:szCs w:val="18"/>
              </w:rPr>
            </w:pPr>
            <w:r>
              <w:rPr>
                <w:rFonts w:eastAsia="Noto Sans" w:cs="Noto Sans"/>
                <w:bCs/>
                <w:color w:val="434343"/>
                <w:sz w:val="18"/>
                <w:szCs w:val="18"/>
              </w:rPr>
              <w:t xml:space="preserve">All </w:t>
            </w:r>
            <w:r w:rsidRPr="00211ABE">
              <w:rPr>
                <w:rFonts w:asciiTheme="majorHAnsi" w:eastAsia="Noto Sans" w:hAnsiTheme="majorHAnsi" w:cs="Noto Sans"/>
                <w:bCs/>
                <w:color w:val="434343"/>
                <w:sz w:val="18"/>
                <w:szCs w:val="18"/>
              </w:rPr>
              <w:t>information related to our mice are reported in method section</w:t>
            </w:r>
            <w:r w:rsidR="00211ABE" w:rsidRPr="00211ABE">
              <w:rPr>
                <w:rFonts w:asciiTheme="majorHAnsi" w:eastAsia="Noto Sans" w:hAnsiTheme="majorHAnsi" w:cs="Noto Sans"/>
                <w:bCs/>
                <w:color w:val="434343"/>
                <w:sz w:val="18"/>
                <w:szCs w:val="18"/>
              </w:rPr>
              <w:t>.</w:t>
            </w:r>
          </w:p>
          <w:p w14:paraId="579782D8" w14:textId="16687CDB" w:rsidR="00211ABE" w:rsidRPr="00211ABE" w:rsidRDefault="00211ABE" w:rsidP="00211ABE">
            <w:pPr>
              <w:rPr>
                <w:rFonts w:asciiTheme="majorHAnsi" w:eastAsia="Times New Roman" w:hAnsiTheme="majorHAnsi" w:cs="Times New Roman"/>
                <w:i/>
                <w:color w:val="000000"/>
                <w:sz w:val="18"/>
                <w:szCs w:val="18"/>
              </w:rPr>
            </w:pPr>
            <w:proofErr w:type="gramStart"/>
            <w:r w:rsidRPr="00211ABE">
              <w:rPr>
                <w:rFonts w:asciiTheme="majorHAnsi" w:eastAsia="Noto Sans" w:hAnsiTheme="majorHAnsi" w:cs="Noto Sans"/>
                <w:bCs/>
                <w:color w:val="434343"/>
                <w:sz w:val="18"/>
                <w:szCs w:val="18"/>
              </w:rPr>
              <w:t>Paragraph :</w:t>
            </w:r>
            <w:proofErr w:type="gramEnd"/>
            <w:r w:rsidRPr="00211ABE">
              <w:rPr>
                <w:rFonts w:asciiTheme="majorHAnsi" w:eastAsia="Noto Sans" w:hAnsiTheme="majorHAnsi" w:cs="Noto Sans"/>
                <w:bCs/>
                <w:color w:val="434343"/>
                <w:sz w:val="18"/>
                <w:szCs w:val="18"/>
              </w:rPr>
              <w:t xml:space="preserve"> “</w:t>
            </w:r>
            <w:r w:rsidRPr="00211ABE">
              <w:rPr>
                <w:rFonts w:asciiTheme="majorHAnsi" w:eastAsia="Times New Roman" w:hAnsiTheme="majorHAnsi" w:cs="Times New Roman"/>
                <w:i/>
                <w:color w:val="000000"/>
                <w:sz w:val="18"/>
                <w:szCs w:val="18"/>
              </w:rPr>
              <w:t xml:space="preserve">Creation of Mfn2 Q00 knock-in mice using Crisp/Cas 9”  </w:t>
            </w:r>
            <w:proofErr w:type="spellStart"/>
            <w:r w:rsidRPr="00211ABE">
              <w:rPr>
                <w:rFonts w:asciiTheme="majorHAnsi" w:eastAsia="Times New Roman" w:hAnsiTheme="majorHAnsi" w:cs="Times New Roman"/>
                <w:i/>
                <w:color w:val="000000"/>
                <w:sz w:val="18"/>
                <w:szCs w:val="18"/>
              </w:rPr>
              <w:t>pag</w:t>
            </w:r>
            <w:proofErr w:type="spellEnd"/>
            <w:r w:rsidRPr="00211ABE">
              <w:rPr>
                <w:rFonts w:asciiTheme="majorHAnsi" w:eastAsia="Times New Roman" w:hAnsiTheme="majorHAnsi" w:cs="Times New Roman"/>
                <w:i/>
                <w:color w:val="000000"/>
                <w:sz w:val="18"/>
                <w:szCs w:val="18"/>
              </w:rPr>
              <w:t>. 22</w:t>
            </w:r>
          </w:p>
          <w:p w14:paraId="5A0B65A7" w14:textId="67B64C3C" w:rsidR="007B7CFB" w:rsidRDefault="007B7CFB">
            <w:pPr>
              <w:rPr>
                <w:rFonts w:eastAsia="Noto Sans" w:cs="Noto Sans"/>
                <w:bCs/>
                <w:color w:val="434343"/>
                <w:sz w:val="18"/>
                <w:szCs w:val="18"/>
              </w:rPr>
            </w:pPr>
            <w:r>
              <w:rPr>
                <w:rFonts w:eastAsia="Noto Sans" w:cs="Noto Sans"/>
                <w:bCs/>
                <w:color w:val="434343"/>
                <w:sz w:val="18"/>
                <w:szCs w:val="18"/>
              </w:rPr>
              <w:t xml:space="preserve"> </w:t>
            </w:r>
          </w:p>
          <w:p w14:paraId="228A64E8" w14:textId="22A75A2F" w:rsidR="007B7CFB" w:rsidRPr="007B7CFB" w:rsidRDefault="007B7CFB">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34254C" w:rsidR="00F102CC" w:rsidRPr="007B7CFB" w:rsidRDefault="007B7CFB">
            <w:pPr>
              <w:rPr>
                <w:rFonts w:eastAsia="Noto Sans" w:cs="Noto Sans"/>
                <w:bCs/>
                <w:color w:val="434343"/>
                <w:sz w:val="18"/>
                <w:szCs w:val="18"/>
              </w:rPr>
            </w:pPr>
            <w:r>
              <w:rPr>
                <w:rFonts w:eastAsia="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18FED2" w:rsidR="00F102CC" w:rsidRPr="007B7CFB" w:rsidRDefault="007B7CFB">
            <w:pPr>
              <w:rPr>
                <w:rFonts w:eastAsia="Noto Sans" w:cs="Noto Sans"/>
                <w:bCs/>
                <w:color w:val="434343"/>
                <w:sz w:val="18"/>
                <w:szCs w:val="18"/>
              </w:rPr>
            </w:pPr>
            <w:r>
              <w:rPr>
                <w:rFonts w:eastAsia="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FE64F9" w:rsidR="00F102CC" w:rsidRPr="007B7CFB" w:rsidRDefault="007B7CFB">
            <w:pPr>
              <w:rPr>
                <w:rFonts w:eastAsia="Noto Sans" w:cs="Noto Sans"/>
                <w:bCs/>
                <w:color w:val="434343"/>
                <w:sz w:val="18"/>
                <w:szCs w:val="18"/>
              </w:rPr>
            </w:pPr>
            <w:r>
              <w:rPr>
                <w:rFonts w:eastAsia="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686518" w:rsidR="00F102CC" w:rsidRPr="007B7CFB" w:rsidRDefault="007B7CFB">
            <w:pPr>
              <w:rPr>
                <w:rFonts w:eastAsia="Noto Sans" w:cs="Noto Sans"/>
                <w:b/>
                <w:color w:val="434343"/>
                <w:sz w:val="18"/>
                <w:szCs w:val="18"/>
              </w:rPr>
            </w:pPr>
            <w:r>
              <w:rPr>
                <w:rFonts w:eastAsia="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D8B91E" w:rsidR="00F102CC" w:rsidRPr="007B7CFB" w:rsidRDefault="007B7CFB">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BA86250" w:rsidR="00F102CC" w:rsidRPr="00485391" w:rsidRDefault="00485391">
            <w:pPr>
              <w:spacing w:line="225" w:lineRule="auto"/>
              <w:rPr>
                <w:rFonts w:eastAsia="Noto Sans" w:cs="Noto Sans"/>
                <w:bCs/>
                <w:color w:val="434343"/>
                <w:sz w:val="18"/>
                <w:szCs w:val="18"/>
              </w:rPr>
            </w:pPr>
            <w:r>
              <w:rPr>
                <w:rFonts w:eastAsia="Noto Sans" w:cs="Noto Sans"/>
                <w:bCs/>
                <w:color w:val="434343"/>
                <w:sz w:val="18"/>
                <w:szCs w:val="18"/>
              </w:rPr>
              <w:t xml:space="preserve">All protocols used in this manuscript are </w:t>
            </w:r>
            <w:r w:rsidR="000168CA">
              <w:rPr>
                <w:rFonts w:eastAsia="Noto Sans" w:cs="Noto Sans"/>
                <w:bCs/>
                <w:color w:val="434343"/>
                <w:sz w:val="18"/>
                <w:szCs w:val="18"/>
              </w:rPr>
              <w:t>reported in</w:t>
            </w:r>
            <w:r>
              <w:rPr>
                <w:rFonts w:eastAsia="Noto Sans" w:cs="Noto Sans"/>
                <w:bCs/>
                <w:color w:val="434343"/>
                <w:sz w:val="18"/>
                <w:szCs w:val="18"/>
              </w:rPr>
              <w:t xml:space="preserve"> details in methods section</w:t>
            </w:r>
            <w:r w:rsidR="00211ABE">
              <w:rPr>
                <w:rFonts w:eastAsia="Noto Sans" w:cs="Noto Sans"/>
                <w:bCs/>
                <w:color w:val="434343"/>
                <w:sz w:val="18"/>
                <w:szCs w:val="18"/>
              </w:rPr>
              <w:t xml:space="preserve">. From </w:t>
            </w:r>
            <w:proofErr w:type="spellStart"/>
            <w:r w:rsidR="00211ABE">
              <w:rPr>
                <w:rFonts w:eastAsia="Noto Sans" w:cs="Noto Sans"/>
                <w:bCs/>
                <w:color w:val="434343"/>
                <w:sz w:val="18"/>
                <w:szCs w:val="18"/>
              </w:rPr>
              <w:t>pag</w:t>
            </w:r>
            <w:proofErr w:type="spellEnd"/>
            <w:r w:rsidR="00211ABE">
              <w:rPr>
                <w:rFonts w:eastAsia="Noto Sans" w:cs="Noto Sans"/>
                <w:bCs/>
                <w:color w:val="434343"/>
                <w:sz w:val="18"/>
                <w:szCs w:val="18"/>
              </w:rPr>
              <w:t>. 20 to 23</w:t>
            </w:r>
            <w:r>
              <w:rPr>
                <w:rFonts w:eastAsia="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F6550E" w:rsidRDefault="00427975">
            <w:pPr>
              <w:rPr>
                <w:rFonts w:ascii="Noto Sans" w:eastAsia="Noto Sans" w:hAnsi="Noto Sans" w:cs="Noto Sans"/>
                <w:b/>
                <w:color w:val="434343"/>
                <w:sz w:val="18"/>
                <w:szCs w:val="18"/>
              </w:rPr>
            </w:pPr>
            <w:r w:rsidRPr="00F6550E">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F6550E" w:rsidRDefault="00427975">
            <w:pPr>
              <w:spacing w:line="225" w:lineRule="auto"/>
              <w:rPr>
                <w:rFonts w:ascii="Noto Sans" w:eastAsia="Noto Sans" w:hAnsi="Noto Sans" w:cs="Noto Sans"/>
                <w:b/>
                <w:color w:val="434343"/>
                <w:sz w:val="18"/>
                <w:szCs w:val="18"/>
              </w:rPr>
            </w:pPr>
            <w:r w:rsidRPr="00F6550E">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F6550E" w:rsidRDefault="00427975">
            <w:pPr>
              <w:rPr>
                <w:rFonts w:ascii="Noto Sans" w:eastAsia="Noto Sans" w:hAnsi="Noto Sans" w:cs="Noto Sans"/>
                <w:color w:val="434343"/>
                <w:sz w:val="18"/>
                <w:szCs w:val="18"/>
              </w:rPr>
            </w:pPr>
            <w:r w:rsidRPr="00F6550E">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95750" w14:textId="77777777" w:rsidR="00F102CC" w:rsidRPr="00F6550E" w:rsidRDefault="00485391">
            <w:pPr>
              <w:spacing w:line="225" w:lineRule="auto"/>
              <w:rPr>
                <w:rFonts w:eastAsia="Noto Sans" w:cs="Noto Sans"/>
                <w:bCs/>
                <w:color w:val="434343"/>
                <w:sz w:val="18"/>
                <w:szCs w:val="18"/>
              </w:rPr>
            </w:pPr>
            <w:r w:rsidRPr="00F6550E">
              <w:rPr>
                <w:rFonts w:eastAsia="Noto Sans" w:cs="Noto Sans"/>
                <w:bCs/>
                <w:color w:val="434343"/>
                <w:sz w:val="18"/>
                <w:szCs w:val="18"/>
              </w:rPr>
              <w:t>DONE</w:t>
            </w:r>
            <w:r w:rsidR="00211ABE" w:rsidRPr="00F6550E">
              <w:rPr>
                <w:rFonts w:eastAsia="Noto Sans" w:cs="Noto Sans"/>
                <w:bCs/>
                <w:color w:val="434343"/>
                <w:sz w:val="18"/>
                <w:szCs w:val="18"/>
              </w:rPr>
              <w:t xml:space="preserve">. We validated at least 10 litter breeding cages. </w:t>
            </w:r>
          </w:p>
          <w:p w14:paraId="50D998B6" w14:textId="46A8271D" w:rsidR="00A56099" w:rsidRPr="00F6550E" w:rsidRDefault="00A56099">
            <w:pPr>
              <w:spacing w:line="225" w:lineRule="auto"/>
              <w:rPr>
                <w:rFonts w:eastAsia="Noto Sans" w:cs="Noto Sans"/>
                <w:bCs/>
                <w:color w:val="434343"/>
                <w:sz w:val="18"/>
                <w:szCs w:val="18"/>
              </w:rPr>
            </w:pPr>
            <w:r w:rsidRPr="00F6550E">
              <w:rPr>
                <w:rFonts w:eastAsia="Noto Sans" w:cs="Noto Sans"/>
                <w:bCs/>
                <w:color w:val="434343"/>
                <w:sz w:val="18"/>
                <w:szCs w:val="18"/>
              </w:rPr>
              <w:t xml:space="preserve">Fig </w:t>
            </w:r>
            <w:r w:rsidR="00F6550E" w:rsidRPr="00F6550E">
              <w:rPr>
                <w:rFonts w:eastAsia="Noto Sans" w:cs="Noto Sans"/>
                <w:bCs/>
                <w:color w:val="434343"/>
                <w:sz w:val="18"/>
                <w:szCs w:val="18"/>
              </w:rPr>
              <w:t>.</w:t>
            </w:r>
            <w:r w:rsidRPr="00F6550E">
              <w:rPr>
                <w:rFonts w:eastAsia="Noto Sans" w:cs="Noto Sans"/>
                <w:bCs/>
                <w:color w:val="434343"/>
                <w:sz w:val="18"/>
                <w:szCs w:val="18"/>
              </w:rPr>
              <w:t xml:space="preserve">3 </w:t>
            </w:r>
            <w:proofErr w:type="spellStart"/>
            <w:r w:rsidR="00F6550E" w:rsidRPr="00F6550E">
              <w:rPr>
                <w:rFonts w:eastAsia="Noto Sans" w:cs="Noto Sans"/>
                <w:bCs/>
                <w:color w:val="434343"/>
                <w:sz w:val="18"/>
                <w:szCs w:val="18"/>
              </w:rPr>
              <w:t>pag</w:t>
            </w:r>
            <w:proofErr w:type="spellEnd"/>
            <w:r w:rsidR="00F6550E" w:rsidRPr="00F6550E">
              <w:rPr>
                <w:rFonts w:eastAsia="Noto Sans" w:cs="Noto Sans"/>
                <w:bCs/>
                <w:color w:val="434343"/>
                <w:sz w:val="18"/>
                <w:szCs w:val="18"/>
              </w:rPr>
              <w:t>. 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F6550E" w:rsidRDefault="00427975">
            <w:pPr>
              <w:rPr>
                <w:rFonts w:ascii="Noto Sans" w:eastAsia="Noto Sans" w:hAnsi="Noto Sans" w:cs="Noto Sans"/>
                <w:color w:val="434343"/>
                <w:sz w:val="18"/>
                <w:szCs w:val="18"/>
              </w:rPr>
            </w:pPr>
            <w:r w:rsidRPr="00F6550E">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1198A" w14:textId="77777777" w:rsidR="00F102CC" w:rsidRPr="00F6550E" w:rsidRDefault="00485391">
            <w:pPr>
              <w:spacing w:line="225" w:lineRule="auto"/>
              <w:rPr>
                <w:rFonts w:eastAsia="Noto Sans" w:cs="Noto Sans"/>
                <w:bCs/>
                <w:color w:val="434343"/>
                <w:sz w:val="18"/>
                <w:szCs w:val="18"/>
              </w:rPr>
            </w:pPr>
            <w:r w:rsidRPr="00F6550E">
              <w:rPr>
                <w:rFonts w:eastAsia="Noto Sans" w:cs="Noto Sans"/>
                <w:bCs/>
                <w:color w:val="434343"/>
                <w:sz w:val="18"/>
                <w:szCs w:val="18"/>
              </w:rPr>
              <w:t>DONE</w:t>
            </w:r>
            <w:r w:rsidR="00211ABE" w:rsidRPr="00F6550E">
              <w:rPr>
                <w:rFonts w:eastAsia="Noto Sans" w:cs="Noto Sans"/>
                <w:bCs/>
                <w:color w:val="434343"/>
                <w:sz w:val="18"/>
                <w:szCs w:val="18"/>
              </w:rPr>
              <w:t xml:space="preserve">. Randomization were performed by third person. </w:t>
            </w:r>
          </w:p>
          <w:p w14:paraId="366D6483" w14:textId="5723EF8A" w:rsidR="00F6550E" w:rsidRPr="00F6550E" w:rsidRDefault="00F6550E">
            <w:pPr>
              <w:spacing w:line="225" w:lineRule="auto"/>
              <w:rPr>
                <w:rFonts w:eastAsia="Noto Sans" w:cs="Noto Sans"/>
                <w:bCs/>
                <w:color w:val="434343"/>
                <w:sz w:val="18"/>
                <w:szCs w:val="18"/>
              </w:rPr>
            </w:pPr>
            <w:r w:rsidRPr="00F6550E">
              <w:rPr>
                <w:rFonts w:eastAsia="Noto Sans" w:cs="Noto Sans"/>
                <w:bCs/>
                <w:color w:val="434343"/>
                <w:sz w:val="18"/>
                <w:szCs w:val="18"/>
              </w:rPr>
              <w:t>Fig. 3 pag.8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F6550E" w:rsidRDefault="00427975">
            <w:pPr>
              <w:rPr>
                <w:rFonts w:ascii="Noto Sans" w:eastAsia="Noto Sans" w:hAnsi="Noto Sans" w:cs="Noto Sans"/>
                <w:color w:val="434343"/>
                <w:sz w:val="18"/>
                <w:szCs w:val="18"/>
              </w:rPr>
            </w:pPr>
            <w:r w:rsidRPr="00F6550E">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49C3A2" w14:textId="77777777" w:rsidR="00F102CC" w:rsidRPr="00F6550E" w:rsidRDefault="00485391">
            <w:pPr>
              <w:spacing w:line="225" w:lineRule="auto"/>
              <w:rPr>
                <w:rFonts w:eastAsia="Noto Sans" w:cs="Noto Sans"/>
                <w:bCs/>
                <w:color w:val="434343"/>
                <w:sz w:val="18"/>
                <w:szCs w:val="18"/>
              </w:rPr>
            </w:pPr>
            <w:r w:rsidRPr="00F6550E">
              <w:rPr>
                <w:rFonts w:eastAsia="Noto Sans" w:cs="Noto Sans"/>
                <w:bCs/>
                <w:color w:val="434343"/>
                <w:sz w:val="18"/>
                <w:szCs w:val="18"/>
              </w:rPr>
              <w:t>DONE</w:t>
            </w:r>
            <w:r w:rsidR="00211ABE" w:rsidRPr="00F6550E">
              <w:rPr>
                <w:rFonts w:eastAsia="Noto Sans" w:cs="Noto Sans"/>
                <w:bCs/>
                <w:color w:val="434343"/>
                <w:sz w:val="18"/>
                <w:szCs w:val="18"/>
              </w:rPr>
              <w:t xml:space="preserve">. For histological investigations, samples were validated by third person blind to </w:t>
            </w:r>
            <w:proofErr w:type="gramStart"/>
            <w:r w:rsidR="00211ABE" w:rsidRPr="00F6550E">
              <w:rPr>
                <w:rFonts w:eastAsia="Noto Sans" w:cs="Noto Sans"/>
                <w:bCs/>
                <w:color w:val="434343"/>
                <w:sz w:val="18"/>
                <w:szCs w:val="18"/>
              </w:rPr>
              <w:t>pups</w:t>
            </w:r>
            <w:proofErr w:type="gramEnd"/>
            <w:r w:rsidR="00211ABE" w:rsidRPr="00F6550E">
              <w:rPr>
                <w:rFonts w:eastAsia="Noto Sans" w:cs="Noto Sans"/>
                <w:bCs/>
                <w:color w:val="434343"/>
                <w:sz w:val="18"/>
                <w:szCs w:val="18"/>
              </w:rPr>
              <w:t xml:space="preserve"> genotype.  </w:t>
            </w:r>
          </w:p>
          <w:p w14:paraId="68267DA2" w14:textId="1075DB2A" w:rsidR="00F6550E" w:rsidRPr="00F6550E" w:rsidRDefault="00F6550E">
            <w:pPr>
              <w:spacing w:line="225" w:lineRule="auto"/>
              <w:rPr>
                <w:rFonts w:eastAsia="Noto Sans" w:cs="Noto Sans"/>
                <w:bCs/>
                <w:color w:val="434343"/>
                <w:sz w:val="18"/>
                <w:szCs w:val="18"/>
              </w:rPr>
            </w:pPr>
            <w:r w:rsidRPr="00F6550E">
              <w:rPr>
                <w:rFonts w:eastAsia="Noto Sans" w:cs="Noto Sans"/>
                <w:bCs/>
                <w:color w:val="434343"/>
                <w:sz w:val="18"/>
                <w:szCs w:val="18"/>
              </w:rPr>
              <w:t>Fig. 3 pg. 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6CDF468" w:rsidR="00F102CC" w:rsidRPr="00A56099" w:rsidRDefault="00F1089E">
            <w:pPr>
              <w:spacing w:line="225" w:lineRule="auto"/>
              <w:rPr>
                <w:rFonts w:eastAsia="Noto Sans" w:cs="Noto Sans"/>
                <w:bCs/>
                <w:color w:val="434343"/>
                <w:sz w:val="18"/>
                <w:szCs w:val="18"/>
              </w:rPr>
            </w:pPr>
            <w:r>
              <w:rPr>
                <w:rFonts w:eastAsia="Noto Sans" w:cs="Noto Sans"/>
                <w:bCs/>
                <w:color w:val="434343"/>
                <w:sz w:val="18"/>
                <w:szCs w:val="18"/>
              </w:rPr>
              <w:t>Inclusion was based purely on genotype; methods.</w:t>
            </w:r>
            <w:r w:rsidR="00A56099" w:rsidRPr="00A56099">
              <w:rPr>
                <w:rFonts w:eastAsia="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A3C613" w:rsidR="00F102CC" w:rsidRPr="00485391" w:rsidRDefault="00485391">
            <w:pPr>
              <w:spacing w:line="225" w:lineRule="auto"/>
              <w:rPr>
                <w:rFonts w:eastAsia="Noto Sans" w:cs="Noto Sans"/>
                <w:bCs/>
                <w:color w:val="434343"/>
                <w:sz w:val="18"/>
                <w:szCs w:val="18"/>
              </w:rPr>
            </w:pPr>
            <w:r>
              <w:rPr>
                <w:rFonts w:eastAsia="Noto Sans" w:cs="Noto Sans"/>
                <w:bCs/>
                <w:color w:val="434343"/>
                <w:sz w:val="18"/>
                <w:szCs w:val="18"/>
              </w:rPr>
              <w:t>The experiments were replicate from N3 to N5</w:t>
            </w:r>
            <w:r w:rsidR="00211ABE">
              <w:rPr>
                <w:rFonts w:eastAsia="Noto Sans" w:cs="Noto Sans"/>
                <w:bCs/>
                <w:color w:val="434343"/>
                <w:sz w:val="18"/>
                <w:szCs w:val="18"/>
              </w:rPr>
              <w:t xml:space="preserve">. Fig.5, </w:t>
            </w:r>
            <w:proofErr w:type="spellStart"/>
            <w:r w:rsidR="00211ABE">
              <w:rPr>
                <w:rFonts w:eastAsia="Noto Sans" w:cs="Noto Sans"/>
                <w:bCs/>
                <w:color w:val="434343"/>
                <w:sz w:val="18"/>
                <w:szCs w:val="18"/>
              </w:rPr>
              <w:t>pag</w:t>
            </w:r>
            <w:proofErr w:type="spellEnd"/>
            <w:r w:rsidR="00211ABE">
              <w:rPr>
                <w:rFonts w:eastAsia="Noto Sans" w:cs="Noto Sans"/>
                <w:bCs/>
                <w:color w:val="434343"/>
                <w:sz w:val="18"/>
                <w:szCs w:val="18"/>
              </w:rPr>
              <w:t xml:space="preserve"> 12. Fig </w:t>
            </w:r>
            <w:r w:rsidR="00ED6DC2">
              <w:rPr>
                <w:rFonts w:eastAsia="Noto Sans" w:cs="Noto Sans"/>
                <w:bCs/>
                <w:color w:val="434343"/>
                <w:sz w:val="18"/>
                <w:szCs w:val="18"/>
              </w:rPr>
              <w:t>.</w:t>
            </w:r>
            <w:r w:rsidR="00211ABE">
              <w:rPr>
                <w:rFonts w:eastAsia="Noto Sans" w:cs="Noto Sans"/>
                <w:bCs/>
                <w:color w:val="434343"/>
                <w:sz w:val="18"/>
                <w:szCs w:val="18"/>
              </w:rPr>
              <w:t xml:space="preserve">2 </w:t>
            </w:r>
            <w:proofErr w:type="spellStart"/>
            <w:r w:rsidR="00ED6DC2">
              <w:rPr>
                <w:rFonts w:eastAsia="Noto Sans" w:cs="Noto Sans"/>
                <w:bCs/>
                <w:color w:val="434343"/>
                <w:sz w:val="18"/>
                <w:szCs w:val="18"/>
              </w:rPr>
              <w:t>pag</w:t>
            </w:r>
            <w:proofErr w:type="spellEnd"/>
            <w:r w:rsidR="00ED6DC2">
              <w:rPr>
                <w:rFonts w:eastAsia="Noto Sans" w:cs="Noto Sans"/>
                <w:bCs/>
                <w:color w:val="434343"/>
                <w:sz w:val="18"/>
                <w:szCs w:val="18"/>
              </w:rPr>
              <w:t xml:space="preserve">.  12. Fig. 1 </w:t>
            </w:r>
            <w:proofErr w:type="spellStart"/>
            <w:r w:rsidR="00ED6DC2">
              <w:rPr>
                <w:rFonts w:eastAsia="Noto Sans" w:cs="Noto Sans"/>
                <w:bCs/>
                <w:color w:val="434343"/>
                <w:sz w:val="18"/>
                <w:szCs w:val="18"/>
              </w:rPr>
              <w:t>pag</w:t>
            </w:r>
            <w:proofErr w:type="spellEnd"/>
            <w:r w:rsidR="00ED6DC2">
              <w:rPr>
                <w:rFonts w:eastAsia="Noto Sans" w:cs="Noto Sans"/>
                <w:bCs/>
                <w:color w:val="434343"/>
                <w:sz w:val="18"/>
                <w:szCs w:val="18"/>
              </w:rPr>
              <w:t>.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2CE09" w14:textId="77777777" w:rsidR="00F102CC" w:rsidRDefault="00485391">
            <w:pPr>
              <w:spacing w:line="225" w:lineRule="auto"/>
              <w:rPr>
                <w:rFonts w:eastAsia="Noto Sans" w:cs="Noto Sans"/>
                <w:bCs/>
                <w:color w:val="434343"/>
                <w:sz w:val="18"/>
                <w:szCs w:val="18"/>
              </w:rPr>
            </w:pPr>
            <w:r>
              <w:rPr>
                <w:rFonts w:eastAsia="Noto Sans" w:cs="Noto Sans"/>
                <w:bCs/>
                <w:color w:val="434343"/>
                <w:sz w:val="18"/>
                <w:szCs w:val="18"/>
              </w:rPr>
              <w:t xml:space="preserve">For image acquisition we analyzed at least 20 mitochondria for 10-15 cells for each independent experiment. </w:t>
            </w:r>
          </w:p>
          <w:p w14:paraId="53E8B9FB" w14:textId="136A2896" w:rsidR="00211ABE" w:rsidRPr="00485391" w:rsidRDefault="00211ABE">
            <w:pPr>
              <w:spacing w:line="225" w:lineRule="auto"/>
              <w:rPr>
                <w:rFonts w:eastAsia="Noto Sans" w:cs="Noto Sans"/>
                <w:bCs/>
                <w:color w:val="434343"/>
                <w:sz w:val="18"/>
                <w:szCs w:val="18"/>
              </w:rPr>
            </w:pPr>
            <w:r>
              <w:rPr>
                <w:rFonts w:eastAsia="Noto Sans" w:cs="Noto Sans"/>
                <w:bCs/>
                <w:color w:val="434343"/>
                <w:sz w:val="18"/>
                <w:szCs w:val="18"/>
              </w:rPr>
              <w:t xml:space="preserve">Fig. 5 </w:t>
            </w:r>
            <w:proofErr w:type="spellStart"/>
            <w:r>
              <w:rPr>
                <w:rFonts w:eastAsia="Noto Sans" w:cs="Noto Sans"/>
                <w:bCs/>
                <w:color w:val="434343"/>
                <w:sz w:val="18"/>
                <w:szCs w:val="18"/>
              </w:rPr>
              <w:t>pag</w:t>
            </w:r>
            <w:proofErr w:type="spellEnd"/>
            <w:r>
              <w:rPr>
                <w:rFonts w:eastAsia="Noto Sans" w:cs="Noto Sans"/>
                <w:bCs/>
                <w:color w:val="434343"/>
                <w:sz w:val="18"/>
                <w:szCs w:val="18"/>
              </w:rPr>
              <w:t>. 12.</w:t>
            </w:r>
            <w:r w:rsidR="00ED6DC2">
              <w:rPr>
                <w:rFonts w:eastAsia="Noto Sans" w:cs="Noto Sans"/>
                <w:bCs/>
                <w:color w:val="434343"/>
                <w:sz w:val="18"/>
                <w:szCs w:val="18"/>
              </w:rPr>
              <w:t xml:space="preserve"> Fig .2 </w:t>
            </w:r>
            <w:proofErr w:type="spellStart"/>
            <w:r w:rsidR="00ED6DC2">
              <w:rPr>
                <w:rFonts w:eastAsia="Noto Sans" w:cs="Noto Sans"/>
                <w:bCs/>
                <w:color w:val="434343"/>
                <w:sz w:val="18"/>
                <w:szCs w:val="18"/>
              </w:rPr>
              <w:t>pag</w:t>
            </w:r>
            <w:proofErr w:type="spellEnd"/>
            <w:r w:rsidR="00ED6DC2">
              <w:rPr>
                <w:rFonts w:eastAsia="Noto Sans" w:cs="Noto Sans"/>
                <w:bCs/>
                <w:color w:val="434343"/>
                <w:sz w:val="18"/>
                <w:szCs w:val="18"/>
              </w:rPr>
              <w:t xml:space="preserve">.  12.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418274" w:rsidR="00F102CC" w:rsidRPr="00485391" w:rsidRDefault="00485391">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1EE1FB" w:rsidR="00F102CC" w:rsidRPr="00485391" w:rsidRDefault="00485391">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5D6A76" w:rsidR="00F102CC" w:rsidRPr="00485391" w:rsidRDefault="00485391">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567C80" w:rsidR="00F102CC" w:rsidRPr="00485391" w:rsidRDefault="00485391">
            <w:pPr>
              <w:spacing w:line="225" w:lineRule="auto"/>
              <w:rPr>
                <w:rFonts w:eastAsia="Noto Sans" w:cs="Noto Sans"/>
                <w:bCs/>
                <w:color w:val="434343"/>
                <w:sz w:val="18"/>
                <w:szCs w:val="18"/>
              </w:rPr>
            </w:pPr>
            <w:r>
              <w:rPr>
                <w:rFonts w:eastAsia="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D75C90" w:rsidR="00F102CC" w:rsidRPr="00485391" w:rsidRDefault="00485391">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7F59A0" w14:textId="79FF3BCD" w:rsidR="00485391" w:rsidRDefault="00485391" w:rsidP="00485391">
            <w:pPr>
              <w:ind w:firstLine="720"/>
              <w:rPr>
                <w:rFonts w:eastAsia="Times New Roman" w:cs="Times New Roman"/>
                <w:color w:val="000000" w:themeColor="text1"/>
                <w:sz w:val="18"/>
                <w:szCs w:val="18"/>
                <w:shd w:val="clear" w:color="auto" w:fill="FFFFFF"/>
              </w:rPr>
            </w:pPr>
            <w:r w:rsidRPr="00485391">
              <w:rPr>
                <w:rFonts w:eastAsia="Times New Roman" w:cs="Times New Roman"/>
                <w:color w:val="000000" w:themeColor="text1"/>
                <w:sz w:val="18"/>
                <w:szCs w:val="18"/>
              </w:rPr>
              <w:t xml:space="preserve">Data are reported as means ± SEM. </w:t>
            </w:r>
            <w:r w:rsidRPr="00485391">
              <w:rPr>
                <w:rFonts w:eastAsia="Times New Roman" w:cs="Times New Roman"/>
                <w:color w:val="000000" w:themeColor="text1"/>
                <w:sz w:val="18"/>
                <w:szCs w:val="18"/>
                <w:shd w:val="clear" w:color="auto" w:fill="FFFFFF"/>
              </w:rPr>
              <w:t>Sample number (n) indicates the number of independent biological samples</w:t>
            </w:r>
            <w:r w:rsidRPr="00485391">
              <w:rPr>
                <w:rFonts w:eastAsia="Times New Roman" w:cs="Times New Roman"/>
                <w:color w:val="000000" w:themeColor="text1"/>
                <w:sz w:val="18"/>
                <w:szCs w:val="18"/>
              </w:rPr>
              <w:t>. Two-group comparisons used Student’s t-test; multiple group comparisons used one-way ANOVA with Tukey’s post-hoc test for individual statistical comparisons. Survival was evaluated by</w:t>
            </w:r>
            <w:r w:rsidRPr="00485391">
              <w:rPr>
                <w:rFonts w:eastAsia="Times New Roman" w:cs="Times New Roman"/>
                <w:color w:val="000000" w:themeColor="text1"/>
                <w:sz w:val="18"/>
                <w:szCs w:val="18"/>
                <w:shd w:val="clear" w:color="auto" w:fill="FFFFFF"/>
              </w:rPr>
              <w:t xml:space="preserve"> Kaplan-Meier analysis and the </w:t>
            </w:r>
            <w:r w:rsidRPr="00485391">
              <w:rPr>
                <w:rFonts w:eastAsia="Times New Roman" w:cs="Times New Roman"/>
                <w:color w:val="000000" w:themeColor="text1"/>
                <w:sz w:val="18"/>
                <w:szCs w:val="18"/>
              </w:rPr>
              <w:t xml:space="preserve">Log-Rank (Mantel-Cox) test. </w:t>
            </w:r>
            <w:r w:rsidRPr="00485391">
              <w:rPr>
                <w:rFonts w:eastAsia="Times New Roman" w:cs="Times New Roman"/>
                <w:color w:val="000000" w:themeColor="text1"/>
                <w:sz w:val="18"/>
                <w:szCs w:val="18"/>
                <w:shd w:val="clear" w:color="auto" w:fill="FFFFFF"/>
              </w:rPr>
              <w:t xml:space="preserve">Comparisons of population MAF </w:t>
            </w:r>
            <w:r w:rsidRPr="00485391">
              <w:rPr>
                <w:rFonts w:eastAsia="Times New Roman" w:cs="Times New Roman"/>
                <w:color w:val="000000"/>
                <w:sz w:val="18"/>
                <w:szCs w:val="18"/>
              </w:rPr>
              <w:t xml:space="preserve">(minor allele frequency) used </w:t>
            </w:r>
            <w:r w:rsidRPr="00485391">
              <w:rPr>
                <w:rFonts w:eastAsia="Times New Roman" w:cs="Times New Roman"/>
                <w:color w:val="000000"/>
                <w:sz w:val="18"/>
                <w:szCs w:val="18"/>
                <w:shd w:val="clear" w:color="auto" w:fill="FFFFFF"/>
              </w:rPr>
              <w:t>Chi square testing</w:t>
            </w:r>
            <w:r w:rsidRPr="00485391">
              <w:rPr>
                <w:rFonts w:eastAsia="Times New Roman" w:cs="Times New Roman"/>
                <w:color w:val="000000" w:themeColor="text1"/>
                <w:sz w:val="18"/>
                <w:szCs w:val="18"/>
                <w:shd w:val="clear" w:color="auto" w:fill="FFFFFF"/>
              </w:rPr>
              <w:t xml:space="preserve">. </w:t>
            </w:r>
            <w:r w:rsidRPr="00485391">
              <w:rPr>
                <w:rFonts w:eastAsia="Times New Roman" w:cs="Times New Roman"/>
                <w:i/>
                <w:iCs/>
                <w:color w:val="000000" w:themeColor="text1"/>
                <w:sz w:val="18"/>
                <w:szCs w:val="18"/>
                <w:shd w:val="clear" w:color="auto" w:fill="FFFFFF"/>
              </w:rPr>
              <w:t>P</w:t>
            </w:r>
            <w:r w:rsidRPr="00485391">
              <w:rPr>
                <w:rFonts w:eastAsia="Times New Roman" w:cs="Times New Roman"/>
                <w:color w:val="000000" w:themeColor="text1"/>
                <w:sz w:val="18"/>
                <w:szCs w:val="18"/>
                <w:shd w:val="clear" w:color="auto" w:fill="FFFFFF"/>
              </w:rPr>
              <w:t> &lt; 0.05 was considered statistically significant.</w:t>
            </w:r>
          </w:p>
          <w:p w14:paraId="4FA62414" w14:textId="02295E7E" w:rsidR="00ED6DC2" w:rsidRPr="00485391" w:rsidRDefault="00ED6DC2" w:rsidP="00485391">
            <w:pPr>
              <w:ind w:firstLine="720"/>
              <w:rPr>
                <w:rFonts w:eastAsia="Times New Roman" w:cs="Times New Roman"/>
                <w:color w:val="000000" w:themeColor="text1"/>
                <w:sz w:val="18"/>
                <w:szCs w:val="18"/>
                <w:shd w:val="clear" w:color="auto" w:fill="FFFFFF"/>
              </w:rPr>
            </w:pPr>
            <w:r>
              <w:rPr>
                <w:rFonts w:eastAsia="Times New Roman" w:cs="Times New Roman"/>
                <w:color w:val="000000" w:themeColor="text1"/>
                <w:sz w:val="18"/>
                <w:szCs w:val="18"/>
                <w:shd w:val="clear" w:color="auto" w:fill="FFFFFF"/>
              </w:rPr>
              <w:t xml:space="preserve">Pag. 23 </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26FD2A8" w:rsidR="00F102CC" w:rsidRPr="00485391" w:rsidRDefault="00485391">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501900" w14:textId="77777777" w:rsidR="00ED6DC2" w:rsidRDefault="00C53D2A">
            <w:pPr>
              <w:spacing w:line="225" w:lineRule="auto"/>
              <w:rPr>
                <w:rFonts w:eastAsia="Noto Sans" w:cs="Noto Sans"/>
                <w:bCs/>
                <w:color w:val="434343"/>
                <w:sz w:val="18"/>
                <w:szCs w:val="18"/>
              </w:rPr>
            </w:pPr>
            <w:r>
              <w:rPr>
                <w:rFonts w:eastAsia="Noto Sans" w:cs="Noto Sans"/>
                <w:bCs/>
                <w:color w:val="434343"/>
                <w:sz w:val="18"/>
                <w:szCs w:val="18"/>
              </w:rPr>
              <w:t xml:space="preserve">All new </w:t>
            </w:r>
            <w:proofErr w:type="spellStart"/>
            <w:r>
              <w:rPr>
                <w:rFonts w:eastAsia="Noto Sans" w:cs="Noto Sans"/>
                <w:bCs/>
                <w:color w:val="434343"/>
                <w:sz w:val="18"/>
                <w:szCs w:val="18"/>
              </w:rPr>
              <w:t>RNAseq</w:t>
            </w:r>
            <w:proofErr w:type="spellEnd"/>
            <w:r>
              <w:rPr>
                <w:rFonts w:eastAsia="Noto Sans" w:cs="Noto Sans"/>
                <w:bCs/>
                <w:color w:val="434343"/>
                <w:sz w:val="18"/>
                <w:szCs w:val="18"/>
              </w:rPr>
              <w:t xml:space="preserve"> data are </w:t>
            </w:r>
            <w:proofErr w:type="spellStart"/>
            <w:r>
              <w:rPr>
                <w:rFonts w:eastAsia="Noto Sans" w:cs="Noto Sans"/>
                <w:bCs/>
                <w:color w:val="434343"/>
                <w:sz w:val="18"/>
                <w:szCs w:val="18"/>
              </w:rPr>
              <w:t>depositated</w:t>
            </w:r>
            <w:proofErr w:type="spellEnd"/>
            <w:r>
              <w:rPr>
                <w:rFonts w:eastAsia="Noto Sans" w:cs="Noto Sans"/>
                <w:bCs/>
                <w:color w:val="434343"/>
                <w:sz w:val="18"/>
                <w:szCs w:val="18"/>
              </w:rPr>
              <w:t xml:space="preserve"> to </w:t>
            </w:r>
            <w:proofErr w:type="gramStart"/>
            <w:r>
              <w:rPr>
                <w:rFonts w:eastAsia="Noto Sans" w:cs="Noto Sans"/>
                <w:bCs/>
                <w:color w:val="434343"/>
                <w:sz w:val="18"/>
                <w:szCs w:val="18"/>
              </w:rPr>
              <w:t xml:space="preserve">GEO </w:t>
            </w:r>
            <w:r w:rsidR="00ED6DC2">
              <w:rPr>
                <w:rFonts w:eastAsia="Noto Sans" w:cs="Noto Sans"/>
                <w:bCs/>
                <w:color w:val="434343"/>
                <w:sz w:val="18"/>
                <w:szCs w:val="18"/>
              </w:rPr>
              <w:t>.</w:t>
            </w:r>
            <w:proofErr w:type="gramEnd"/>
            <w:r w:rsidR="00ED6DC2">
              <w:rPr>
                <w:rFonts w:eastAsia="Noto Sans" w:cs="Noto Sans"/>
                <w:bCs/>
                <w:color w:val="434343"/>
                <w:sz w:val="18"/>
                <w:szCs w:val="18"/>
              </w:rPr>
              <w:t xml:space="preserve"> </w:t>
            </w:r>
          </w:p>
          <w:p w14:paraId="65F50765" w14:textId="0E27C8D4" w:rsidR="00F102CC" w:rsidRDefault="00ED6DC2">
            <w:pPr>
              <w:spacing w:line="225" w:lineRule="auto"/>
              <w:rPr>
                <w:rFonts w:eastAsia="Noto Sans" w:cs="Noto Sans"/>
                <w:bCs/>
                <w:color w:val="434343"/>
                <w:sz w:val="18"/>
                <w:szCs w:val="18"/>
              </w:rPr>
            </w:pPr>
            <w:r>
              <w:rPr>
                <w:rFonts w:eastAsia="Noto Sans" w:cs="Noto Sans"/>
                <w:bCs/>
                <w:color w:val="434343"/>
                <w:sz w:val="18"/>
                <w:szCs w:val="18"/>
              </w:rPr>
              <w:t>Paragraph “Omics studies”, pag.22</w:t>
            </w:r>
          </w:p>
          <w:p w14:paraId="78FCD14D" w14:textId="03802416" w:rsidR="00ED6DC2" w:rsidRPr="00C53D2A" w:rsidRDefault="00ED6DC2">
            <w:pPr>
              <w:spacing w:line="225" w:lineRule="auto"/>
              <w:rPr>
                <w:rFonts w:eastAsia="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BB8BC" w14:textId="77777777" w:rsidR="00F102CC" w:rsidRDefault="00C53D2A">
            <w:pPr>
              <w:spacing w:line="225" w:lineRule="auto"/>
              <w:rPr>
                <w:rFonts w:eastAsia="Times New Roman" w:cs="Times New Roman"/>
                <w:color w:val="201F1E"/>
                <w:sz w:val="18"/>
                <w:szCs w:val="18"/>
                <w:shd w:val="clear" w:color="auto" w:fill="FFFFFF"/>
              </w:rPr>
            </w:pPr>
            <w:r w:rsidRPr="000168CA">
              <w:rPr>
                <w:rFonts w:eastAsia="Times New Roman" w:cs="Times New Roman"/>
                <w:color w:val="201F1E"/>
                <w:sz w:val="18"/>
                <w:szCs w:val="18"/>
                <w:shd w:val="clear" w:color="auto" w:fill="FFFFFF"/>
              </w:rPr>
              <w:t>GSE214984.</w:t>
            </w:r>
          </w:p>
          <w:p w14:paraId="2BF0859A" w14:textId="1A2AF9C9" w:rsidR="00ED6DC2" w:rsidRPr="000168CA" w:rsidRDefault="00ED6DC2">
            <w:pPr>
              <w:spacing w:line="225" w:lineRule="auto"/>
              <w:rPr>
                <w:rFonts w:eastAsia="Noto Sans" w:cs="Noto Sans"/>
                <w:bCs/>
                <w:color w:val="434343"/>
                <w:sz w:val="18"/>
                <w:szCs w:val="18"/>
              </w:rPr>
            </w:pPr>
            <w:r>
              <w:rPr>
                <w:rFonts w:eastAsia="Noto Sans" w:cs="Noto Sans"/>
                <w:bCs/>
                <w:color w:val="434343"/>
                <w:sz w:val="18"/>
                <w:szCs w:val="18"/>
              </w:rPr>
              <w:t>Paragraph “Omics studies”, pag.22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186F02" w14:textId="7FADCF7F" w:rsidR="00F102CC" w:rsidRDefault="00C53D2A">
            <w:pPr>
              <w:spacing w:line="225" w:lineRule="auto"/>
              <w:rPr>
                <w:rFonts w:eastAsia="Noto Sans" w:cs="Noto Sans"/>
                <w:bCs/>
                <w:color w:val="434343"/>
                <w:sz w:val="18"/>
                <w:szCs w:val="18"/>
              </w:rPr>
            </w:pPr>
            <w:r>
              <w:rPr>
                <w:rFonts w:eastAsia="Noto Sans" w:cs="Noto Sans"/>
                <w:bCs/>
                <w:color w:val="434343"/>
                <w:sz w:val="18"/>
                <w:szCs w:val="18"/>
              </w:rPr>
              <w:t>Yes. In the method section we inserted all information required to replicate our data.</w:t>
            </w:r>
          </w:p>
          <w:p w14:paraId="49FE454E" w14:textId="3B3A5344" w:rsidR="00ED6DC2" w:rsidRDefault="00ED6DC2">
            <w:pPr>
              <w:spacing w:line="225" w:lineRule="auto"/>
              <w:rPr>
                <w:rFonts w:eastAsia="Noto Sans" w:cs="Noto Sans"/>
                <w:bCs/>
                <w:color w:val="434343"/>
                <w:sz w:val="18"/>
                <w:szCs w:val="18"/>
              </w:rPr>
            </w:pPr>
            <w:r>
              <w:rPr>
                <w:rFonts w:eastAsia="Noto Sans" w:cs="Noto Sans"/>
                <w:bCs/>
                <w:color w:val="434343"/>
                <w:sz w:val="18"/>
                <w:szCs w:val="18"/>
              </w:rPr>
              <w:t xml:space="preserve">From </w:t>
            </w:r>
            <w:proofErr w:type="spellStart"/>
            <w:r>
              <w:rPr>
                <w:rFonts w:eastAsia="Noto Sans" w:cs="Noto Sans"/>
                <w:bCs/>
                <w:color w:val="434343"/>
                <w:sz w:val="18"/>
                <w:szCs w:val="18"/>
              </w:rPr>
              <w:t>pag</w:t>
            </w:r>
            <w:proofErr w:type="spellEnd"/>
            <w:r>
              <w:rPr>
                <w:rFonts w:eastAsia="Noto Sans" w:cs="Noto Sans"/>
                <w:bCs/>
                <w:color w:val="434343"/>
                <w:sz w:val="18"/>
                <w:szCs w:val="18"/>
              </w:rPr>
              <w:t xml:space="preserve">. 20 to </w:t>
            </w:r>
            <w:proofErr w:type="spellStart"/>
            <w:r>
              <w:rPr>
                <w:rFonts w:eastAsia="Noto Sans" w:cs="Noto Sans"/>
                <w:bCs/>
                <w:color w:val="434343"/>
                <w:sz w:val="18"/>
                <w:szCs w:val="18"/>
              </w:rPr>
              <w:t>pag</w:t>
            </w:r>
            <w:proofErr w:type="spellEnd"/>
            <w:r>
              <w:rPr>
                <w:rFonts w:eastAsia="Noto Sans" w:cs="Noto Sans"/>
                <w:bCs/>
                <w:color w:val="434343"/>
                <w:sz w:val="18"/>
                <w:szCs w:val="18"/>
              </w:rPr>
              <w:t>. 22</w:t>
            </w:r>
          </w:p>
          <w:p w14:paraId="5BB52AB8" w14:textId="7DBD66A9" w:rsidR="00ED6DC2" w:rsidRPr="00C53D2A" w:rsidRDefault="00ED6DC2">
            <w:pPr>
              <w:spacing w:line="225" w:lineRule="auto"/>
              <w:rPr>
                <w:rFonts w:eastAsia="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6FED2C" w14:textId="77777777" w:rsidR="00F102CC" w:rsidRDefault="00C53D2A">
            <w:pPr>
              <w:spacing w:line="225" w:lineRule="auto"/>
              <w:rPr>
                <w:rFonts w:eastAsia="Times New Roman" w:cs="Times New Roman"/>
                <w:color w:val="201F1E"/>
                <w:sz w:val="18"/>
                <w:szCs w:val="18"/>
                <w:shd w:val="clear" w:color="auto" w:fill="FFFFFF"/>
              </w:rPr>
            </w:pPr>
            <w:r w:rsidRPr="000168CA">
              <w:rPr>
                <w:rFonts w:eastAsia="Times New Roman" w:cs="Times New Roman"/>
                <w:color w:val="201F1E"/>
                <w:sz w:val="18"/>
                <w:szCs w:val="18"/>
                <w:shd w:val="clear" w:color="auto" w:fill="FFFFFF"/>
              </w:rPr>
              <w:t>GSE214984.</w:t>
            </w:r>
          </w:p>
          <w:p w14:paraId="57816E11" w14:textId="28EA93AB" w:rsidR="00ED6DC2" w:rsidRPr="000168CA" w:rsidRDefault="00ED6DC2">
            <w:pPr>
              <w:spacing w:line="225" w:lineRule="auto"/>
              <w:rPr>
                <w:rFonts w:eastAsia="Noto Sans" w:cs="Noto Sans"/>
                <w:bCs/>
                <w:color w:val="434343"/>
                <w:sz w:val="18"/>
                <w:szCs w:val="18"/>
              </w:rPr>
            </w:pPr>
            <w:r>
              <w:rPr>
                <w:rFonts w:eastAsia="Noto Sans" w:cs="Noto Sans"/>
                <w:bCs/>
                <w:color w:val="434343"/>
                <w:sz w:val="18"/>
                <w:szCs w:val="18"/>
              </w:rPr>
              <w:t>Paragraph “Omics studies”, pag.22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B22A4" w14:textId="77777777" w:rsidR="00F102CC" w:rsidRDefault="00C53D2A">
            <w:pPr>
              <w:spacing w:line="225" w:lineRule="auto"/>
              <w:rPr>
                <w:rFonts w:eastAsia="Times New Roman" w:cs="Times New Roman"/>
                <w:color w:val="201F1E"/>
                <w:sz w:val="18"/>
                <w:szCs w:val="18"/>
                <w:shd w:val="clear" w:color="auto" w:fill="FFFFFF"/>
              </w:rPr>
            </w:pPr>
            <w:r w:rsidRPr="000168CA">
              <w:rPr>
                <w:rFonts w:eastAsia="Times New Roman" w:cs="Times New Roman"/>
                <w:color w:val="201F1E"/>
                <w:sz w:val="18"/>
                <w:szCs w:val="18"/>
                <w:shd w:val="clear" w:color="auto" w:fill="FFFFFF"/>
              </w:rPr>
              <w:t>GSE214984.</w:t>
            </w:r>
          </w:p>
          <w:p w14:paraId="59A59D3A" w14:textId="344CC1A6" w:rsidR="00ED6DC2" w:rsidRPr="000168CA" w:rsidRDefault="00ED6DC2">
            <w:pPr>
              <w:spacing w:line="225" w:lineRule="auto"/>
              <w:rPr>
                <w:rFonts w:eastAsia="Noto Sans" w:cs="Noto Sans"/>
                <w:bCs/>
                <w:color w:val="434343"/>
                <w:sz w:val="18"/>
                <w:szCs w:val="18"/>
              </w:rPr>
            </w:pPr>
            <w:r>
              <w:rPr>
                <w:rFonts w:eastAsia="Noto Sans" w:cs="Noto Sans"/>
                <w:bCs/>
                <w:color w:val="434343"/>
                <w:sz w:val="18"/>
                <w:szCs w:val="18"/>
              </w:rPr>
              <w:t>Paragraph “Omics studies”, pag.22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26EB03" w:rsidR="00F102CC" w:rsidRPr="00C53D2A" w:rsidRDefault="00C53D2A">
            <w:pPr>
              <w:spacing w:line="225" w:lineRule="auto"/>
              <w:rPr>
                <w:rFonts w:eastAsia="Noto Sans" w:cs="Noto Sans"/>
                <w:bCs/>
                <w:color w:val="434343"/>
                <w:sz w:val="18"/>
                <w:szCs w:val="18"/>
              </w:rPr>
            </w:pPr>
            <w:r>
              <w:rPr>
                <w:rFonts w:eastAsia="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146.95pt;height:.05pt;mso-width-percent:0;mso-height-percent:0;mso-width-percent:0;mso-height-percent:0" o:hrpct="314"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B1FB" w14:textId="77777777" w:rsidR="00EA4CAC" w:rsidRDefault="00EA4CAC">
      <w:r>
        <w:separator/>
      </w:r>
    </w:p>
  </w:endnote>
  <w:endnote w:type="continuationSeparator" w:id="0">
    <w:p w14:paraId="1438D129" w14:textId="77777777" w:rsidR="00EA4CAC" w:rsidRDefault="00EA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EE46" w14:textId="77777777" w:rsidR="00EA4CAC" w:rsidRDefault="00EA4CAC">
      <w:r>
        <w:separator/>
      </w:r>
    </w:p>
  </w:footnote>
  <w:footnote w:type="continuationSeparator" w:id="0">
    <w:p w14:paraId="635F817E" w14:textId="77777777" w:rsidR="00EA4CAC" w:rsidRDefault="00EA4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84034F"/>
    <w:multiLevelType w:val="hybridMultilevel"/>
    <w:tmpl w:val="D6620D1C"/>
    <w:lvl w:ilvl="0" w:tplc="693A2E7C">
      <w:start w:val="2"/>
      <w:numFmt w:val="bullet"/>
      <w:lvlText w:val="-"/>
      <w:lvlJc w:val="left"/>
      <w:pPr>
        <w:ind w:left="720" w:hanging="360"/>
      </w:pPr>
      <w:rPr>
        <w:rFonts w:ascii="Calibri" w:eastAsia="Noto Sans" w:hAnsi="Calibri"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8982898">
    <w:abstractNumId w:val="3"/>
  </w:num>
  <w:num w:numId="2" w16cid:durableId="252319278">
    <w:abstractNumId w:val="0"/>
  </w:num>
  <w:num w:numId="3" w16cid:durableId="293681722">
    <w:abstractNumId w:val="2"/>
  </w:num>
  <w:num w:numId="4" w16cid:durableId="429090013">
    <w:abstractNumId w:val="4"/>
  </w:num>
  <w:num w:numId="5" w16cid:durableId="188652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8CA"/>
    <w:rsid w:val="000E6552"/>
    <w:rsid w:val="001B3BCC"/>
    <w:rsid w:val="00211ABE"/>
    <w:rsid w:val="002209A8"/>
    <w:rsid w:val="003D5AF6"/>
    <w:rsid w:val="00427975"/>
    <w:rsid w:val="00485391"/>
    <w:rsid w:val="004E2C31"/>
    <w:rsid w:val="00505829"/>
    <w:rsid w:val="005B0259"/>
    <w:rsid w:val="007054B6"/>
    <w:rsid w:val="007B7CFB"/>
    <w:rsid w:val="009C7B26"/>
    <w:rsid w:val="00A11E52"/>
    <w:rsid w:val="00A56099"/>
    <w:rsid w:val="00B66D85"/>
    <w:rsid w:val="00BD41E9"/>
    <w:rsid w:val="00C051A5"/>
    <w:rsid w:val="00C53D2A"/>
    <w:rsid w:val="00C84413"/>
    <w:rsid w:val="00D40680"/>
    <w:rsid w:val="00DB1789"/>
    <w:rsid w:val="00E53613"/>
    <w:rsid w:val="00E81F37"/>
    <w:rsid w:val="00EA4CAC"/>
    <w:rsid w:val="00ED6DC2"/>
    <w:rsid w:val="00F102CC"/>
    <w:rsid w:val="00F1089E"/>
    <w:rsid w:val="00F6550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211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2022-11-23T07:58:00Z</dcterms:created>
  <dcterms:modified xsi:type="dcterms:W3CDTF">2022-11-23T07:58:00Z</dcterms:modified>
</cp:coreProperties>
</file>