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9066" w14:textId="0E85669F" w:rsidR="00731472" w:rsidRPr="0055532F" w:rsidRDefault="00610D5E" w:rsidP="00731472">
      <w:pPr>
        <w:pStyle w:val="Caption"/>
        <w:keepNext/>
        <w:rPr>
          <w:rFonts w:cstheme="minorHAnsi"/>
          <w:i w:val="0"/>
          <w:iCs w:val="0"/>
          <w:sz w:val="24"/>
          <w:szCs w:val="24"/>
        </w:rPr>
      </w:pPr>
      <w:r>
        <w:rPr>
          <w:b/>
          <w:bCs/>
          <w:i w:val="0"/>
          <w:iCs w:val="0"/>
          <w:color w:val="auto"/>
          <w:sz w:val="24"/>
          <w:szCs w:val="24"/>
        </w:rPr>
        <w:t>Supplementary file 1a</w:t>
      </w:r>
      <w:r w:rsidR="00731472">
        <w:t xml:space="preserve">: </w:t>
      </w:r>
      <w:r w:rsidR="00731472" w:rsidRPr="0055532F">
        <w:rPr>
          <w:rFonts w:cstheme="minorHAnsi"/>
          <w:i w:val="0"/>
          <w:iCs w:val="0"/>
          <w:color w:val="auto"/>
          <w:sz w:val="24"/>
          <w:szCs w:val="24"/>
        </w:rPr>
        <w:t>Summary of ITHGC TB-GWAS datasets.</w:t>
      </w:r>
    </w:p>
    <w:tbl>
      <w:tblPr>
        <w:tblStyle w:val="TableGrid"/>
        <w:tblW w:w="11151" w:type="dxa"/>
        <w:tblInd w:w="-431" w:type="dxa"/>
        <w:tblLayout w:type="fixed"/>
        <w:tblLook w:val="04A0" w:firstRow="1" w:lastRow="0" w:firstColumn="1" w:lastColumn="0" w:noHBand="0" w:noVBand="1"/>
      </w:tblPr>
      <w:tblGrid>
        <w:gridCol w:w="852"/>
        <w:gridCol w:w="992"/>
        <w:gridCol w:w="850"/>
        <w:gridCol w:w="1701"/>
        <w:gridCol w:w="1560"/>
        <w:gridCol w:w="992"/>
        <w:gridCol w:w="1134"/>
        <w:gridCol w:w="850"/>
        <w:gridCol w:w="993"/>
        <w:gridCol w:w="1227"/>
      </w:tblGrid>
      <w:tr w:rsidR="00731472" w:rsidRPr="0055532F" w14:paraId="2D828732" w14:textId="77777777" w:rsidTr="00EB1F49">
        <w:trPr>
          <w:trHeight w:val="463"/>
          <w:tblHeader/>
        </w:trPr>
        <w:tc>
          <w:tcPr>
            <w:tcW w:w="852" w:type="dxa"/>
          </w:tcPr>
          <w:p w14:paraId="199A8EB2" w14:textId="77777777" w:rsidR="00731472" w:rsidRPr="00EB1F49" w:rsidRDefault="00731472" w:rsidP="00861F4A">
            <w:pPr>
              <w:jc w:val="both"/>
              <w:rPr>
                <w:rFonts w:cstheme="minorHAnsi"/>
                <w:b/>
                <w:bCs/>
                <w:sz w:val="16"/>
                <w:szCs w:val="16"/>
              </w:rPr>
            </w:pPr>
            <w:r w:rsidRPr="00EB1F49">
              <w:rPr>
                <w:rFonts w:cstheme="minorHAnsi"/>
                <w:b/>
                <w:bCs/>
                <w:sz w:val="16"/>
                <w:szCs w:val="16"/>
              </w:rPr>
              <w:t>Dataset</w:t>
            </w:r>
          </w:p>
        </w:tc>
        <w:tc>
          <w:tcPr>
            <w:tcW w:w="992" w:type="dxa"/>
          </w:tcPr>
          <w:p w14:paraId="5960FCE2" w14:textId="77777777" w:rsidR="00731472" w:rsidRPr="00EB1F49" w:rsidRDefault="00731472" w:rsidP="00861F4A">
            <w:pPr>
              <w:jc w:val="both"/>
              <w:rPr>
                <w:rFonts w:cstheme="minorHAnsi"/>
                <w:b/>
                <w:bCs/>
                <w:sz w:val="16"/>
                <w:szCs w:val="16"/>
              </w:rPr>
            </w:pPr>
            <w:r w:rsidRPr="00EB1F49">
              <w:rPr>
                <w:rFonts w:cstheme="minorHAnsi"/>
                <w:b/>
                <w:bCs/>
                <w:sz w:val="16"/>
                <w:szCs w:val="16"/>
              </w:rPr>
              <w:t>Population</w:t>
            </w:r>
          </w:p>
        </w:tc>
        <w:tc>
          <w:tcPr>
            <w:tcW w:w="850" w:type="dxa"/>
          </w:tcPr>
          <w:p w14:paraId="78D2491C" w14:textId="77777777" w:rsidR="00731472" w:rsidRPr="00EB1F49" w:rsidRDefault="00731472" w:rsidP="00861F4A">
            <w:pPr>
              <w:jc w:val="both"/>
              <w:rPr>
                <w:rFonts w:cstheme="minorHAnsi"/>
                <w:b/>
                <w:bCs/>
                <w:sz w:val="16"/>
                <w:szCs w:val="16"/>
              </w:rPr>
            </w:pPr>
            <w:r w:rsidRPr="00EB1F49">
              <w:rPr>
                <w:rFonts w:cstheme="minorHAnsi"/>
                <w:b/>
                <w:bCs/>
                <w:sz w:val="16"/>
                <w:szCs w:val="16"/>
              </w:rPr>
              <w:t>Cases/ Controls</w:t>
            </w:r>
          </w:p>
        </w:tc>
        <w:tc>
          <w:tcPr>
            <w:tcW w:w="1701" w:type="dxa"/>
          </w:tcPr>
          <w:p w14:paraId="364B9D4D" w14:textId="77777777" w:rsidR="00731472" w:rsidRPr="00EB1F49" w:rsidRDefault="00731472" w:rsidP="00861F4A">
            <w:pPr>
              <w:rPr>
                <w:rFonts w:cstheme="minorHAnsi"/>
                <w:b/>
                <w:bCs/>
                <w:sz w:val="16"/>
                <w:szCs w:val="16"/>
              </w:rPr>
            </w:pPr>
            <w:r w:rsidRPr="00EB1F49">
              <w:rPr>
                <w:rFonts w:cstheme="minorHAnsi"/>
                <w:b/>
                <w:bCs/>
                <w:sz w:val="16"/>
                <w:szCs w:val="16"/>
              </w:rPr>
              <w:t xml:space="preserve">Control definition </w:t>
            </w:r>
          </w:p>
        </w:tc>
        <w:tc>
          <w:tcPr>
            <w:tcW w:w="1560" w:type="dxa"/>
          </w:tcPr>
          <w:p w14:paraId="0DDE5CA1" w14:textId="77777777" w:rsidR="00731472" w:rsidRPr="00EB1F49" w:rsidRDefault="00731472" w:rsidP="00861F4A">
            <w:pPr>
              <w:rPr>
                <w:rFonts w:cstheme="minorHAnsi"/>
                <w:b/>
                <w:bCs/>
                <w:sz w:val="16"/>
                <w:szCs w:val="16"/>
              </w:rPr>
            </w:pPr>
            <w:r w:rsidRPr="00EB1F49">
              <w:rPr>
                <w:rFonts w:cstheme="minorHAnsi"/>
                <w:b/>
                <w:bCs/>
                <w:sz w:val="16"/>
                <w:szCs w:val="16"/>
              </w:rPr>
              <w:t>TB diagnosis</w:t>
            </w:r>
          </w:p>
        </w:tc>
        <w:tc>
          <w:tcPr>
            <w:tcW w:w="992" w:type="dxa"/>
          </w:tcPr>
          <w:p w14:paraId="2694552C" w14:textId="77777777" w:rsidR="00731472" w:rsidRPr="00EB1F49" w:rsidRDefault="00731472" w:rsidP="00861F4A">
            <w:pPr>
              <w:jc w:val="both"/>
              <w:rPr>
                <w:rFonts w:cstheme="minorHAnsi"/>
                <w:b/>
                <w:bCs/>
                <w:sz w:val="16"/>
                <w:szCs w:val="16"/>
              </w:rPr>
            </w:pPr>
            <w:r w:rsidRPr="00EB1F49">
              <w:rPr>
                <w:rFonts w:cstheme="minorHAnsi"/>
                <w:b/>
                <w:bCs/>
                <w:sz w:val="16"/>
                <w:szCs w:val="16"/>
              </w:rPr>
              <w:t>TB prevalence per 100 000 pa.</w:t>
            </w:r>
          </w:p>
        </w:tc>
        <w:tc>
          <w:tcPr>
            <w:tcW w:w="1134" w:type="dxa"/>
          </w:tcPr>
          <w:p w14:paraId="239433CE" w14:textId="77777777" w:rsidR="00731472" w:rsidRPr="00EB1F49" w:rsidRDefault="00731472" w:rsidP="00861F4A">
            <w:pPr>
              <w:jc w:val="both"/>
              <w:rPr>
                <w:rFonts w:cstheme="minorHAnsi"/>
                <w:b/>
                <w:bCs/>
                <w:sz w:val="16"/>
                <w:szCs w:val="16"/>
              </w:rPr>
            </w:pPr>
            <w:r w:rsidRPr="00EB1F49">
              <w:rPr>
                <w:rFonts w:cstheme="minorHAnsi"/>
                <w:b/>
                <w:bCs/>
                <w:sz w:val="16"/>
                <w:szCs w:val="16"/>
              </w:rPr>
              <w:t xml:space="preserve">Estimated proportion of controls ever exposed to </w:t>
            </w:r>
            <w:r w:rsidRPr="00EB1F49">
              <w:rPr>
                <w:rFonts w:cstheme="minorHAnsi"/>
                <w:b/>
                <w:bCs/>
                <w:i/>
                <w:iCs/>
                <w:sz w:val="16"/>
                <w:szCs w:val="16"/>
              </w:rPr>
              <w:t>Mtb</w:t>
            </w:r>
            <w:r w:rsidRPr="00EB1F49">
              <w:rPr>
                <w:rFonts w:cstheme="minorHAnsi"/>
                <w:b/>
                <w:bCs/>
                <w:sz w:val="16"/>
                <w:szCs w:val="16"/>
              </w:rPr>
              <w:t xml:space="preserve"> (±SD)**</w:t>
            </w:r>
          </w:p>
        </w:tc>
        <w:tc>
          <w:tcPr>
            <w:tcW w:w="850" w:type="dxa"/>
          </w:tcPr>
          <w:p w14:paraId="07942FDE" w14:textId="77777777" w:rsidR="00731472" w:rsidRPr="00EB1F49" w:rsidRDefault="00731472" w:rsidP="00861F4A">
            <w:pPr>
              <w:jc w:val="both"/>
              <w:rPr>
                <w:rFonts w:cstheme="minorHAnsi"/>
                <w:b/>
                <w:bCs/>
                <w:sz w:val="16"/>
                <w:szCs w:val="16"/>
              </w:rPr>
            </w:pPr>
            <w:r w:rsidRPr="00EB1F49">
              <w:rPr>
                <w:rFonts w:cstheme="minorHAnsi"/>
                <w:b/>
                <w:bCs/>
                <w:sz w:val="16"/>
                <w:szCs w:val="16"/>
              </w:rPr>
              <w:t>#SNPs</w:t>
            </w:r>
          </w:p>
        </w:tc>
        <w:tc>
          <w:tcPr>
            <w:tcW w:w="993" w:type="dxa"/>
          </w:tcPr>
          <w:p w14:paraId="5AFD1CCE" w14:textId="77777777" w:rsidR="00731472" w:rsidRPr="00EB1F49" w:rsidRDefault="00731472" w:rsidP="00861F4A">
            <w:pPr>
              <w:jc w:val="both"/>
              <w:rPr>
                <w:rFonts w:cstheme="minorHAnsi"/>
                <w:b/>
                <w:bCs/>
                <w:sz w:val="16"/>
                <w:szCs w:val="16"/>
              </w:rPr>
            </w:pPr>
            <w:r w:rsidRPr="00EB1F49">
              <w:rPr>
                <w:rFonts w:cstheme="minorHAnsi"/>
                <w:b/>
                <w:bCs/>
                <w:sz w:val="16"/>
                <w:szCs w:val="16"/>
              </w:rPr>
              <w:t>Genotyping platform</w:t>
            </w:r>
          </w:p>
        </w:tc>
        <w:tc>
          <w:tcPr>
            <w:tcW w:w="1227" w:type="dxa"/>
          </w:tcPr>
          <w:p w14:paraId="3B46FDC7" w14:textId="77777777" w:rsidR="00731472" w:rsidRPr="00EB1F49" w:rsidRDefault="00731472" w:rsidP="00861F4A">
            <w:pPr>
              <w:jc w:val="both"/>
              <w:rPr>
                <w:rFonts w:cstheme="minorHAnsi"/>
                <w:b/>
                <w:bCs/>
                <w:sz w:val="16"/>
                <w:szCs w:val="16"/>
              </w:rPr>
            </w:pPr>
            <w:r w:rsidRPr="00EB1F49">
              <w:rPr>
                <w:rFonts w:cstheme="minorHAnsi"/>
                <w:b/>
                <w:bCs/>
                <w:sz w:val="16"/>
                <w:szCs w:val="16"/>
              </w:rPr>
              <w:t>Reference</w:t>
            </w:r>
          </w:p>
        </w:tc>
      </w:tr>
      <w:tr w:rsidR="00731472" w:rsidRPr="0055532F" w14:paraId="380EB6D0" w14:textId="77777777" w:rsidTr="00EB1F49">
        <w:trPr>
          <w:trHeight w:val="451"/>
        </w:trPr>
        <w:tc>
          <w:tcPr>
            <w:tcW w:w="852" w:type="dxa"/>
          </w:tcPr>
          <w:p w14:paraId="03896315" w14:textId="77777777" w:rsidR="00731472" w:rsidRPr="00EB1F49" w:rsidRDefault="00731472" w:rsidP="00861F4A">
            <w:pPr>
              <w:jc w:val="both"/>
              <w:rPr>
                <w:rFonts w:cstheme="minorHAnsi"/>
                <w:b/>
                <w:bCs/>
                <w:sz w:val="16"/>
                <w:szCs w:val="16"/>
              </w:rPr>
            </w:pPr>
            <w:r w:rsidRPr="00EB1F49">
              <w:rPr>
                <w:rFonts w:cstheme="minorHAnsi"/>
                <w:b/>
                <w:bCs/>
                <w:sz w:val="16"/>
                <w:szCs w:val="16"/>
              </w:rPr>
              <w:t>China 1*</w:t>
            </w:r>
          </w:p>
        </w:tc>
        <w:tc>
          <w:tcPr>
            <w:tcW w:w="992" w:type="dxa"/>
          </w:tcPr>
          <w:p w14:paraId="48AACEE8" w14:textId="77777777" w:rsidR="00731472" w:rsidRPr="00EB1F49" w:rsidRDefault="00731472" w:rsidP="00861F4A">
            <w:pPr>
              <w:jc w:val="both"/>
              <w:rPr>
                <w:rFonts w:cstheme="minorHAnsi"/>
                <w:sz w:val="16"/>
                <w:szCs w:val="16"/>
              </w:rPr>
            </w:pPr>
            <w:r w:rsidRPr="00EB1F49">
              <w:rPr>
                <w:rFonts w:cstheme="minorHAnsi"/>
                <w:sz w:val="16"/>
                <w:szCs w:val="16"/>
              </w:rPr>
              <w:t>Asian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BD06F8C" w14:textId="77777777" w:rsidR="00731472" w:rsidRPr="00EB1F49" w:rsidRDefault="00731472" w:rsidP="00861F4A">
            <w:pPr>
              <w:jc w:val="both"/>
              <w:rPr>
                <w:rFonts w:cstheme="minorHAnsi"/>
                <w:sz w:val="16"/>
                <w:szCs w:val="16"/>
              </w:rPr>
            </w:pPr>
            <w:r w:rsidRPr="00EB1F49">
              <w:rPr>
                <w:rFonts w:cstheme="minorHAnsi"/>
                <w:color w:val="000000"/>
                <w:sz w:val="16"/>
                <w:szCs w:val="16"/>
              </w:rPr>
              <w:t>483/ 587</w:t>
            </w:r>
          </w:p>
        </w:tc>
        <w:tc>
          <w:tcPr>
            <w:tcW w:w="1701" w:type="dxa"/>
          </w:tcPr>
          <w:p w14:paraId="32100FBC" w14:textId="77777777" w:rsidR="002E5F7E" w:rsidRDefault="002E5F7E" w:rsidP="002E5F7E">
            <w:pPr>
              <w:rPr>
                <w:sz w:val="16"/>
                <w:szCs w:val="16"/>
              </w:rPr>
            </w:pPr>
            <w:r>
              <w:rPr>
                <w:sz w:val="16"/>
                <w:szCs w:val="16"/>
              </w:rPr>
              <w:t>Healthy Han Chinese individuals enrolled at a hospital in Beijing. These patients did not have signs or symptoms of pulmonary TB, had normal chest radiographs and had ‘</w:t>
            </w:r>
            <w:r w:rsidRPr="00D00FB9">
              <w:rPr>
                <w:sz w:val="16"/>
                <w:szCs w:val="16"/>
              </w:rPr>
              <w:t>negative medical history</w:t>
            </w:r>
            <w:r>
              <w:rPr>
                <w:sz w:val="16"/>
                <w:szCs w:val="16"/>
              </w:rPr>
              <w:t xml:space="preserve"> </w:t>
            </w:r>
            <w:r w:rsidRPr="00D00FB9">
              <w:rPr>
                <w:sz w:val="16"/>
                <w:szCs w:val="16"/>
              </w:rPr>
              <w:t>of TB, autoimmune disease, cancer or other diseases affecting host</w:t>
            </w:r>
            <w:r>
              <w:rPr>
                <w:sz w:val="16"/>
                <w:szCs w:val="16"/>
              </w:rPr>
              <w:t xml:space="preserve"> </w:t>
            </w:r>
            <w:r w:rsidRPr="00D00FB9">
              <w:rPr>
                <w:sz w:val="16"/>
                <w:szCs w:val="16"/>
              </w:rPr>
              <w:t>immunity</w:t>
            </w:r>
            <w:r>
              <w:rPr>
                <w:sz w:val="16"/>
                <w:szCs w:val="16"/>
              </w:rPr>
              <w:t>’. ‘</w:t>
            </w:r>
            <w:r w:rsidRPr="000E15A1">
              <w:rPr>
                <w:sz w:val="16"/>
                <w:szCs w:val="16"/>
              </w:rPr>
              <w:t>Individuals who met the inclusi</w:t>
            </w:r>
            <w:r>
              <w:rPr>
                <w:sz w:val="16"/>
                <w:szCs w:val="16"/>
              </w:rPr>
              <w:t xml:space="preserve">on criteria and were similar to </w:t>
            </w:r>
            <w:r w:rsidRPr="000E15A1">
              <w:rPr>
                <w:sz w:val="16"/>
                <w:szCs w:val="16"/>
              </w:rPr>
              <w:t>cases with regard to age, sex, ethnicity, smoking and BCG vaccination</w:t>
            </w:r>
            <w:r>
              <w:rPr>
                <w:sz w:val="16"/>
                <w:szCs w:val="16"/>
              </w:rPr>
              <w:t xml:space="preserve"> </w:t>
            </w:r>
            <w:r w:rsidRPr="000E15A1">
              <w:rPr>
                <w:sz w:val="16"/>
                <w:szCs w:val="16"/>
              </w:rPr>
              <w:t>status were included into the study</w:t>
            </w:r>
            <w:r>
              <w:rPr>
                <w:sz w:val="16"/>
                <w:szCs w:val="16"/>
              </w:rPr>
              <w:t xml:space="preserve"> </w:t>
            </w:r>
            <w:r>
              <w:rPr>
                <w:sz w:val="16"/>
                <w:szCs w:val="16"/>
              </w:rPr>
              <w:fldChar w:fldCharType="begin"/>
            </w:r>
            <w:r>
              <w:rPr>
                <w:sz w:val="16"/>
                <w:szCs w:val="16"/>
              </w:rPr>
              <w:instrText xml:space="preserve"> ADDIN ZOTERO_ITEM CSL_CITATION {"citationID":"zqv2YcKG","properties":{"formattedCitation":"(Bowdish et al., 2013; Hu et al., 2015)","plainCitation":"(Bowdish et al., 2013; Hu et al., 2015)","noteIndex":0},"citationItems":[{"id":2247,"uris":["http://zotero.org/groups/45528/items/DE2QSJ65"],"itemData":{"id":2247,"type":"article-journal","abstract":"BACKGROUND: The two major class A scavenger receptors are scavenger receptor A (SRA), which is constitutively expressed on most macrophage populations, and macrophage receptor with collagenous structure (MARCO), which is constitutively expressed on a more restricted subset of macrophages, (e.g. alveolar macrophages) but whose expression increases on most macrophages during the course of infection. Although the primary role of SRA appears to be clearance of modified host proteins and lipids, mice defective in expression of either MARCO or SRA are immunocompromised in multiple models of infection and in vitro assays, the scavenger receptors have been demonstrated to bind bacteria and to enhance pro-inflammatory signalling to many bacterial lung pathogens; however their importance in Mycobacterium tuberculosis infection, is less clear.\nMETHODS: To determine whether polymorphisms in either SRA or MARCO were associated with tuberculosis, a case-control study of was performed. DNA samples from newly-detected, smear-positive, pulmonary tuberculosis cases were collected from The Gambia. Controls for this study consisted of DNA from cord bloods obtained from routine births at local Gambian health clinics. Informed written consent was obtained from patients or their parents or guardians. Ethical approval was provided by the joint The Gambian Government/MRC Joint Ethics Committee.\nRESULTS: We studied the frequencies of 25 polymorphisms of MSR1 (SRA) and 22 in MARCO in individuals with tuberculosis (n=1284) and matched controls (n=1349). No SNPs within the gene encoding or within 1 kb of the promoter sequence of MSR1 were associated with either susceptibility or resistance to tuberculosis. Three SNPs in MARCO (rs4491733, Mantel-Haenszel 2x2 χ2 = 6.5, p = 0.001, rs12998782, Mantel-Haenszel 2x2 χ2 = 6.59, p = 0.001, rs13389814 Mantel-Haenszel 2x2 χ2 = 6.9, p = 0.0009) were associated with susceptibility to tuberculosis and one (rs7559955, Mantel-Haenszel 2x2 χ2 = 6.9, p = 0.0009) was associated with resistance to tuberculosis.\nCONCLUSIONS: These findings identify MARCO as a potentially important receptor in the host response to tuberculosis.","container-title":"BMC medical genetics","DOI":"10.1186/1471-2350-14-47","ISSN":"1471-2350","journalAbbreviation":"BMC Med. Genet.","language":"eng","note":"PMID: 23617307","page":"47","source":"NCBI PubMed","title":"Genetic variants of MARCO are associated with susceptibility to pulmonary tuberculosis in a Gambian population","volume":"14","author":[{"family":"Bowdish","given":"Dawn Me"},{"family":"Sakamoto","given":"Kaori"},{"family":"Lack","given":"Nathan A"},{"family":"Hill","given":"Philip C"},{"family":"Sirugo","given":"Giorgio"},{"family":"Newport","given":"Melanie J"},{"family":"Gordon","given":"Siamon"},{"family":"Hill","given":"Adrian Vs"},{"family":"Vannberg","given":"Fredrick O"}],"issued":{"date-parts":[["2013"]]}}},{"id":12637,"uris":["http://zotero.org/groups/45528/items/MI38PNYZ"],"itemData":{"id":12637,"type":"article-journal","abstract":"Among those developing tuberculosis (TB) after exposure to Mycobacterium tuberculosis, approximately 70% are males. Host genetic variation, particularly immune-related genes on the X chromosome, may contribute to sex-specific differences in TB incidences. To study whether X-linked gene variation is associated with sex-specific presentation of pulmonary TB (pTB), three single-nucleotide polymorphisms (SNPs) of the TLR8, CD40LG and IRAK1 genes on the X chromosome were genotyped in 923 patients and 1033 healthy individuals of the Han Chinese population. Frequencies of the variants were analyzed independently as well as in their combinations. CD40LG rs3092923 and its combined effects with the other two SNPs were associated with an increased risk of pTB only in males. In males, the rs3092923 genotype C/(-) conferred relative protection (odds ratio (OR): 0.52, 95% confidence interval (CI): 0.35–0.78, Pcorr.=0.0045) and the combined effects of three SNPs increased gradually as the number of risk alleles increased (OR: 2.58, 2.83 and 2.96 for one, two and three risk alleles, respectively). For the remaining SNPs, significance was obtained only for the AA genotype of IRAK1 rs3027898 in the combined and female-only analysis. Our results indicate a role of a CD40LG variant and its combined effects with distinct TLR8 and IRAK1 variants in susceptibility to pTB in males.","container-title":"Genes &amp; Immunity","DOI":"10.1038/gene.2015.20","ISSN":"1476-5470","issue":"6","journalAbbreviation":"Genes Immun","language":"en","license":"2015 Macmillan Publishers Limited","note":"number: 6\npublisher: Nature Publishing Group","page":"399-404","source":"www.nature.com","title":"Polymorphism of X-linked CD40 ligand gene associated with pulmonary tuberculosis in the Han Chinese population","volume":"16","author":[{"family":"Hu","given":"C.-Y."},{"family":"Zhang","given":"X.-A."},{"family":"Meyer","given":"C. G."},{"family":"Thye","given":"T."},{"family":"Liu","given":"W."},{"family":"Cao","given":"W.-C."}],"issued":{"date-parts":[["2015",9]]}}}],"schema":"https://github.com/citation-style-language/schema/raw/master/csl-citation.json"} </w:instrText>
            </w:r>
            <w:r>
              <w:rPr>
                <w:sz w:val="16"/>
                <w:szCs w:val="16"/>
              </w:rPr>
              <w:fldChar w:fldCharType="separate"/>
            </w:r>
            <w:r w:rsidRPr="00A74561">
              <w:rPr>
                <w:rFonts w:ascii="Calibri" w:hAnsi="Calibri" w:cs="Calibri"/>
                <w:sz w:val="16"/>
              </w:rPr>
              <w:t>(Bowdish et al., 2013; Hu et al., 2015)</w:t>
            </w:r>
            <w:r>
              <w:rPr>
                <w:sz w:val="16"/>
                <w:szCs w:val="16"/>
              </w:rPr>
              <w:fldChar w:fldCharType="end"/>
            </w:r>
            <w:r w:rsidRPr="000E15A1">
              <w:rPr>
                <w:sz w:val="16"/>
                <w:szCs w:val="16"/>
              </w:rPr>
              <w:t>.</w:t>
            </w:r>
          </w:p>
          <w:p w14:paraId="665442D2" w14:textId="77E4035B" w:rsidR="00731472" w:rsidRPr="00EB1F49" w:rsidRDefault="00731472" w:rsidP="00861F4A">
            <w:pPr>
              <w:rPr>
                <w:rFonts w:cstheme="minorHAnsi"/>
                <w:sz w:val="16"/>
                <w:szCs w:val="16"/>
              </w:rPr>
            </w:pPr>
          </w:p>
        </w:tc>
        <w:tc>
          <w:tcPr>
            <w:tcW w:w="1560" w:type="dxa"/>
          </w:tcPr>
          <w:p w14:paraId="499460E2" w14:textId="7C2A30BF" w:rsidR="002E5F7E" w:rsidRPr="00EB1F49" w:rsidRDefault="002E5F7E" w:rsidP="00861F4A">
            <w:pPr>
              <w:rPr>
                <w:rFonts w:cstheme="minorHAnsi"/>
                <w:sz w:val="16"/>
                <w:szCs w:val="16"/>
              </w:rPr>
            </w:pPr>
            <w:r w:rsidRPr="00EB1F49">
              <w:rPr>
                <w:rFonts w:cstheme="minorHAnsi"/>
                <w:sz w:val="16"/>
                <w:szCs w:val="16"/>
              </w:rPr>
              <w:t>Han Chinese individuals with pulmonary tuberculosis enrolled at two hospitals in Hebei. Diagnosis made by an ‘experienced chest physician’. ‘The patients were defined as presence of at least one of the followings: (1) smear/culture positive for M.tb (2) culture positive for M.tb and pathological change of tuberculosis in lung according to chest X-ray (3) pathological change of tuberculosis in the lung according to of chest X-ray, typical clinical syndrome (4) pathological change of tuberculosis in the lung, culture positivity of bronchial lavage and/or pleural fluid for M.tb; (5) pathological change in the lung and pathological evidence of TB disease in lung biopsy materials (Lung tissue or tumor location).’ Patients ‘void of conclusive diagnosis’ and immunosuppressed patients ‘for example, by their human immunodeficiency virus status, diabetes mellitus or current hormone therapy’ were excluded.</w:t>
            </w:r>
          </w:p>
        </w:tc>
        <w:tc>
          <w:tcPr>
            <w:tcW w:w="992" w:type="dxa"/>
          </w:tcPr>
          <w:p w14:paraId="5C559BD6" w14:textId="77777777" w:rsidR="00731472" w:rsidRPr="00EB1F49" w:rsidRDefault="00731472" w:rsidP="00861F4A">
            <w:pPr>
              <w:jc w:val="both"/>
              <w:rPr>
                <w:rFonts w:cstheme="minorHAnsi"/>
                <w:sz w:val="16"/>
                <w:szCs w:val="16"/>
              </w:rPr>
            </w:pPr>
            <w:r w:rsidRPr="00EB1F49">
              <w:rPr>
                <w:rFonts w:cstheme="minorHAnsi"/>
                <w:sz w:val="16"/>
                <w:szCs w:val="16"/>
              </w:rPr>
              <w:t>89</w:t>
            </w:r>
          </w:p>
        </w:tc>
        <w:tc>
          <w:tcPr>
            <w:tcW w:w="1134" w:type="dxa"/>
          </w:tcPr>
          <w:p w14:paraId="5B48437F" w14:textId="77777777" w:rsidR="00731472" w:rsidRPr="00EB1F49" w:rsidRDefault="00731472" w:rsidP="00861F4A">
            <w:pPr>
              <w:jc w:val="both"/>
              <w:rPr>
                <w:rFonts w:cstheme="minorHAnsi"/>
                <w:sz w:val="16"/>
                <w:szCs w:val="16"/>
              </w:rPr>
            </w:pPr>
            <w:r w:rsidRPr="00EB1F49">
              <w:rPr>
                <w:rFonts w:cstheme="minorHAnsi"/>
                <w:sz w:val="16"/>
                <w:szCs w:val="16"/>
              </w:rPr>
              <w:t>0.302 (0.101)</w:t>
            </w:r>
          </w:p>
        </w:tc>
        <w:tc>
          <w:tcPr>
            <w:tcW w:w="850" w:type="dxa"/>
          </w:tcPr>
          <w:p w14:paraId="7E524868" w14:textId="77777777" w:rsidR="00731472" w:rsidRPr="00EB1F49" w:rsidRDefault="00731472" w:rsidP="00861F4A">
            <w:pPr>
              <w:jc w:val="both"/>
              <w:rPr>
                <w:rFonts w:cstheme="minorHAnsi"/>
                <w:sz w:val="16"/>
                <w:szCs w:val="16"/>
              </w:rPr>
            </w:pPr>
            <w:r w:rsidRPr="00EB1F49">
              <w:rPr>
                <w:rFonts w:cstheme="minorHAnsi"/>
                <w:sz w:val="16"/>
                <w:szCs w:val="16"/>
              </w:rPr>
              <w:t>7 710 153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5B0C5DA" w14:textId="77777777" w:rsidR="00731472" w:rsidRPr="00EB1F49" w:rsidRDefault="00731472" w:rsidP="00861F4A">
            <w:pPr>
              <w:jc w:val="both"/>
              <w:rPr>
                <w:rFonts w:cstheme="minorHAnsi"/>
                <w:sz w:val="16"/>
                <w:szCs w:val="16"/>
              </w:rPr>
            </w:pPr>
            <w:r w:rsidRPr="00EB1F49">
              <w:rPr>
                <w:rFonts w:cstheme="minorHAnsi"/>
                <w:color w:val="000000"/>
                <w:sz w:val="16"/>
                <w:szCs w:val="16"/>
              </w:rPr>
              <w:t>Affymetrix Genome-Wide Human SNP Array 6.0</w:t>
            </w:r>
          </w:p>
        </w:tc>
        <w:tc>
          <w:tcPr>
            <w:tcW w:w="1227" w:type="dxa"/>
          </w:tcPr>
          <w:p w14:paraId="59A310A3" w14:textId="77777777" w:rsidR="00731472" w:rsidRPr="00EB1F49" w:rsidRDefault="00000000" w:rsidP="00861F4A">
            <w:pPr>
              <w:jc w:val="both"/>
              <w:rPr>
                <w:rStyle w:val="Hyperlink"/>
                <w:rFonts w:cstheme="minorHAnsi"/>
                <w:sz w:val="16"/>
                <w:szCs w:val="16"/>
              </w:rPr>
            </w:pPr>
            <w:hyperlink r:id="rId7" w:history="1">
              <w:r w:rsidR="00731472" w:rsidRPr="00EB1F49">
                <w:rPr>
                  <w:rStyle w:val="Hyperlink"/>
                  <w:rFonts w:cstheme="minorHAnsi"/>
                  <w:sz w:val="16"/>
                  <w:szCs w:val="16"/>
                </w:rPr>
                <w:t>thye@bni-hamburg.de</w:t>
              </w:r>
            </w:hyperlink>
          </w:p>
          <w:p w14:paraId="5FC23240" w14:textId="77777777" w:rsidR="00731472" w:rsidRPr="00EB1F49" w:rsidRDefault="00731472" w:rsidP="00861F4A">
            <w:pPr>
              <w:jc w:val="both"/>
              <w:rPr>
                <w:rFonts w:cstheme="minorHAnsi"/>
                <w:sz w:val="16"/>
                <w:szCs w:val="16"/>
                <w:highlight w:val="yellow"/>
              </w:rPr>
            </w:pPr>
            <w:r w:rsidRPr="00EB1F49">
              <w:rPr>
                <w:rStyle w:val="Hyperlink"/>
                <w:rFonts w:eastAsia="Times New Roman" w:cstheme="minorHAnsi"/>
                <w:sz w:val="16"/>
                <w:szCs w:val="16"/>
                <w:lang w:val="en-ZA" w:eastAsia="en-ZA"/>
              </w:rPr>
              <w:t>(unpublished)</w:t>
            </w:r>
          </w:p>
        </w:tc>
      </w:tr>
      <w:tr w:rsidR="00731472" w:rsidRPr="0055532F" w14:paraId="500838B4" w14:textId="77777777" w:rsidTr="00EB1F49">
        <w:trPr>
          <w:trHeight w:val="463"/>
        </w:trPr>
        <w:tc>
          <w:tcPr>
            <w:tcW w:w="852" w:type="dxa"/>
          </w:tcPr>
          <w:p w14:paraId="2788232E" w14:textId="77777777" w:rsidR="00731472" w:rsidRPr="00EB1F49" w:rsidRDefault="00731472" w:rsidP="00861F4A">
            <w:pPr>
              <w:jc w:val="both"/>
              <w:rPr>
                <w:rFonts w:cstheme="minorHAnsi"/>
                <w:b/>
                <w:bCs/>
                <w:sz w:val="16"/>
                <w:szCs w:val="16"/>
              </w:rPr>
            </w:pPr>
            <w:r w:rsidRPr="00EB1F49">
              <w:rPr>
                <w:rFonts w:cstheme="minorHAnsi"/>
                <w:b/>
                <w:bCs/>
                <w:sz w:val="16"/>
                <w:szCs w:val="16"/>
              </w:rPr>
              <w:t>China 2*</w:t>
            </w:r>
          </w:p>
        </w:tc>
        <w:tc>
          <w:tcPr>
            <w:tcW w:w="992" w:type="dxa"/>
          </w:tcPr>
          <w:p w14:paraId="2CBA587B" w14:textId="77777777" w:rsidR="00731472" w:rsidRPr="00EB1F49" w:rsidRDefault="00731472" w:rsidP="00861F4A">
            <w:pPr>
              <w:jc w:val="both"/>
              <w:rPr>
                <w:rFonts w:cstheme="minorHAnsi"/>
                <w:sz w:val="16"/>
                <w:szCs w:val="16"/>
              </w:rPr>
            </w:pPr>
            <w:r w:rsidRPr="00EB1F49">
              <w:rPr>
                <w:rFonts w:cstheme="minorHAnsi"/>
                <w:sz w:val="16"/>
                <w:szCs w:val="16"/>
              </w:rPr>
              <w:t>Asian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3E12614" w14:textId="77777777" w:rsidR="00731472" w:rsidRPr="00EB1F49" w:rsidRDefault="00731472" w:rsidP="00861F4A">
            <w:pPr>
              <w:jc w:val="both"/>
              <w:rPr>
                <w:rFonts w:cstheme="minorHAnsi"/>
                <w:sz w:val="16"/>
                <w:szCs w:val="16"/>
              </w:rPr>
            </w:pPr>
            <w:r w:rsidRPr="00EB1F49">
              <w:rPr>
                <w:rFonts w:cstheme="minorHAnsi"/>
                <w:color w:val="000000"/>
                <w:sz w:val="16"/>
                <w:szCs w:val="16"/>
              </w:rPr>
              <w:t>1290/ 1145</w:t>
            </w:r>
          </w:p>
        </w:tc>
        <w:tc>
          <w:tcPr>
            <w:tcW w:w="1701" w:type="dxa"/>
          </w:tcPr>
          <w:p w14:paraId="63F8DCC3" w14:textId="77777777" w:rsidR="002E5F7E" w:rsidRDefault="002E5F7E" w:rsidP="002E5F7E">
            <w:pPr>
              <w:rPr>
                <w:sz w:val="16"/>
                <w:szCs w:val="16"/>
              </w:rPr>
            </w:pPr>
            <w:r>
              <w:rPr>
                <w:sz w:val="16"/>
                <w:szCs w:val="16"/>
              </w:rPr>
              <w:t>Patient nominated peer controls (f</w:t>
            </w:r>
            <w:r w:rsidRPr="008157D8">
              <w:rPr>
                <w:sz w:val="16"/>
                <w:szCs w:val="16"/>
              </w:rPr>
              <w:t>riends/</w:t>
            </w:r>
            <w:proofErr w:type="spellStart"/>
            <w:r w:rsidRPr="008157D8">
              <w:rPr>
                <w:sz w:val="16"/>
                <w:szCs w:val="16"/>
              </w:rPr>
              <w:t>neighbours</w:t>
            </w:r>
            <w:proofErr w:type="spellEnd"/>
            <w:r>
              <w:rPr>
                <w:sz w:val="16"/>
                <w:szCs w:val="16"/>
              </w:rPr>
              <w:t xml:space="preserve">) of Han or Hui ethnicity, aged </w:t>
            </w:r>
            <w:r>
              <w:rPr>
                <w:rFonts w:ascii="Cambria" w:hAnsi="Cambria"/>
                <w:sz w:val="16"/>
                <w:szCs w:val="16"/>
              </w:rPr>
              <w:t>≥</w:t>
            </w:r>
            <w:r>
              <w:rPr>
                <w:sz w:val="16"/>
                <w:szCs w:val="16"/>
              </w:rPr>
              <w:t>10 years, with no history of TB,</w:t>
            </w:r>
            <w:r w:rsidRPr="008157D8">
              <w:rPr>
                <w:sz w:val="16"/>
                <w:szCs w:val="16"/>
              </w:rPr>
              <w:t xml:space="preserve"> no </w:t>
            </w:r>
            <w:r>
              <w:rPr>
                <w:sz w:val="16"/>
                <w:szCs w:val="16"/>
              </w:rPr>
              <w:t xml:space="preserve">symptoms of TB (e.g. cough), </w:t>
            </w:r>
            <w:r w:rsidRPr="008157D8">
              <w:rPr>
                <w:sz w:val="16"/>
                <w:szCs w:val="16"/>
              </w:rPr>
              <w:t>of s</w:t>
            </w:r>
            <w:r>
              <w:rPr>
                <w:sz w:val="16"/>
                <w:szCs w:val="16"/>
              </w:rPr>
              <w:t xml:space="preserve">imilar age, sex and </w:t>
            </w:r>
            <w:r>
              <w:rPr>
                <w:sz w:val="16"/>
                <w:szCs w:val="16"/>
              </w:rPr>
              <w:lastRenderedPageBreak/>
              <w:t>ethnicity. HIV testing not performed.</w:t>
            </w:r>
          </w:p>
          <w:p w14:paraId="6F7E7400" w14:textId="17A9B105" w:rsidR="00731472" w:rsidRPr="00EB1F49" w:rsidRDefault="00731472" w:rsidP="00861F4A">
            <w:pPr>
              <w:rPr>
                <w:rFonts w:cstheme="minorHAnsi"/>
                <w:sz w:val="16"/>
                <w:szCs w:val="16"/>
              </w:rPr>
            </w:pPr>
          </w:p>
        </w:tc>
        <w:tc>
          <w:tcPr>
            <w:tcW w:w="1560" w:type="dxa"/>
          </w:tcPr>
          <w:p w14:paraId="19951537" w14:textId="77777777" w:rsidR="002E5F7E" w:rsidRPr="00EB1F49" w:rsidRDefault="002E5F7E" w:rsidP="002E5F7E">
            <w:pPr>
              <w:rPr>
                <w:rFonts w:cstheme="minorHAnsi"/>
                <w:sz w:val="16"/>
                <w:szCs w:val="16"/>
              </w:rPr>
            </w:pPr>
            <w:r>
              <w:rPr>
                <w:sz w:val="16"/>
                <w:szCs w:val="16"/>
              </w:rPr>
              <w:lastRenderedPageBreak/>
              <w:t xml:space="preserve">Individuals of Han or Hui ethnicity aged </w:t>
            </w:r>
            <w:r>
              <w:rPr>
                <w:rFonts w:ascii="Cambria" w:hAnsi="Cambria"/>
                <w:sz w:val="16"/>
                <w:szCs w:val="16"/>
              </w:rPr>
              <w:t>≥</w:t>
            </w:r>
            <w:r>
              <w:rPr>
                <w:sz w:val="16"/>
                <w:szCs w:val="16"/>
              </w:rPr>
              <w:t xml:space="preserve">10 years with programmatically diagnosed pulmonary tuberculosis. Clinicians had access to chest x-ray and to microbiological </w:t>
            </w:r>
            <w:r>
              <w:rPr>
                <w:sz w:val="16"/>
                <w:szCs w:val="16"/>
              </w:rPr>
              <w:lastRenderedPageBreak/>
              <w:t>investigations. HIV testing not performed. Further details no longer available.</w:t>
            </w:r>
          </w:p>
          <w:p w14:paraId="0A691241" w14:textId="77777777" w:rsidR="002E5F7E" w:rsidRDefault="002E5F7E" w:rsidP="00861F4A">
            <w:pPr>
              <w:rPr>
                <w:sz w:val="16"/>
                <w:szCs w:val="16"/>
              </w:rPr>
            </w:pPr>
          </w:p>
          <w:p w14:paraId="4E3396A4" w14:textId="34BBA43D" w:rsidR="002E5F7E" w:rsidRPr="00EB1F49" w:rsidRDefault="002E5F7E" w:rsidP="00861F4A">
            <w:pPr>
              <w:rPr>
                <w:rFonts w:cstheme="minorHAnsi"/>
                <w:sz w:val="16"/>
                <w:szCs w:val="16"/>
              </w:rPr>
            </w:pPr>
          </w:p>
        </w:tc>
        <w:tc>
          <w:tcPr>
            <w:tcW w:w="992" w:type="dxa"/>
          </w:tcPr>
          <w:p w14:paraId="2C26ECD8" w14:textId="77777777" w:rsidR="00731472" w:rsidRPr="00EB1F49" w:rsidRDefault="00731472" w:rsidP="00861F4A">
            <w:pPr>
              <w:jc w:val="both"/>
              <w:rPr>
                <w:rFonts w:cstheme="minorHAnsi"/>
                <w:sz w:val="16"/>
                <w:szCs w:val="16"/>
              </w:rPr>
            </w:pPr>
            <w:r w:rsidRPr="00EB1F49">
              <w:rPr>
                <w:rFonts w:cstheme="minorHAnsi"/>
                <w:sz w:val="16"/>
                <w:szCs w:val="16"/>
              </w:rPr>
              <w:lastRenderedPageBreak/>
              <w:t>89</w:t>
            </w:r>
          </w:p>
        </w:tc>
        <w:tc>
          <w:tcPr>
            <w:tcW w:w="1134" w:type="dxa"/>
          </w:tcPr>
          <w:p w14:paraId="6C58D715" w14:textId="77777777" w:rsidR="00731472" w:rsidRPr="00EB1F49" w:rsidRDefault="00731472" w:rsidP="00861F4A">
            <w:pPr>
              <w:jc w:val="both"/>
              <w:rPr>
                <w:rFonts w:cstheme="minorHAnsi"/>
                <w:sz w:val="16"/>
                <w:szCs w:val="16"/>
              </w:rPr>
            </w:pPr>
            <w:r w:rsidRPr="00EB1F49">
              <w:rPr>
                <w:rFonts w:cstheme="minorHAnsi"/>
                <w:sz w:val="16"/>
                <w:szCs w:val="16"/>
              </w:rPr>
              <w:t>0.302 (0.101)</w:t>
            </w:r>
          </w:p>
        </w:tc>
        <w:tc>
          <w:tcPr>
            <w:tcW w:w="850" w:type="dxa"/>
          </w:tcPr>
          <w:p w14:paraId="27403ECF" w14:textId="77777777" w:rsidR="00731472" w:rsidRPr="00EB1F49" w:rsidRDefault="00731472" w:rsidP="00861F4A">
            <w:pPr>
              <w:jc w:val="both"/>
              <w:rPr>
                <w:rFonts w:cstheme="minorHAnsi"/>
                <w:sz w:val="16"/>
                <w:szCs w:val="16"/>
              </w:rPr>
            </w:pPr>
            <w:r w:rsidRPr="00EB1F49">
              <w:rPr>
                <w:rFonts w:cstheme="minorHAnsi"/>
                <w:sz w:val="16"/>
                <w:szCs w:val="16"/>
              </w:rPr>
              <w:t>9 769 029</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6B6608A" w14:textId="77777777" w:rsidR="00731472" w:rsidRPr="00EB1F49" w:rsidRDefault="00731472" w:rsidP="00861F4A">
            <w:pPr>
              <w:jc w:val="both"/>
              <w:rPr>
                <w:rFonts w:cstheme="minorHAnsi"/>
                <w:sz w:val="16"/>
                <w:szCs w:val="16"/>
              </w:rPr>
            </w:pPr>
            <w:r w:rsidRPr="00EB1F49">
              <w:rPr>
                <w:rFonts w:cstheme="minorHAnsi"/>
                <w:color w:val="000000"/>
                <w:sz w:val="16"/>
                <w:szCs w:val="16"/>
              </w:rPr>
              <w:t>Illumina Human OmniZhonghua-8 chips.</w:t>
            </w:r>
          </w:p>
        </w:tc>
        <w:tc>
          <w:tcPr>
            <w:tcW w:w="1227" w:type="dxa"/>
          </w:tcPr>
          <w:p w14:paraId="7DA28A10" w14:textId="77777777" w:rsidR="00731472" w:rsidRPr="00EB1F49" w:rsidRDefault="00000000" w:rsidP="00861F4A">
            <w:pPr>
              <w:jc w:val="both"/>
              <w:rPr>
                <w:rFonts w:cstheme="minorHAnsi"/>
                <w:sz w:val="16"/>
                <w:szCs w:val="16"/>
              </w:rPr>
            </w:pPr>
            <w:hyperlink r:id="rId8" w:history="1">
              <w:r w:rsidR="00731472" w:rsidRPr="00EB1F49">
                <w:rPr>
                  <w:rStyle w:val="Hyperlink"/>
                  <w:rFonts w:cstheme="minorHAnsi"/>
                  <w:sz w:val="16"/>
                  <w:szCs w:val="16"/>
                </w:rPr>
                <w:t>magdakellis@gmail.com</w:t>
              </w:r>
            </w:hyperlink>
            <w:r w:rsidR="00731472" w:rsidRPr="00EB1F49">
              <w:rPr>
                <w:rFonts w:cstheme="minorHAnsi"/>
                <w:sz w:val="16"/>
                <w:szCs w:val="16"/>
              </w:rPr>
              <w:t xml:space="preserve"> </w:t>
            </w:r>
          </w:p>
          <w:p w14:paraId="5F977249" w14:textId="77777777" w:rsidR="00731472" w:rsidRPr="00EB1F49" w:rsidRDefault="00731472" w:rsidP="00861F4A">
            <w:pPr>
              <w:jc w:val="both"/>
              <w:rPr>
                <w:rFonts w:cstheme="minorHAnsi"/>
                <w:sz w:val="16"/>
                <w:szCs w:val="16"/>
                <w:highlight w:val="yellow"/>
              </w:rPr>
            </w:pPr>
            <w:r w:rsidRPr="00EB1F49">
              <w:rPr>
                <w:rStyle w:val="Hyperlink"/>
                <w:rFonts w:eastAsia="Times New Roman" w:cstheme="minorHAnsi"/>
                <w:sz w:val="16"/>
                <w:szCs w:val="16"/>
                <w:lang w:val="en-ZA" w:eastAsia="en-ZA"/>
              </w:rPr>
              <w:t>(unpublished)</w:t>
            </w:r>
          </w:p>
        </w:tc>
      </w:tr>
      <w:tr w:rsidR="00523D82" w:rsidRPr="0055532F" w14:paraId="63BA2B2D" w14:textId="77777777" w:rsidTr="00EB1F49">
        <w:trPr>
          <w:trHeight w:val="463"/>
        </w:trPr>
        <w:tc>
          <w:tcPr>
            <w:tcW w:w="852" w:type="dxa"/>
          </w:tcPr>
          <w:p w14:paraId="66743797" w14:textId="77777777" w:rsidR="00523D82" w:rsidRPr="00EB1F49" w:rsidRDefault="00523D82" w:rsidP="00523D82">
            <w:pPr>
              <w:jc w:val="both"/>
              <w:rPr>
                <w:rFonts w:cstheme="minorHAnsi"/>
                <w:b/>
                <w:bCs/>
                <w:sz w:val="16"/>
                <w:szCs w:val="16"/>
              </w:rPr>
            </w:pPr>
            <w:r w:rsidRPr="00EB1F49">
              <w:rPr>
                <w:rFonts w:cstheme="minorHAnsi"/>
                <w:b/>
                <w:bCs/>
                <w:sz w:val="16"/>
                <w:szCs w:val="16"/>
              </w:rPr>
              <w:t>China 3</w:t>
            </w:r>
          </w:p>
        </w:tc>
        <w:tc>
          <w:tcPr>
            <w:tcW w:w="992" w:type="dxa"/>
          </w:tcPr>
          <w:p w14:paraId="138592C5" w14:textId="77777777" w:rsidR="00523D82" w:rsidRPr="00EB1F49" w:rsidRDefault="00523D82" w:rsidP="00523D82">
            <w:pPr>
              <w:jc w:val="both"/>
              <w:rPr>
                <w:rFonts w:cstheme="minorHAnsi"/>
                <w:sz w:val="16"/>
                <w:szCs w:val="16"/>
              </w:rPr>
            </w:pPr>
            <w:r w:rsidRPr="00EB1F49">
              <w:rPr>
                <w:rFonts w:cstheme="minorHAnsi"/>
                <w:sz w:val="16"/>
                <w:szCs w:val="16"/>
              </w:rPr>
              <w:t>Asian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65C4D29" w14:textId="77777777" w:rsidR="00523D82" w:rsidRPr="00EB1F49" w:rsidRDefault="00523D82" w:rsidP="00523D82">
            <w:pPr>
              <w:jc w:val="both"/>
              <w:rPr>
                <w:rFonts w:cstheme="minorHAnsi"/>
                <w:sz w:val="16"/>
                <w:szCs w:val="16"/>
              </w:rPr>
            </w:pPr>
            <w:r w:rsidRPr="00EB1F49">
              <w:rPr>
                <w:rFonts w:cstheme="minorHAnsi"/>
                <w:color w:val="000000"/>
                <w:sz w:val="16"/>
                <w:szCs w:val="16"/>
              </w:rPr>
              <w:t>972/ 1537</w:t>
            </w:r>
          </w:p>
        </w:tc>
        <w:tc>
          <w:tcPr>
            <w:tcW w:w="1701" w:type="dxa"/>
          </w:tcPr>
          <w:p w14:paraId="0DAA6E31" w14:textId="36E18202" w:rsidR="00523D82" w:rsidRPr="00EB1F49" w:rsidRDefault="002E5F7E" w:rsidP="00523D82">
            <w:pPr>
              <w:rPr>
                <w:rFonts w:cstheme="minorHAnsi"/>
                <w:sz w:val="16"/>
                <w:szCs w:val="16"/>
              </w:rPr>
            </w:pPr>
            <w:r>
              <w:rPr>
                <w:sz w:val="16"/>
                <w:szCs w:val="16"/>
              </w:rPr>
              <w:t>I</w:t>
            </w:r>
            <w:r w:rsidRPr="0004456A">
              <w:rPr>
                <w:sz w:val="16"/>
                <w:szCs w:val="16"/>
              </w:rPr>
              <w:t>ndivid</w:t>
            </w:r>
            <w:r>
              <w:rPr>
                <w:sz w:val="16"/>
                <w:szCs w:val="16"/>
              </w:rPr>
              <w:t>uals of Han ethnicity with no infectious disease;</w:t>
            </w:r>
            <w:r w:rsidRPr="0004456A">
              <w:rPr>
                <w:sz w:val="16"/>
                <w:szCs w:val="16"/>
              </w:rPr>
              <w:t xml:space="preserve"> no history of TB, inflam</w:t>
            </w:r>
            <w:r>
              <w:rPr>
                <w:sz w:val="16"/>
                <w:szCs w:val="16"/>
              </w:rPr>
              <w:t>matory or autoimmune disease; normal radiographic findings;</w:t>
            </w:r>
            <w:r w:rsidRPr="0004456A">
              <w:rPr>
                <w:sz w:val="16"/>
                <w:szCs w:val="16"/>
              </w:rPr>
              <w:t xml:space="preserve"> and negative </w:t>
            </w:r>
            <w:r>
              <w:rPr>
                <w:sz w:val="16"/>
                <w:szCs w:val="16"/>
              </w:rPr>
              <w:t>tuberculin</w:t>
            </w:r>
            <w:r w:rsidRPr="0004456A">
              <w:rPr>
                <w:sz w:val="16"/>
                <w:szCs w:val="16"/>
              </w:rPr>
              <w:t xml:space="preserve"> skin tests (&lt;5 mm)</w:t>
            </w:r>
          </w:p>
        </w:tc>
        <w:tc>
          <w:tcPr>
            <w:tcW w:w="1560" w:type="dxa"/>
          </w:tcPr>
          <w:p w14:paraId="5E520A7E" w14:textId="232ADC3D" w:rsidR="00523D82" w:rsidRPr="002E5F7E" w:rsidRDefault="002E5F7E" w:rsidP="002E5F7E">
            <w:pPr>
              <w:spacing w:after="160" w:line="259" w:lineRule="auto"/>
              <w:rPr>
                <w:sz w:val="22"/>
                <w:szCs w:val="22"/>
                <w:lang w:val="en-ZA"/>
              </w:rPr>
            </w:pPr>
            <w:r>
              <w:rPr>
                <w:sz w:val="16"/>
                <w:szCs w:val="16"/>
              </w:rPr>
              <w:t>Individuals of Han ethnicity with pulmonary (63.4%) or</w:t>
            </w:r>
            <w:r w:rsidRPr="0004456A">
              <w:rPr>
                <w:sz w:val="16"/>
                <w:szCs w:val="16"/>
              </w:rPr>
              <w:t xml:space="preserve"> extra-pulmonary TB, of which 25.8% was cu</w:t>
            </w:r>
            <w:r>
              <w:rPr>
                <w:sz w:val="16"/>
                <w:szCs w:val="16"/>
              </w:rPr>
              <w:t xml:space="preserve">lture confirmed. </w:t>
            </w:r>
            <w:r w:rsidRPr="0004456A">
              <w:rPr>
                <w:sz w:val="16"/>
                <w:szCs w:val="16"/>
              </w:rPr>
              <w:t>HIV</w:t>
            </w:r>
            <w:r>
              <w:rPr>
                <w:sz w:val="16"/>
                <w:szCs w:val="16"/>
              </w:rPr>
              <w:t xml:space="preserve"> testing not performed</w:t>
            </w:r>
            <w:r w:rsidRPr="0004456A">
              <w:rPr>
                <w:sz w:val="16"/>
                <w:szCs w:val="16"/>
              </w:rPr>
              <w:t>. Further details below.</w:t>
            </w:r>
            <w:r>
              <w:rPr>
                <w:sz w:val="16"/>
                <w:szCs w:val="16"/>
              </w:rPr>
              <w:t xml:space="preserve"> </w:t>
            </w:r>
            <w:r>
              <w:rPr>
                <w:sz w:val="16"/>
                <w:szCs w:val="16"/>
                <w:vertAlign w:val="superscript"/>
              </w:rPr>
              <w:t>1</w:t>
            </w:r>
          </w:p>
        </w:tc>
        <w:tc>
          <w:tcPr>
            <w:tcW w:w="992" w:type="dxa"/>
          </w:tcPr>
          <w:p w14:paraId="0C696290" w14:textId="77777777" w:rsidR="00523D82" w:rsidRPr="00EB1F49" w:rsidRDefault="00523D82" w:rsidP="00523D82">
            <w:pPr>
              <w:jc w:val="both"/>
              <w:rPr>
                <w:rFonts w:cstheme="minorHAnsi"/>
                <w:sz w:val="16"/>
                <w:szCs w:val="16"/>
              </w:rPr>
            </w:pPr>
            <w:r w:rsidRPr="00EB1F49">
              <w:rPr>
                <w:rFonts w:cstheme="minorHAnsi"/>
                <w:sz w:val="16"/>
                <w:szCs w:val="16"/>
              </w:rPr>
              <w:t>89</w:t>
            </w:r>
          </w:p>
        </w:tc>
        <w:tc>
          <w:tcPr>
            <w:tcW w:w="1134" w:type="dxa"/>
          </w:tcPr>
          <w:p w14:paraId="41F6D92C" w14:textId="77777777" w:rsidR="00523D82" w:rsidRPr="00EB1F49" w:rsidRDefault="00523D82" w:rsidP="00523D82">
            <w:pPr>
              <w:jc w:val="both"/>
              <w:rPr>
                <w:rFonts w:cstheme="minorHAnsi"/>
                <w:sz w:val="16"/>
                <w:szCs w:val="16"/>
              </w:rPr>
            </w:pPr>
            <w:r w:rsidRPr="00EB1F49">
              <w:rPr>
                <w:rFonts w:cstheme="minorHAnsi"/>
                <w:sz w:val="16"/>
                <w:szCs w:val="16"/>
              </w:rPr>
              <w:t>0.302 (0.101)</w:t>
            </w:r>
          </w:p>
        </w:tc>
        <w:tc>
          <w:tcPr>
            <w:tcW w:w="850" w:type="dxa"/>
          </w:tcPr>
          <w:p w14:paraId="35F642EE" w14:textId="77777777" w:rsidR="00523D82" w:rsidRPr="00EB1F49" w:rsidRDefault="00523D82" w:rsidP="00523D82">
            <w:pPr>
              <w:jc w:val="both"/>
              <w:rPr>
                <w:rFonts w:cstheme="minorHAnsi"/>
                <w:sz w:val="16"/>
                <w:szCs w:val="16"/>
              </w:rPr>
            </w:pPr>
            <w:r w:rsidRPr="00EB1F49">
              <w:rPr>
                <w:rFonts w:cstheme="minorHAnsi"/>
                <w:sz w:val="16"/>
                <w:szCs w:val="16"/>
              </w:rPr>
              <w:t>9 726 450</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372650D" w14:textId="77777777" w:rsidR="00523D82" w:rsidRPr="00EB1F49" w:rsidRDefault="00523D82" w:rsidP="00523D82">
            <w:pPr>
              <w:jc w:val="both"/>
              <w:rPr>
                <w:rFonts w:cstheme="minorHAnsi"/>
                <w:sz w:val="16"/>
                <w:szCs w:val="16"/>
              </w:rPr>
            </w:pPr>
            <w:r w:rsidRPr="00EB1F49">
              <w:rPr>
                <w:rFonts w:cstheme="minorHAnsi"/>
                <w:color w:val="000000"/>
                <w:sz w:val="16"/>
                <w:szCs w:val="16"/>
              </w:rPr>
              <w:t>Illumina Human OmniZhonghua-8 chips.</w:t>
            </w:r>
          </w:p>
        </w:tc>
        <w:tc>
          <w:tcPr>
            <w:tcW w:w="1227" w:type="dxa"/>
          </w:tcPr>
          <w:p w14:paraId="169B6D3B" w14:textId="3976EEE1" w:rsidR="00523D82" w:rsidRPr="00EB1F49" w:rsidRDefault="00523D82" w:rsidP="00523D82">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{"citationID":"gnRgCY92","properties":{"formattedCitation":"(Qi et al., 2017)","plainCitation":"(Qi et al., 2017)","noteIndex":0},"citationItems":[{"id":1906,"uris":["http://zotero.org/groups/45528/items/57VG35GF"],"itemData":{"id":1906,"type":"article-journal","abstract":"Genome-wide association studies (GWASs) have revealed the worldwide heterogeneity of genetic factors in tuberculosis (TB) susceptibility. Despite having the third highest global TB burden, no TB-related GWAS has been performed in China. Here, we performed the first three-stage GWAS on TB in the Han Chinese population. In the stage 1 (discovery stage), after quality control, 691 388 SNPs present in 972 TB patients and 1537 controls were retained. After replication on an additional 3460 TB patients and 4862 controls (stages 2 and 3), we identified three significant loci associated with TB, the most significant of which was rs4240897 (logistic regression P = 1.41 × 10-11, odds ratio = 0.79). The aforementioned three SNPs were harbored by MFN2, RGS12 and human leukocyte antigen class II beta chain paralogue encoding genes, all of which are candidate immune genes associated with TB. Our findings provide new insight into the genetic background of TB in the Han Chinese population.","container-title":"Human Molecular Genetics","DOI":"10.1093/hmg/ddx365","ISSN":"1460-2083","issue":"23","journalAbbreviation":"Hum. Mol. Genet.","language":"eng","note":"PMID: 29036319","page":"4752-4763","source":"PubMed","title":"Discovery of susceptibility loci associated with tuberculosis in Han Chinese","volume":"26","author":[{"family":"Qi","given":"Hui"},{"family":"Zhang","given":"Yong-Biao"},{"family":"Sun","given":"Lin"},{"family":"Chen","given":"Cheng"},{"family":"Xu","given":"Biao"},{"family":"Xu","given":"Fang"},{"family":"Liu","given":"Jia-Wen"},{"family":"Liu","given":"Jin-Cheng"},{"family":"Chen","given":"Chen"},{"family":"Jiao","given":"Wei-Wei"},{"family":"Shen","given":"Chen"},{"family":"Xiao","given":"Jing"},{"family":"Li","given":"Jie-Qiong"},{"family":"Guo","given":"Ya-Jie"},{"family":"Wang","given":"Yong-Hong"},{"family":"Li","given":"Qin-Jing"},{"family":"Yin","given":"Qing-Qin"},{"family":"Li","given":"Ying-Jia"},{"family":"Wang","given":"Ting"},{"family":"Wang","given":"Xing-Yun"},{"family":"Gu","given":"Ming-Liang"},{"family":"Yu","given":"Jun"},{"family":"Shen","given":"A.-Dong"}],"issued":{"date-parts":[["2017",12,1]]}}}],"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(Qi et al., 2017)</w:t>
            </w:r>
            <w:r w:rsidRPr="00EB1F49">
              <w:rPr>
                <w:rFonts w:cstheme="minorHAnsi"/>
                <w:sz w:val="16"/>
                <w:szCs w:val="16"/>
              </w:rPr>
              <w:fldChar w:fldCharType="end"/>
            </w:r>
          </w:p>
        </w:tc>
      </w:tr>
      <w:tr w:rsidR="00523D82" w:rsidRPr="0055532F" w14:paraId="71B86213" w14:textId="77777777" w:rsidTr="00EB1F49">
        <w:trPr>
          <w:trHeight w:val="463"/>
        </w:trPr>
        <w:tc>
          <w:tcPr>
            <w:tcW w:w="852" w:type="dxa"/>
          </w:tcPr>
          <w:p w14:paraId="781746C5" w14:textId="77777777" w:rsidR="00523D82" w:rsidRPr="00EB1F49" w:rsidRDefault="00523D82" w:rsidP="00523D82">
            <w:pPr>
              <w:jc w:val="both"/>
              <w:rPr>
                <w:rFonts w:cstheme="minorHAnsi"/>
                <w:b/>
                <w:bCs/>
                <w:sz w:val="16"/>
                <w:szCs w:val="16"/>
              </w:rPr>
            </w:pPr>
            <w:r w:rsidRPr="00EB1F49">
              <w:rPr>
                <w:rFonts w:cstheme="minorHAnsi"/>
                <w:b/>
                <w:bCs/>
                <w:sz w:val="16"/>
                <w:szCs w:val="16"/>
              </w:rPr>
              <w:t>Thailand</w:t>
            </w:r>
          </w:p>
        </w:tc>
        <w:tc>
          <w:tcPr>
            <w:tcW w:w="992" w:type="dxa"/>
          </w:tcPr>
          <w:p w14:paraId="3002E336" w14:textId="77777777" w:rsidR="00523D82" w:rsidRPr="00EB1F49" w:rsidRDefault="00523D82" w:rsidP="00523D82">
            <w:pPr>
              <w:jc w:val="both"/>
              <w:rPr>
                <w:rFonts w:cstheme="minorHAnsi"/>
                <w:sz w:val="16"/>
                <w:szCs w:val="16"/>
              </w:rPr>
            </w:pPr>
            <w:r w:rsidRPr="00EB1F49">
              <w:rPr>
                <w:rFonts w:cstheme="minorHAnsi"/>
                <w:sz w:val="16"/>
                <w:szCs w:val="16"/>
              </w:rPr>
              <w:t>Asian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9D35AF7" w14:textId="77777777" w:rsidR="00523D82" w:rsidRPr="00EB1F49" w:rsidRDefault="00523D82" w:rsidP="00523D82">
            <w:pPr>
              <w:jc w:val="both"/>
              <w:rPr>
                <w:rFonts w:cstheme="minorHAnsi"/>
                <w:sz w:val="16"/>
                <w:szCs w:val="16"/>
              </w:rPr>
            </w:pPr>
            <w:r w:rsidRPr="00EB1F49">
              <w:rPr>
                <w:rFonts w:cstheme="minorHAnsi"/>
                <w:color w:val="000000"/>
                <w:sz w:val="16"/>
                <w:szCs w:val="16"/>
              </w:rPr>
              <w:t>433/ 295</w:t>
            </w:r>
          </w:p>
        </w:tc>
        <w:tc>
          <w:tcPr>
            <w:tcW w:w="1701" w:type="dxa"/>
          </w:tcPr>
          <w:p w14:paraId="3FB87D91" w14:textId="3B8B7236" w:rsidR="00523D82" w:rsidRPr="00EB1F49" w:rsidRDefault="002E5F7E" w:rsidP="00523D82">
            <w:pPr>
              <w:rPr>
                <w:rFonts w:cstheme="minorHAnsi"/>
                <w:sz w:val="16"/>
                <w:szCs w:val="16"/>
              </w:rPr>
            </w:pPr>
            <w:r>
              <w:rPr>
                <w:sz w:val="16"/>
                <w:szCs w:val="16"/>
              </w:rPr>
              <w:t>Individuals donating blood in Chiang Rai province, with no symptoms of TB and no history of TB. All included controls were HIV negative.</w:t>
            </w:r>
          </w:p>
        </w:tc>
        <w:tc>
          <w:tcPr>
            <w:tcW w:w="1560" w:type="dxa"/>
          </w:tcPr>
          <w:p w14:paraId="23B60921" w14:textId="2A2635AD" w:rsidR="00523D82" w:rsidRPr="002E5F7E" w:rsidRDefault="002E5F7E" w:rsidP="002E5F7E">
            <w:pPr>
              <w:spacing w:after="160" w:line="259" w:lineRule="auto"/>
              <w:rPr>
                <w:sz w:val="22"/>
                <w:szCs w:val="22"/>
                <w:lang w:val="en-ZA"/>
              </w:rPr>
            </w:pPr>
            <w:r>
              <w:rPr>
                <w:sz w:val="16"/>
                <w:szCs w:val="16"/>
              </w:rPr>
              <w:t>Individuals with culture positive pulmonary or extra-pulmonary TB recruited in Chiang Rai, Lampang and Bangkok provinces. All included cases were HIV negative.</w:t>
            </w:r>
          </w:p>
        </w:tc>
        <w:tc>
          <w:tcPr>
            <w:tcW w:w="992" w:type="dxa"/>
          </w:tcPr>
          <w:p w14:paraId="19890E95" w14:textId="77777777" w:rsidR="00523D82" w:rsidRPr="00EB1F49" w:rsidRDefault="00523D82" w:rsidP="00523D82">
            <w:pPr>
              <w:jc w:val="both"/>
              <w:rPr>
                <w:rFonts w:cstheme="minorHAnsi"/>
                <w:sz w:val="16"/>
                <w:szCs w:val="16"/>
              </w:rPr>
            </w:pPr>
            <w:r w:rsidRPr="00EB1F49">
              <w:rPr>
                <w:rFonts w:cstheme="minorHAnsi"/>
                <w:sz w:val="16"/>
                <w:szCs w:val="16"/>
              </w:rPr>
              <w:t>236</w:t>
            </w:r>
          </w:p>
        </w:tc>
        <w:tc>
          <w:tcPr>
            <w:tcW w:w="1134" w:type="dxa"/>
          </w:tcPr>
          <w:p w14:paraId="3A012A91" w14:textId="77777777" w:rsidR="00523D82" w:rsidRPr="00EB1F49" w:rsidRDefault="00523D82" w:rsidP="00523D82">
            <w:pPr>
              <w:jc w:val="both"/>
              <w:rPr>
                <w:rFonts w:cstheme="minorHAnsi"/>
                <w:sz w:val="16"/>
                <w:szCs w:val="16"/>
              </w:rPr>
            </w:pPr>
            <w:r w:rsidRPr="00EB1F49">
              <w:rPr>
                <w:rFonts w:cstheme="minorHAnsi"/>
                <w:sz w:val="16"/>
                <w:szCs w:val="16"/>
              </w:rPr>
              <w:t>0.404 (0.112)</w:t>
            </w:r>
          </w:p>
        </w:tc>
        <w:tc>
          <w:tcPr>
            <w:tcW w:w="850" w:type="dxa"/>
          </w:tcPr>
          <w:p w14:paraId="59CADE9B" w14:textId="77777777" w:rsidR="00523D82" w:rsidRPr="00EB1F49" w:rsidRDefault="00523D82" w:rsidP="00523D82">
            <w:pPr>
              <w:jc w:val="both"/>
              <w:rPr>
                <w:rFonts w:cstheme="minorHAnsi"/>
                <w:sz w:val="16"/>
                <w:szCs w:val="16"/>
              </w:rPr>
            </w:pPr>
            <w:r w:rsidRPr="00EB1F49">
              <w:rPr>
                <w:rFonts w:cstheme="minorHAnsi"/>
                <w:sz w:val="16"/>
                <w:szCs w:val="16"/>
              </w:rPr>
              <w:t>6 723 358</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6CAC9A8" w14:textId="77777777" w:rsidR="00523D82" w:rsidRPr="00EB1F49" w:rsidRDefault="00523D82" w:rsidP="00523D82">
            <w:pPr>
              <w:jc w:val="both"/>
              <w:rPr>
                <w:rFonts w:cstheme="minorHAnsi"/>
                <w:sz w:val="16"/>
                <w:szCs w:val="16"/>
              </w:rPr>
            </w:pPr>
            <w:r w:rsidRPr="00EB1F49">
              <w:rPr>
                <w:rFonts w:cstheme="minorHAnsi"/>
                <w:sz w:val="16"/>
                <w:szCs w:val="16"/>
              </w:rPr>
              <w:t>Illumina Human610-Quad</w:t>
            </w:r>
          </w:p>
        </w:tc>
        <w:tc>
          <w:tcPr>
            <w:tcW w:w="1227" w:type="dxa"/>
          </w:tcPr>
          <w:p w14:paraId="3CA71AB5" w14:textId="47D131C2" w:rsidR="00523D82" w:rsidRPr="00EB1F49" w:rsidRDefault="00523D82" w:rsidP="00523D82">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{"citationID":"3vx5Wzea","properties":{"formattedCitation":"(Mahasirimongkol et al., 2012)","plainCitation":"(Mahasirimongkol et al., 2012)","noteIndex":0},"citationItems":[{"id":2434,"uris":["http://zotero.org/groups/45528/items/GSG4RT7X"],"itemData":{"id":2434,"type":"article-journal","abstract":"Tuberculosis (TB) is one of the most devastating chronic infectious diseases, but the role of host genetics in disease development after infection in this disease remains unidentified. Genome-wide association studies (GWASs) in Thais and Japanese were carried out and separately analyzed, attempted replication, then, combined by meta-analysis were not yielding any convincing association evidences; these results suggested that moderate to high effect-size genetic risks are not existed for TB per se. Because of failure in replication attempt of the top 50 single-nucleotide polymorphisms (SNPs) identified form meta-analysis data, we empirically split TB cases into young TB case/control data sets (GWAS-T(young)=137/295 and GWAS-J(young)=60/249) and old TB case/control data sets (GWAS-T(old)=300/295 and GWAS-J(old)=123/685), re-analyzed GWAS based on age-stratified data and replicated the significant findings in two independent replication samples (young TB; Rep-T(young)=155/249, Rep-J(young)=41/462 and old TB; Rep-T(old)=212/187, Rep-J(old)=71/619). GWAS and replication studies conducted in young TB identified at-risk locus in 20q12. Although the locus is located in inter-genic region, the nearest genes (HSPEP1-MAFB) from this locus are promising candidates for TB susceptibility. This locus was also associated with anti-TNF responsiveness, drug with increased susceptibility for TB. Moreover, eight SNPs in an old TB meta-analysis and six SNPs in young TB meta-analysis provided replication evidences but did not survive genome-wide significance.These findings suggest that host genetic risks for TB are affected by age at onset of TB, and this approach may accelerate the identification of the major host factors that affect TB in human populations.","container-title":"Journal of human genetics","DOI":"10.1038/jhg.2012.35","ISSN":"1435-232X","issue":"6","journalAbbreviation":"J. Hum. Genet.","note":"PMID: 22551897","page":"363-367","source":"NCBI PubMed","title":"Genome-wide association studies of tuberculosis in Asians identify distinct at-risk locus for young tuberculosis","volume":"57","author":[{"family":"Mahasirimongkol","given":"Surakameth"},{"family":"Yanai","given":"Hideki"},{"family":"Mushiroda","given":"Taisei"},{"family":"Promphittayarat","given":"Watoo"},{"family":"Wattanapokayakit","given":"Sukanya"},{"family":"Phromjai","given":"Jurairat"},{"family":"Yuliwulandari","given":"Rika"},{"family":"Wichukchinda","given":"Nuanjun"},{"family":"Yowang","given":"Amara"},{"family":"Yamada","given":"Norio"},{"family":"Kantipong","given":"Patcharee"},{"family":"Takahashi","given":"Atsushi"},{"family":"Kubo","given":"Michiaki"},{"family":"Sawanpanyalert","given":"Pathom"},{"family":"Kamatani","given":"Naoyuki"},{"family":"Nakamura","given":"Yusuke"},{"family":"Tokunaga","given":"Katsushi"}],"issued":{"date-parts":[["2012",6]]}}}],"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(Mahasirimongkol et al., 2012)</w:t>
            </w:r>
            <w:r w:rsidRPr="00EB1F49">
              <w:rPr>
                <w:rFonts w:cstheme="minorHAnsi"/>
                <w:sz w:val="16"/>
                <w:szCs w:val="16"/>
              </w:rPr>
              <w:fldChar w:fldCharType="end"/>
            </w:r>
          </w:p>
        </w:tc>
      </w:tr>
      <w:tr w:rsidR="00523D82" w:rsidRPr="0055532F" w14:paraId="1E0F6293" w14:textId="77777777" w:rsidTr="00EB1F49">
        <w:trPr>
          <w:trHeight w:val="451"/>
        </w:trPr>
        <w:tc>
          <w:tcPr>
            <w:tcW w:w="852" w:type="dxa"/>
          </w:tcPr>
          <w:p w14:paraId="49976851" w14:textId="77777777" w:rsidR="00523D82" w:rsidRPr="00EB1F49" w:rsidRDefault="00523D82" w:rsidP="00523D82">
            <w:pPr>
              <w:jc w:val="both"/>
              <w:rPr>
                <w:rFonts w:cstheme="minorHAnsi"/>
                <w:b/>
                <w:bCs/>
                <w:sz w:val="16"/>
                <w:szCs w:val="16"/>
              </w:rPr>
            </w:pPr>
            <w:r w:rsidRPr="00EB1F49">
              <w:rPr>
                <w:rFonts w:cstheme="minorHAnsi"/>
                <w:b/>
                <w:bCs/>
                <w:sz w:val="16"/>
                <w:szCs w:val="16"/>
              </w:rPr>
              <w:t>Japan</w:t>
            </w:r>
          </w:p>
        </w:tc>
        <w:tc>
          <w:tcPr>
            <w:tcW w:w="992" w:type="dxa"/>
          </w:tcPr>
          <w:p w14:paraId="5089B72D" w14:textId="77777777" w:rsidR="00523D82" w:rsidRPr="00EB1F49" w:rsidRDefault="00523D82" w:rsidP="00523D82">
            <w:pPr>
              <w:jc w:val="both"/>
              <w:rPr>
                <w:rFonts w:cstheme="minorHAnsi"/>
                <w:sz w:val="16"/>
                <w:szCs w:val="16"/>
              </w:rPr>
            </w:pPr>
            <w:r w:rsidRPr="00EB1F49">
              <w:rPr>
                <w:rFonts w:cstheme="minorHAnsi"/>
                <w:sz w:val="16"/>
                <w:szCs w:val="16"/>
              </w:rPr>
              <w:t>Asian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E452BB0" w14:textId="77777777" w:rsidR="00523D82" w:rsidRPr="00EB1F49" w:rsidRDefault="00523D82" w:rsidP="00523D82">
            <w:pPr>
              <w:jc w:val="both"/>
              <w:rPr>
                <w:rFonts w:cstheme="minorHAnsi"/>
                <w:sz w:val="16"/>
                <w:szCs w:val="16"/>
              </w:rPr>
            </w:pPr>
            <w:r w:rsidRPr="00EB1F49">
              <w:rPr>
                <w:rFonts w:cstheme="minorHAnsi"/>
                <w:color w:val="000000"/>
                <w:sz w:val="16"/>
                <w:szCs w:val="16"/>
              </w:rPr>
              <w:t>751/ 3199</w:t>
            </w:r>
          </w:p>
        </w:tc>
        <w:tc>
          <w:tcPr>
            <w:tcW w:w="1701" w:type="dxa"/>
          </w:tcPr>
          <w:p w14:paraId="0E64890B" w14:textId="142DA060" w:rsidR="002E5F7E" w:rsidRDefault="002E5F7E" w:rsidP="002E5F7E">
            <w:pPr>
              <w:rPr>
                <w:sz w:val="16"/>
                <w:szCs w:val="16"/>
              </w:rPr>
            </w:pPr>
            <w:r>
              <w:rPr>
                <w:sz w:val="16"/>
                <w:szCs w:val="16"/>
              </w:rPr>
              <w:t>Individuals without a history of TB enrolled in the Japan Single Nucleotide Polymorphism (JSNP) database</w:t>
            </w:r>
            <w:r>
              <w:rPr>
                <w:sz w:val="16"/>
                <w:szCs w:val="16"/>
              </w:rPr>
              <w:t>.</w:t>
            </w:r>
          </w:p>
          <w:p w14:paraId="65FC4FCE" w14:textId="1433482C" w:rsidR="00523D82" w:rsidRPr="00EB1F49" w:rsidRDefault="00523D82" w:rsidP="00523D82">
            <w:pPr>
              <w:rPr>
                <w:rFonts w:cstheme="minorHAnsi"/>
                <w:sz w:val="16"/>
                <w:szCs w:val="16"/>
              </w:rPr>
            </w:pPr>
          </w:p>
        </w:tc>
        <w:tc>
          <w:tcPr>
            <w:tcW w:w="1560" w:type="dxa"/>
          </w:tcPr>
          <w:p w14:paraId="1B8E8DD8" w14:textId="400D3913" w:rsidR="002E5F7E" w:rsidRPr="00EB1F49" w:rsidRDefault="002E5F7E" w:rsidP="00523D82">
            <w:pPr>
              <w:rPr>
                <w:rFonts w:cstheme="minorHAnsi"/>
                <w:sz w:val="16"/>
                <w:szCs w:val="16"/>
              </w:rPr>
            </w:pPr>
            <w:r>
              <w:rPr>
                <w:sz w:val="16"/>
                <w:szCs w:val="16"/>
              </w:rPr>
              <w:t xml:space="preserve">Individuals with culture confirmed tuberculosis – ‘mostly’ pulmonary TB. Recruitment via Japan </w:t>
            </w:r>
            <w:proofErr w:type="spellStart"/>
            <w:r>
              <w:rPr>
                <w:sz w:val="16"/>
                <w:szCs w:val="16"/>
              </w:rPr>
              <w:t>BioBank</w:t>
            </w:r>
            <w:proofErr w:type="spellEnd"/>
            <w:r>
              <w:rPr>
                <w:sz w:val="16"/>
                <w:szCs w:val="16"/>
              </w:rPr>
              <w:t>. HIV testing not performed.</w:t>
            </w:r>
          </w:p>
        </w:tc>
        <w:tc>
          <w:tcPr>
            <w:tcW w:w="992" w:type="dxa"/>
          </w:tcPr>
          <w:p w14:paraId="46E4628C" w14:textId="77777777" w:rsidR="00523D82" w:rsidRPr="00EB1F49" w:rsidRDefault="00523D82" w:rsidP="00523D82">
            <w:pPr>
              <w:jc w:val="both"/>
              <w:rPr>
                <w:rFonts w:cstheme="minorHAnsi"/>
                <w:sz w:val="16"/>
                <w:szCs w:val="16"/>
              </w:rPr>
            </w:pPr>
            <w:r w:rsidRPr="00EB1F49">
              <w:rPr>
                <w:rFonts w:cstheme="minorHAnsi"/>
                <w:sz w:val="16"/>
                <w:szCs w:val="16"/>
              </w:rPr>
              <w:t>23</w:t>
            </w:r>
          </w:p>
        </w:tc>
        <w:tc>
          <w:tcPr>
            <w:tcW w:w="1134" w:type="dxa"/>
          </w:tcPr>
          <w:p w14:paraId="42A56ED9" w14:textId="77777777" w:rsidR="00523D82" w:rsidRPr="00EB1F49" w:rsidRDefault="00523D82" w:rsidP="00523D82">
            <w:pPr>
              <w:jc w:val="both"/>
              <w:rPr>
                <w:rFonts w:cstheme="minorHAnsi"/>
                <w:sz w:val="16"/>
                <w:szCs w:val="16"/>
              </w:rPr>
            </w:pPr>
            <w:r w:rsidRPr="00EB1F49">
              <w:rPr>
                <w:rFonts w:cstheme="minorHAnsi"/>
                <w:sz w:val="16"/>
                <w:szCs w:val="16"/>
              </w:rPr>
              <w:t>0.142 (0.125)</w:t>
            </w:r>
          </w:p>
        </w:tc>
        <w:tc>
          <w:tcPr>
            <w:tcW w:w="850" w:type="dxa"/>
          </w:tcPr>
          <w:p w14:paraId="5F9A5A70" w14:textId="77777777" w:rsidR="00523D82" w:rsidRPr="00EB1F49" w:rsidRDefault="00523D82" w:rsidP="00523D82">
            <w:pPr>
              <w:jc w:val="both"/>
              <w:rPr>
                <w:rFonts w:cstheme="minorHAnsi"/>
                <w:sz w:val="16"/>
                <w:szCs w:val="16"/>
              </w:rPr>
            </w:pPr>
            <w:r w:rsidRPr="00EB1F49">
              <w:rPr>
                <w:rFonts w:cstheme="minorHAnsi"/>
                <w:sz w:val="16"/>
                <w:szCs w:val="16"/>
              </w:rPr>
              <w:t>9 051 051</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F8C7233" w14:textId="77777777" w:rsidR="00523D82" w:rsidRPr="00EB1F49" w:rsidRDefault="00523D82" w:rsidP="00523D82">
            <w:pPr>
              <w:jc w:val="both"/>
              <w:rPr>
                <w:rFonts w:cstheme="minorHAnsi"/>
                <w:sz w:val="16"/>
                <w:szCs w:val="16"/>
              </w:rPr>
            </w:pPr>
            <w:r w:rsidRPr="00EB1F49">
              <w:rPr>
                <w:rFonts w:cstheme="minorHAnsi"/>
                <w:sz w:val="16"/>
                <w:szCs w:val="16"/>
              </w:rPr>
              <w:t>Illumina HumanHap550</w:t>
            </w:r>
          </w:p>
        </w:tc>
        <w:tc>
          <w:tcPr>
            <w:tcW w:w="1227" w:type="dxa"/>
          </w:tcPr>
          <w:p w14:paraId="0A05DD81" w14:textId="61074133" w:rsidR="00523D82" w:rsidRPr="00EB1F49" w:rsidRDefault="00523D82" w:rsidP="00523D82">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{"citationID":"9RXlKxiI","properties":{"formattedCitation":"(Mahasirimongkol et al., 2012)","plainCitation":"(Mahasirimongkol et al., 2012)","noteIndex":0},"citationItems":[{"id":2434,"uris":["http://zotero.org/groups/45528/items/GSG4RT7X"],"itemData":{"id":2434,"type":"article-journal","abstract":"Tuberculosis (TB) is one of the most devastating chronic infectious diseases, but the role of host genetics in disease development after infection in this disease remains unidentified. Genome-wide association studies (GWASs) in Thais and Japanese were carried out and separately analyzed, attempted replication, then, combined by meta-analysis were not yielding any convincing association evidences; these results suggested that moderate to high effect-size genetic risks are not existed for TB per se. Because of failure in replication attempt of the top 50 single-nucleotide polymorphisms (SNPs) identified form meta-analysis data, we empirically split TB cases into young TB case/control data sets (GWAS-T(young)=137/295 and GWAS-J(young)=60/249) and old TB case/control data sets (GWAS-T(old)=300/295 and GWAS-J(old)=123/685), re-analyzed GWAS based on age-stratified data and replicated the significant findings in two independent replication samples (young TB; Rep-T(young)=155/249, Rep-J(young)=41/462 and old TB; Rep-T(old)=212/187, Rep-J(old)=71/619). GWAS and replication studies conducted in young TB identified at-risk locus in 20q12. Although the locus is located in inter-genic region, the nearest genes (HSPEP1-MAFB) from this locus are promising candidates for TB susceptibility. This locus was also associated with anti-TNF responsiveness, drug with increased susceptibility for TB. Moreover, eight SNPs in an old TB meta-analysis and six SNPs in young TB meta-analysis provided replication evidences but did not survive genome-wide significance.These findings suggest that host genetic risks for TB are affected by age at onset of TB, and this approach may accelerate the identification of the major host factors that affect TB in human populations.","container-title":"Journal of human genetics","DOI":"10.1038/jhg.2012.35","ISSN":"1435-232X","issue":"6","journalAbbreviation":"J. Hum. Genet.","note":"PMID: 22551897","page":"363-367","source":"NCBI PubMed","title":"Genome-wide association studies of tuberculosis in Asians identify distinct at-risk locus for young tuberculosis","volume":"57","author":[{"family":"Mahasirimongkol","given":"Surakameth"},{"family":"Yanai","given":"Hideki"},{"family":"Mushiroda","given":"Taisei"},{"family":"Promphittayarat","given":"Watoo"},{"family":"Wattanapokayakit","given":"Sukanya"},{"family":"Phromjai","given":"Jurairat"},{"family":"Yuliwulandari","given":"Rika"},{"family":"Wichukchinda","given":"Nuanjun"},{"family":"Yowang","given":"Amara"},{"family":"Yamada","given":"Norio"},{"family":"Kantipong","given":"Patcharee"},{"family":"Takahashi","given":"Atsushi"},{"family":"Kubo","given":"Michiaki"},{"family":"Sawanpanyalert","given":"Pathom"},{"family":"Kamatani","given":"Naoyuki"},{"family":"Nakamura","given":"Yusuke"},{"family":"Tokunaga","given":"Katsushi"}],"issued":{"date-parts":[["2012",6]]}}}],"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(Mahasirimongkol et al., 2012)</w:t>
            </w:r>
            <w:r w:rsidRPr="00EB1F49">
              <w:rPr>
                <w:rFonts w:cstheme="minorHAnsi"/>
                <w:sz w:val="16"/>
                <w:szCs w:val="16"/>
              </w:rPr>
              <w:fldChar w:fldCharType="end"/>
            </w:r>
          </w:p>
        </w:tc>
      </w:tr>
      <w:tr w:rsidR="0002578E" w:rsidRPr="0055532F" w14:paraId="284BC8EC" w14:textId="77777777" w:rsidTr="00EB1F49">
        <w:trPr>
          <w:trHeight w:val="463"/>
        </w:trPr>
        <w:tc>
          <w:tcPr>
            <w:tcW w:w="852" w:type="dxa"/>
          </w:tcPr>
          <w:p w14:paraId="4F456A88" w14:textId="77777777" w:rsidR="0002578E" w:rsidRPr="00EB1F49" w:rsidRDefault="0002578E" w:rsidP="0002578E">
            <w:pPr>
              <w:jc w:val="both"/>
              <w:rPr>
                <w:rFonts w:cstheme="minorHAnsi"/>
                <w:b/>
                <w:bCs/>
                <w:sz w:val="16"/>
                <w:szCs w:val="16"/>
              </w:rPr>
            </w:pPr>
            <w:r w:rsidRPr="00EB1F49">
              <w:rPr>
                <w:rFonts w:cstheme="minorHAnsi"/>
                <w:b/>
                <w:bCs/>
                <w:sz w:val="16"/>
                <w:szCs w:val="16"/>
              </w:rPr>
              <w:t>Russia*</w:t>
            </w:r>
          </w:p>
        </w:tc>
        <w:tc>
          <w:tcPr>
            <w:tcW w:w="992" w:type="dxa"/>
          </w:tcPr>
          <w:p w14:paraId="3514C809" w14:textId="77777777" w:rsidR="0002578E" w:rsidRPr="00EB1F49" w:rsidRDefault="0002578E" w:rsidP="0002578E">
            <w:pPr>
              <w:jc w:val="both"/>
              <w:rPr>
                <w:rFonts w:cstheme="minorHAnsi"/>
                <w:sz w:val="16"/>
                <w:szCs w:val="16"/>
              </w:rPr>
            </w:pPr>
            <w:r w:rsidRPr="00EB1F49">
              <w:rPr>
                <w:rFonts w:cstheme="minorHAnsi"/>
                <w:sz w:val="16"/>
                <w:szCs w:val="16"/>
              </w:rPr>
              <w:t>European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94AD8EF" w14:textId="77777777" w:rsidR="0002578E" w:rsidRPr="00EB1F49" w:rsidRDefault="0002578E" w:rsidP="0002578E">
            <w:pPr>
              <w:jc w:val="both"/>
              <w:rPr>
                <w:rFonts w:cstheme="minorHAnsi"/>
                <w:sz w:val="16"/>
                <w:szCs w:val="16"/>
              </w:rPr>
            </w:pPr>
            <w:r w:rsidRPr="00EB1F49">
              <w:rPr>
                <w:rFonts w:cstheme="minorHAnsi"/>
                <w:color w:val="000000"/>
                <w:sz w:val="16"/>
                <w:szCs w:val="16"/>
              </w:rPr>
              <w:t>5914/ 6022</w:t>
            </w:r>
          </w:p>
        </w:tc>
        <w:tc>
          <w:tcPr>
            <w:tcW w:w="1701" w:type="dxa"/>
          </w:tcPr>
          <w:p w14:paraId="1C0558D5" w14:textId="77777777" w:rsidR="002E5F7E" w:rsidRDefault="002E5F7E" w:rsidP="002E5F7E">
            <w:pPr>
              <w:rPr>
                <w:sz w:val="16"/>
                <w:szCs w:val="16"/>
              </w:rPr>
            </w:pPr>
            <w:r w:rsidRPr="00060451">
              <w:rPr>
                <w:sz w:val="16"/>
                <w:szCs w:val="16"/>
              </w:rPr>
              <w:t>Healthy adult blood bank donors</w:t>
            </w:r>
            <w:r>
              <w:rPr>
                <w:sz w:val="16"/>
                <w:szCs w:val="16"/>
              </w:rPr>
              <w:t xml:space="preserve"> in St Petersburg or Samara,</w:t>
            </w:r>
            <w:r w:rsidRPr="00060451">
              <w:rPr>
                <w:sz w:val="16"/>
                <w:szCs w:val="16"/>
              </w:rPr>
              <w:t xml:space="preserve"> with no history of TB disease (the Mtb infection status of these controls was unknown)</w:t>
            </w:r>
            <w:r>
              <w:rPr>
                <w:sz w:val="16"/>
                <w:szCs w:val="16"/>
              </w:rPr>
              <w:t>.</w:t>
            </w:r>
          </w:p>
          <w:p w14:paraId="47713698" w14:textId="4E327308" w:rsidR="0002578E" w:rsidRPr="00EB1F49" w:rsidRDefault="0002578E" w:rsidP="0002578E">
            <w:pPr>
              <w:rPr>
                <w:rFonts w:cstheme="minorHAnsi"/>
                <w:sz w:val="16"/>
                <w:szCs w:val="16"/>
              </w:rPr>
            </w:pPr>
          </w:p>
        </w:tc>
        <w:tc>
          <w:tcPr>
            <w:tcW w:w="1560" w:type="dxa"/>
          </w:tcPr>
          <w:p w14:paraId="5D48431A" w14:textId="1C2C4607" w:rsidR="002E5F7E" w:rsidRPr="00EB1F49" w:rsidRDefault="002E5F7E" w:rsidP="0002578E">
            <w:pPr>
              <w:rPr>
                <w:rFonts w:cstheme="minorHAnsi"/>
                <w:sz w:val="16"/>
                <w:szCs w:val="16"/>
              </w:rPr>
            </w:pPr>
            <w:r>
              <w:rPr>
                <w:sz w:val="16"/>
                <w:szCs w:val="16"/>
              </w:rPr>
              <w:t>Individuals with c</w:t>
            </w:r>
            <w:r w:rsidRPr="00060451">
              <w:rPr>
                <w:sz w:val="16"/>
                <w:szCs w:val="16"/>
              </w:rPr>
              <w:t>ulture confirmed pulmonary tuberculosis</w:t>
            </w:r>
            <w:r>
              <w:rPr>
                <w:sz w:val="16"/>
                <w:szCs w:val="16"/>
              </w:rPr>
              <w:t>, diagnosed at civilian TB dispensaries or TB clinics in St Petersburg or Samara. All included cases were HIV negative.</w:t>
            </w:r>
          </w:p>
        </w:tc>
        <w:tc>
          <w:tcPr>
            <w:tcW w:w="992" w:type="dxa"/>
          </w:tcPr>
          <w:p w14:paraId="38432D23" w14:textId="77777777" w:rsidR="0002578E" w:rsidRPr="00EB1F49" w:rsidRDefault="0002578E" w:rsidP="0002578E">
            <w:pPr>
              <w:jc w:val="both"/>
              <w:rPr>
                <w:rFonts w:cstheme="minorHAnsi"/>
                <w:sz w:val="16"/>
                <w:szCs w:val="16"/>
              </w:rPr>
            </w:pPr>
            <w:r w:rsidRPr="00EB1F49">
              <w:rPr>
                <w:rFonts w:cstheme="minorHAnsi"/>
                <w:sz w:val="16"/>
                <w:szCs w:val="16"/>
              </w:rPr>
              <w:t>109</w:t>
            </w:r>
          </w:p>
        </w:tc>
        <w:tc>
          <w:tcPr>
            <w:tcW w:w="1134" w:type="dxa"/>
          </w:tcPr>
          <w:p w14:paraId="042778C0" w14:textId="77777777" w:rsidR="0002578E" w:rsidRPr="00EB1F49" w:rsidRDefault="0002578E" w:rsidP="0002578E">
            <w:pPr>
              <w:jc w:val="both"/>
              <w:rPr>
                <w:rFonts w:cstheme="minorHAnsi"/>
                <w:sz w:val="16"/>
                <w:szCs w:val="16"/>
              </w:rPr>
            </w:pPr>
            <w:r w:rsidRPr="00EB1F49">
              <w:rPr>
                <w:rFonts w:cstheme="minorHAnsi"/>
                <w:sz w:val="16"/>
                <w:szCs w:val="16"/>
              </w:rPr>
              <w:t>0.191 (0.093)</w:t>
            </w:r>
          </w:p>
        </w:tc>
        <w:tc>
          <w:tcPr>
            <w:tcW w:w="850" w:type="dxa"/>
          </w:tcPr>
          <w:p w14:paraId="795019D7" w14:textId="77777777" w:rsidR="0002578E" w:rsidRPr="00EB1F49" w:rsidRDefault="0002578E" w:rsidP="0002578E">
            <w:pPr>
              <w:jc w:val="both"/>
              <w:rPr>
                <w:rFonts w:cstheme="minorHAnsi"/>
                <w:sz w:val="16"/>
                <w:szCs w:val="16"/>
              </w:rPr>
            </w:pPr>
            <w:r w:rsidRPr="00EB1F49">
              <w:rPr>
                <w:rFonts w:cstheme="minorHAnsi"/>
                <w:sz w:val="16"/>
                <w:szCs w:val="16"/>
              </w:rPr>
              <w:t>10 878 777</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0FC40DF" w14:textId="77777777" w:rsidR="0002578E" w:rsidRPr="00EB1F49" w:rsidRDefault="0002578E" w:rsidP="0002578E">
            <w:pPr>
              <w:jc w:val="both"/>
              <w:rPr>
                <w:rFonts w:cstheme="minorHAnsi"/>
                <w:sz w:val="16"/>
                <w:szCs w:val="16"/>
              </w:rPr>
            </w:pPr>
            <w:r w:rsidRPr="00EB1F49">
              <w:rPr>
                <w:rFonts w:cstheme="minorHAnsi"/>
                <w:color w:val="000000"/>
                <w:sz w:val="16"/>
                <w:szCs w:val="16"/>
              </w:rPr>
              <w:t xml:space="preserve">Affymetrix Genome-Wide Human SNP Array 6.0 </w:t>
            </w:r>
          </w:p>
        </w:tc>
        <w:tc>
          <w:tcPr>
            <w:tcW w:w="1227" w:type="dxa"/>
          </w:tcPr>
          <w:p w14:paraId="385176EA" w14:textId="0B9ED92D" w:rsidR="0002578E" w:rsidRPr="00EB1F49" w:rsidRDefault="0002578E" w:rsidP="0002578E">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{"citationID":"ZKwR2co2","properties":{"formattedCitation":"(Curtis et al., 2015)","plainCitation":"(Curtis et al., 2015)","noteIndex":0},"citationItems":[{"id":516,"uris":["http://zotero.org/users/1849878/items/3JSABPPB"],"itemData":{"id":516,"type":"article-journal","abstract":"Human genetic factors predispose to tuberculosis (TB). We studied 7.6 million genetic variants in 5,530 pulmonary TB patients and 5,607 healthy controls. In the combined analysis of these subjects and the follow-up cohort (15,087 TB patients and controls altogether), we found association between TB and variants located in introns of the ASAP1 gene on chromosome 8q24 (P = 2.6 × 10−11 for rs4733781; P = 1.0 × 10−10 for rs10956514). Dendritic cells (DCs) showed high level of ASAP1 expression, which was reduced after M. tuberculosis infection, and rs10956514 was associated with the level of reduction of ASAP1 expression. The ASAP1 protein is involved in actin and membrane remodeling and has been associated with podosomes. The ASAP1-depleted DCs showed impaired matrix degradation and migration. Therefore, genetically determined excessive reduction of ASAP1 expression in M. tuberculosis-infected DCs may lead to their impaired migration, suggesting a potential novel mechanism that predisposes to TB.","container-title":"Nature genetics","DOI":"10.1038/ng.3248","ISSN":"1061-4036","issue":"5","journalAbbreviation":"Nat Genet","note":"PMID: 25774636\nPMCID: PMC4414475","page":"523-527","source":"PubMed Central","title":"Susceptibility to tuberculosis is associated with variants in the ASAP1 gene encoding a regulator of dendritic cell migration","volume":"47","author":[{"family":"Curtis","given":"James"},{"family":"Luo","given":"Yang"},{"family":"Zenner","given":"Helen L."},{"family":"Cuchet-Lourenço","given":"Delphine"},{"family":"Wu","given":"Changxin"},{"family":"Lo","given":"Kitty"},{"family":"Maes","given":"Mailis"},{"family":"Alisaac","given":"Ali"},{"family":"Stebbings","given":"Emma"},{"family":"Liu","given":"Jimmy Z."},{"family":"Kopanitsa","given":"Liliya"},{"family":"Ignatyeva","given":"Olga"},{"family":"Balabanova","given":"Yanina"},{"family":"Nikolayevskyy","given":"Vladyslav"},{"family":"Baessmann","given":"Ingelore"},{"family":"Thye","given":"Thorsten"},{"family":"Meyer","given":"Christian G."},{"family":"Nürnberg","given":"Peter"},{"family":"Horstmann","given":"Rolf D."},{"family":"Drobniewski","given":"Francis"},{"family":"Plagnol","given":"Vincent"},{"family":"Barrett","given":"Jeffrey C."},{"family":"Nejentsev","given":"Sergey"}],"issued":{"date-parts":[["2015",5]]}}}],"schema":"https://github.com/citation-style-language/schema/raw/master/csl-citation.json"}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(Curtis et al., 2015)</w:t>
            </w:r>
            <w:r w:rsidRPr="00EB1F49">
              <w:rPr>
                <w:rFonts w:cstheme="minorHAnsi"/>
                <w:sz w:val="16"/>
                <w:szCs w:val="16"/>
              </w:rPr>
              <w:fldChar w:fldCharType="end"/>
            </w:r>
          </w:p>
        </w:tc>
      </w:tr>
      <w:tr w:rsidR="0002578E" w:rsidRPr="0055532F" w14:paraId="1646128F" w14:textId="77777777" w:rsidTr="00EB1F49">
        <w:trPr>
          <w:trHeight w:val="463"/>
        </w:trPr>
        <w:tc>
          <w:tcPr>
            <w:tcW w:w="852" w:type="dxa"/>
          </w:tcPr>
          <w:p w14:paraId="7E67DE5F" w14:textId="77777777" w:rsidR="0002578E" w:rsidRPr="00EB1F49" w:rsidRDefault="0002578E" w:rsidP="0002578E">
            <w:pPr>
              <w:jc w:val="both"/>
              <w:rPr>
                <w:rFonts w:cstheme="minorHAnsi"/>
                <w:b/>
                <w:bCs/>
                <w:sz w:val="16"/>
                <w:szCs w:val="16"/>
              </w:rPr>
            </w:pPr>
            <w:r w:rsidRPr="00EB1F49">
              <w:rPr>
                <w:rFonts w:cstheme="minorHAnsi"/>
                <w:b/>
                <w:bCs/>
                <w:sz w:val="16"/>
                <w:szCs w:val="16"/>
              </w:rPr>
              <w:t>Estonia</w:t>
            </w:r>
          </w:p>
        </w:tc>
        <w:tc>
          <w:tcPr>
            <w:tcW w:w="992" w:type="dxa"/>
          </w:tcPr>
          <w:p w14:paraId="71CADE24" w14:textId="77777777" w:rsidR="0002578E" w:rsidRPr="00EB1F49" w:rsidRDefault="0002578E" w:rsidP="0002578E">
            <w:pPr>
              <w:jc w:val="both"/>
              <w:rPr>
                <w:rFonts w:cstheme="minorHAnsi"/>
                <w:sz w:val="16"/>
                <w:szCs w:val="16"/>
              </w:rPr>
            </w:pPr>
            <w:r w:rsidRPr="00EB1F49">
              <w:rPr>
                <w:rFonts w:cstheme="minorHAnsi"/>
                <w:sz w:val="16"/>
                <w:szCs w:val="16"/>
              </w:rPr>
              <w:t>European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EB90032" w14:textId="7600494B" w:rsidR="0002578E" w:rsidRPr="00EB1F49" w:rsidRDefault="00411B6C" w:rsidP="0002578E">
            <w:pPr>
              <w:jc w:val="both"/>
              <w:rPr>
                <w:rFonts w:cstheme="minorHAnsi"/>
                <w:sz w:val="16"/>
                <w:szCs w:val="16"/>
              </w:rPr>
            </w:pPr>
            <w:r w:rsidRPr="00411B6C">
              <w:rPr>
                <w:rFonts w:ascii="Calibri" w:eastAsia="Calibri" w:hAnsi="Calibri" w:cs="Calibri"/>
                <w:color w:val="000000" w:themeColor="text1"/>
                <w:sz w:val="16"/>
                <w:szCs w:val="16"/>
              </w:rPr>
              <w:t>239/ 7047</w:t>
            </w:r>
          </w:p>
        </w:tc>
        <w:tc>
          <w:tcPr>
            <w:tcW w:w="1701" w:type="dxa"/>
          </w:tcPr>
          <w:p w14:paraId="55CC77F4" w14:textId="77777777" w:rsidR="002E5F7E" w:rsidRDefault="002E5F7E" w:rsidP="002E5F7E">
            <w:pPr>
              <w:rPr>
                <w:sz w:val="16"/>
                <w:szCs w:val="16"/>
              </w:rPr>
            </w:pPr>
            <w:r>
              <w:rPr>
                <w:sz w:val="16"/>
                <w:szCs w:val="16"/>
              </w:rPr>
              <w:t>HIV negative individuals with no prior coded diagnoses of tuberculosis, also sampled from the Estonian Biobank.</w:t>
            </w:r>
          </w:p>
          <w:p w14:paraId="6A492E0A" w14:textId="610C7216" w:rsidR="0002578E" w:rsidRPr="00EB1F49" w:rsidRDefault="0002578E" w:rsidP="0002578E">
            <w:pPr>
              <w:rPr>
                <w:rFonts w:cstheme="minorHAnsi"/>
                <w:sz w:val="16"/>
                <w:szCs w:val="16"/>
              </w:rPr>
            </w:pPr>
          </w:p>
        </w:tc>
        <w:tc>
          <w:tcPr>
            <w:tcW w:w="1560" w:type="dxa"/>
          </w:tcPr>
          <w:p w14:paraId="14783876" w14:textId="1A22B7A2" w:rsidR="002E5F7E" w:rsidRPr="00EB1F49" w:rsidRDefault="002E5F7E" w:rsidP="0002578E">
            <w:pPr>
              <w:rPr>
                <w:rFonts w:cstheme="minorHAnsi"/>
                <w:sz w:val="16"/>
                <w:szCs w:val="16"/>
              </w:rPr>
            </w:pPr>
            <w:r>
              <w:rPr>
                <w:sz w:val="16"/>
                <w:szCs w:val="16"/>
              </w:rPr>
              <w:t>HIV negative individuals with a coded diagnosis of pulmonary TB (ICD-10 code A15.0 – ‘</w:t>
            </w:r>
            <w:r w:rsidRPr="004B18F2">
              <w:rPr>
                <w:sz w:val="16"/>
                <w:szCs w:val="16"/>
              </w:rPr>
              <w:t>Tuberculosis of lung, confirmed by sputum microscopy with or without culture</w:t>
            </w:r>
            <w:r>
              <w:rPr>
                <w:sz w:val="16"/>
                <w:szCs w:val="16"/>
              </w:rPr>
              <w:t xml:space="preserve">’) sampled from the Estonian </w:t>
            </w:r>
            <w:proofErr w:type="spellStart"/>
            <w:r>
              <w:rPr>
                <w:sz w:val="16"/>
                <w:szCs w:val="16"/>
              </w:rPr>
              <w:t>BioBank</w:t>
            </w:r>
            <w:proofErr w:type="spellEnd"/>
            <w:r>
              <w:rPr>
                <w:sz w:val="16"/>
                <w:szCs w:val="16"/>
              </w:rPr>
              <w:t>.</w:t>
            </w:r>
          </w:p>
        </w:tc>
        <w:tc>
          <w:tcPr>
            <w:tcW w:w="992" w:type="dxa"/>
          </w:tcPr>
          <w:p w14:paraId="631ABFE3" w14:textId="77777777" w:rsidR="0002578E" w:rsidRPr="00EB1F49" w:rsidRDefault="0002578E" w:rsidP="0002578E">
            <w:pPr>
              <w:jc w:val="both"/>
              <w:rPr>
                <w:rFonts w:cstheme="minorHAnsi"/>
                <w:sz w:val="16"/>
                <w:szCs w:val="16"/>
              </w:rPr>
            </w:pPr>
            <w:r w:rsidRPr="00EB1F49">
              <w:rPr>
                <w:rFonts w:cstheme="minorHAnsi"/>
                <w:sz w:val="16"/>
                <w:szCs w:val="16"/>
              </w:rPr>
              <w:t>13</w:t>
            </w:r>
          </w:p>
        </w:tc>
        <w:tc>
          <w:tcPr>
            <w:tcW w:w="1134" w:type="dxa"/>
          </w:tcPr>
          <w:p w14:paraId="14404A13" w14:textId="77777777" w:rsidR="0002578E" w:rsidRPr="00EB1F49" w:rsidRDefault="0002578E" w:rsidP="0002578E">
            <w:pPr>
              <w:jc w:val="both"/>
              <w:rPr>
                <w:rFonts w:cstheme="minorHAnsi"/>
                <w:sz w:val="16"/>
                <w:szCs w:val="16"/>
              </w:rPr>
            </w:pPr>
            <w:r w:rsidRPr="00EB1F49">
              <w:rPr>
                <w:rFonts w:cstheme="minorHAnsi"/>
                <w:sz w:val="16"/>
                <w:szCs w:val="16"/>
              </w:rPr>
              <w:t>0.116 (0.093)</w:t>
            </w:r>
          </w:p>
        </w:tc>
        <w:tc>
          <w:tcPr>
            <w:tcW w:w="850" w:type="dxa"/>
          </w:tcPr>
          <w:p w14:paraId="01666FE1" w14:textId="77777777" w:rsidR="0002578E" w:rsidRPr="00EB1F49" w:rsidRDefault="0002578E" w:rsidP="0002578E">
            <w:pPr>
              <w:jc w:val="both"/>
              <w:rPr>
                <w:rFonts w:cstheme="minorHAnsi"/>
                <w:sz w:val="16"/>
                <w:szCs w:val="16"/>
              </w:rPr>
            </w:pPr>
            <w:r w:rsidRPr="00EB1F49">
              <w:rPr>
                <w:rFonts w:cstheme="minorHAnsi"/>
                <w:sz w:val="16"/>
                <w:szCs w:val="16"/>
              </w:rPr>
              <w:t>10 611 556</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1DECE53" w14:textId="77777777" w:rsidR="0002578E" w:rsidRPr="00EB1F49" w:rsidRDefault="0002578E" w:rsidP="0002578E">
            <w:pPr>
              <w:jc w:val="both"/>
              <w:rPr>
                <w:rFonts w:cstheme="minorHAnsi"/>
                <w:sz w:val="16"/>
                <w:szCs w:val="16"/>
              </w:rPr>
            </w:pPr>
            <w:r w:rsidRPr="00EB1F49">
              <w:rPr>
                <w:rFonts w:cstheme="minorHAnsi"/>
                <w:color w:val="000000"/>
                <w:sz w:val="16"/>
                <w:szCs w:val="16"/>
              </w:rPr>
              <w:t>Illumina 370K</w:t>
            </w:r>
          </w:p>
        </w:tc>
        <w:tc>
          <w:tcPr>
            <w:tcW w:w="1227" w:type="dxa"/>
          </w:tcPr>
          <w:p w14:paraId="6B9E19D9" w14:textId="77777777" w:rsidR="0002578E" w:rsidRPr="00EB1F49" w:rsidRDefault="00000000" w:rsidP="0002578E">
            <w:pPr>
              <w:jc w:val="both"/>
              <w:rPr>
                <w:rStyle w:val="Hyperlink"/>
                <w:rFonts w:eastAsia="Times New Roman" w:cstheme="minorHAnsi"/>
                <w:sz w:val="16"/>
                <w:szCs w:val="16"/>
                <w:lang w:val="en-ZA" w:eastAsia="en-ZA"/>
              </w:rPr>
            </w:pPr>
            <w:hyperlink r:id="rId9" w:history="1">
              <w:r w:rsidR="0002578E" w:rsidRPr="00EB1F49">
                <w:rPr>
                  <w:rStyle w:val="Hyperlink"/>
                  <w:rFonts w:cstheme="minorHAnsi"/>
                  <w:sz w:val="16"/>
                  <w:szCs w:val="16"/>
                  <w:lang w:val="en-ZA" w:eastAsia="en-ZA"/>
                </w:rPr>
                <w:t>andres.metspalu@ut.ee</w:t>
              </w:r>
            </w:hyperlink>
            <w:r w:rsidR="0002578E" w:rsidRPr="00EB1F49">
              <w:rPr>
                <w:rStyle w:val="Hyperlink"/>
                <w:rFonts w:eastAsia="Times New Roman" w:cstheme="minorHAnsi"/>
                <w:sz w:val="16"/>
                <w:szCs w:val="16"/>
                <w:lang w:val="en-ZA" w:eastAsia="en-ZA"/>
              </w:rPr>
              <w:t xml:space="preserve"> </w:t>
            </w:r>
          </w:p>
          <w:p w14:paraId="2B527B04" w14:textId="77777777" w:rsidR="0002578E" w:rsidRPr="00EB1F49" w:rsidRDefault="0002578E" w:rsidP="0002578E">
            <w:pPr>
              <w:jc w:val="both"/>
              <w:rPr>
                <w:rFonts w:cstheme="minorHAnsi"/>
                <w:sz w:val="16"/>
                <w:szCs w:val="16"/>
              </w:rPr>
            </w:pPr>
            <w:r w:rsidRPr="00EB1F49">
              <w:rPr>
                <w:rStyle w:val="Hyperlink"/>
                <w:rFonts w:eastAsia="Times New Roman" w:cstheme="minorHAnsi"/>
                <w:sz w:val="16"/>
                <w:szCs w:val="16"/>
                <w:lang w:val="en-ZA" w:eastAsia="en-ZA"/>
              </w:rPr>
              <w:t>(unpublished)</w:t>
            </w:r>
          </w:p>
        </w:tc>
      </w:tr>
      <w:tr w:rsidR="004E6851" w:rsidRPr="0055532F" w14:paraId="35B0BCC3" w14:textId="77777777" w:rsidTr="00EB1F49">
        <w:trPr>
          <w:trHeight w:val="451"/>
        </w:trPr>
        <w:tc>
          <w:tcPr>
            <w:tcW w:w="852" w:type="dxa"/>
          </w:tcPr>
          <w:p w14:paraId="1942C414" w14:textId="77777777" w:rsidR="004E6851" w:rsidRPr="00EB1F49" w:rsidRDefault="004E6851" w:rsidP="004E6851">
            <w:pPr>
              <w:jc w:val="both"/>
              <w:rPr>
                <w:rFonts w:cstheme="minorHAnsi"/>
                <w:b/>
                <w:bCs/>
                <w:sz w:val="16"/>
                <w:szCs w:val="16"/>
              </w:rPr>
            </w:pPr>
            <w:bookmarkStart w:id="0" w:name="_Hlk147657434"/>
            <w:r w:rsidRPr="00EB1F49">
              <w:rPr>
                <w:rFonts w:cstheme="minorHAnsi"/>
                <w:b/>
                <w:bCs/>
                <w:sz w:val="16"/>
                <w:szCs w:val="16"/>
              </w:rPr>
              <w:t>Germany*</w:t>
            </w:r>
          </w:p>
        </w:tc>
        <w:tc>
          <w:tcPr>
            <w:tcW w:w="992" w:type="dxa"/>
          </w:tcPr>
          <w:p w14:paraId="3168FBB9" w14:textId="77777777" w:rsidR="004E6851" w:rsidRPr="00EB1F49" w:rsidRDefault="004E6851" w:rsidP="004E6851">
            <w:pPr>
              <w:jc w:val="both"/>
              <w:rPr>
                <w:rFonts w:cstheme="minorHAnsi"/>
                <w:sz w:val="16"/>
                <w:szCs w:val="16"/>
              </w:rPr>
            </w:pPr>
            <w:r w:rsidRPr="00EB1F49">
              <w:rPr>
                <w:rFonts w:cstheme="minorHAnsi"/>
                <w:sz w:val="16"/>
                <w:szCs w:val="16"/>
              </w:rPr>
              <w:t>European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38DB47C" w14:textId="77777777" w:rsidR="004E6851" w:rsidRPr="00EB1F49" w:rsidRDefault="004E6851" w:rsidP="004E6851">
            <w:pPr>
              <w:jc w:val="both"/>
              <w:rPr>
                <w:rFonts w:cstheme="minorHAnsi"/>
                <w:sz w:val="16"/>
                <w:szCs w:val="16"/>
              </w:rPr>
            </w:pPr>
            <w:r w:rsidRPr="00EB1F49">
              <w:rPr>
                <w:rFonts w:cstheme="minorHAnsi"/>
                <w:color w:val="000000"/>
                <w:sz w:val="16"/>
                <w:szCs w:val="16"/>
              </w:rPr>
              <w:t>586/ 333</w:t>
            </w:r>
          </w:p>
        </w:tc>
        <w:tc>
          <w:tcPr>
            <w:tcW w:w="1701" w:type="dxa"/>
          </w:tcPr>
          <w:p w14:paraId="0E51CF71" w14:textId="71B9E2CB" w:rsidR="004E6851" w:rsidRPr="00EB1F49" w:rsidRDefault="002E5F7E" w:rsidP="004E6851">
            <w:pPr>
              <w:rPr>
                <w:rFonts w:cstheme="minorHAnsi"/>
                <w:sz w:val="16"/>
                <w:szCs w:val="16"/>
              </w:rPr>
            </w:pPr>
            <w:r w:rsidRPr="00060451">
              <w:rPr>
                <w:sz w:val="16"/>
                <w:szCs w:val="16"/>
              </w:rPr>
              <w:t xml:space="preserve">Individuals with a history of significant community or occupational contact with a case of pulmonary TB but with a normal clinical </w:t>
            </w:r>
            <w:r w:rsidRPr="00060451">
              <w:rPr>
                <w:sz w:val="16"/>
                <w:szCs w:val="16"/>
              </w:rPr>
              <w:lastRenderedPageBreak/>
              <w:t>and radiographic examination, plus no history of immunocompromising conditions, including diabetes, cancer or anti TNF-alpha therapy.</w:t>
            </w:r>
          </w:p>
        </w:tc>
        <w:tc>
          <w:tcPr>
            <w:tcW w:w="1560" w:type="dxa"/>
          </w:tcPr>
          <w:p w14:paraId="2901FAF7" w14:textId="77777777" w:rsidR="002E5F7E" w:rsidRPr="00EB1F49" w:rsidRDefault="002E5F7E" w:rsidP="002E5F7E">
            <w:pPr>
              <w:rPr>
                <w:rFonts w:cstheme="minorHAnsi"/>
                <w:sz w:val="16"/>
                <w:szCs w:val="16"/>
              </w:rPr>
            </w:pPr>
            <w:r w:rsidRPr="00060451">
              <w:rPr>
                <w:sz w:val="16"/>
                <w:szCs w:val="16"/>
              </w:rPr>
              <w:lastRenderedPageBreak/>
              <w:t xml:space="preserve">Individuals with current or past culture positive pulmonary TB and no history of immunocompromising conditions, </w:t>
            </w:r>
            <w:r w:rsidRPr="00060451">
              <w:rPr>
                <w:sz w:val="16"/>
                <w:szCs w:val="16"/>
              </w:rPr>
              <w:lastRenderedPageBreak/>
              <w:t>including diabetes, cancer or anti TNF-alpha therapy.</w:t>
            </w:r>
          </w:p>
          <w:p w14:paraId="738FE615" w14:textId="2EDAC97E" w:rsidR="004E6851" w:rsidRPr="00EB1F49" w:rsidRDefault="004E6851" w:rsidP="004E6851">
            <w:pPr>
              <w:rPr>
                <w:rFonts w:cstheme="minorHAnsi"/>
                <w:sz w:val="16"/>
                <w:szCs w:val="16"/>
              </w:rPr>
            </w:pPr>
          </w:p>
        </w:tc>
        <w:tc>
          <w:tcPr>
            <w:tcW w:w="992" w:type="dxa"/>
          </w:tcPr>
          <w:p w14:paraId="727AB122" w14:textId="77777777" w:rsidR="004E6851" w:rsidRPr="00EB1F49" w:rsidRDefault="004E6851" w:rsidP="004E6851">
            <w:pPr>
              <w:jc w:val="both"/>
              <w:rPr>
                <w:rFonts w:cstheme="minorHAnsi"/>
                <w:sz w:val="16"/>
                <w:szCs w:val="16"/>
              </w:rPr>
            </w:pPr>
            <w:r w:rsidRPr="00EB1F49">
              <w:rPr>
                <w:rFonts w:cstheme="minorHAnsi"/>
                <w:sz w:val="16"/>
                <w:szCs w:val="16"/>
              </w:rPr>
              <w:lastRenderedPageBreak/>
              <w:t>7.8</w:t>
            </w:r>
          </w:p>
        </w:tc>
        <w:tc>
          <w:tcPr>
            <w:tcW w:w="1134" w:type="dxa"/>
          </w:tcPr>
          <w:p w14:paraId="67EA48C8" w14:textId="77777777" w:rsidR="004E6851" w:rsidRPr="00EB1F49" w:rsidRDefault="004E6851" w:rsidP="004E6851">
            <w:pPr>
              <w:jc w:val="both"/>
              <w:rPr>
                <w:rFonts w:cstheme="minorHAnsi"/>
                <w:sz w:val="16"/>
                <w:szCs w:val="16"/>
              </w:rPr>
            </w:pPr>
            <w:r w:rsidRPr="00EB1F49">
              <w:rPr>
                <w:rFonts w:cstheme="minorHAnsi"/>
                <w:sz w:val="16"/>
                <w:szCs w:val="16"/>
              </w:rPr>
              <w:t>0.067 (0.081)</w:t>
            </w:r>
          </w:p>
        </w:tc>
        <w:tc>
          <w:tcPr>
            <w:tcW w:w="850" w:type="dxa"/>
          </w:tcPr>
          <w:p w14:paraId="21F6FBFF" w14:textId="77777777" w:rsidR="004E6851" w:rsidRPr="00EB1F49" w:rsidRDefault="004E6851" w:rsidP="004E6851">
            <w:pPr>
              <w:jc w:val="both"/>
              <w:rPr>
                <w:rFonts w:cstheme="minorHAnsi"/>
                <w:sz w:val="16"/>
                <w:szCs w:val="16"/>
              </w:rPr>
            </w:pPr>
            <w:r w:rsidRPr="00EB1F49">
              <w:rPr>
                <w:rFonts w:cstheme="minorHAnsi"/>
                <w:sz w:val="16"/>
                <w:szCs w:val="16"/>
              </w:rPr>
              <w:t>10 602 193</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B2E293A" w14:textId="77777777" w:rsidR="004E6851" w:rsidRPr="00EB1F49" w:rsidRDefault="004E6851" w:rsidP="004E6851">
            <w:pPr>
              <w:jc w:val="both"/>
              <w:rPr>
                <w:rFonts w:cstheme="minorHAnsi"/>
                <w:sz w:val="16"/>
                <w:szCs w:val="16"/>
              </w:rPr>
            </w:pPr>
            <w:r w:rsidRPr="00EB1F49">
              <w:rPr>
                <w:rFonts w:cstheme="minorHAnsi"/>
                <w:color w:val="000000"/>
                <w:sz w:val="16"/>
                <w:szCs w:val="16"/>
              </w:rPr>
              <w:t>Illumina Omni2.5+exome</w:t>
            </w:r>
          </w:p>
        </w:tc>
        <w:tc>
          <w:tcPr>
            <w:tcW w:w="1227" w:type="dxa"/>
          </w:tcPr>
          <w:p w14:paraId="54F04367" w14:textId="77777777" w:rsidR="004E6851" w:rsidRPr="00EB1F49" w:rsidRDefault="00000000" w:rsidP="004E6851">
            <w:pPr>
              <w:jc w:val="both"/>
              <w:rPr>
                <w:rStyle w:val="Hyperlink"/>
                <w:rFonts w:cstheme="minorHAnsi"/>
                <w:sz w:val="16"/>
                <w:szCs w:val="16"/>
              </w:rPr>
            </w:pPr>
            <w:hyperlink r:id="rId10" w:history="1">
              <w:r w:rsidR="004E6851" w:rsidRPr="00EB1F49">
                <w:rPr>
                  <w:rStyle w:val="Hyperlink"/>
                  <w:rFonts w:cstheme="minorHAnsi"/>
                  <w:sz w:val="16"/>
                  <w:szCs w:val="16"/>
                </w:rPr>
                <w:t>thye@bni-hamburg.de</w:t>
              </w:r>
            </w:hyperlink>
          </w:p>
          <w:p w14:paraId="20569C23" w14:textId="77777777" w:rsidR="004E6851" w:rsidRPr="00EB1F49" w:rsidRDefault="004E6851" w:rsidP="004E6851">
            <w:pPr>
              <w:jc w:val="both"/>
              <w:rPr>
                <w:rFonts w:cstheme="minorHAnsi"/>
                <w:sz w:val="16"/>
                <w:szCs w:val="16"/>
              </w:rPr>
            </w:pPr>
            <w:r w:rsidRPr="00EB1F49">
              <w:rPr>
                <w:rStyle w:val="Hyperlink"/>
                <w:rFonts w:eastAsia="Times New Roman" w:cstheme="minorHAnsi"/>
                <w:sz w:val="16"/>
                <w:szCs w:val="16"/>
                <w:lang w:val="en-ZA" w:eastAsia="en-ZA"/>
              </w:rPr>
              <w:t>(unpublished)</w:t>
            </w:r>
          </w:p>
        </w:tc>
      </w:tr>
      <w:bookmarkEnd w:id="0"/>
      <w:tr w:rsidR="00B54100" w:rsidRPr="0055532F" w14:paraId="59139C9E" w14:textId="77777777" w:rsidTr="00EB1F49">
        <w:trPr>
          <w:trHeight w:val="463"/>
        </w:trPr>
        <w:tc>
          <w:tcPr>
            <w:tcW w:w="852" w:type="dxa"/>
          </w:tcPr>
          <w:p w14:paraId="58465AB5" w14:textId="77777777" w:rsidR="00B54100" w:rsidRPr="00EB1F49" w:rsidRDefault="00B54100" w:rsidP="00B54100">
            <w:pPr>
              <w:jc w:val="both"/>
              <w:rPr>
                <w:rFonts w:cstheme="minorHAnsi"/>
                <w:b/>
                <w:bCs/>
                <w:sz w:val="16"/>
                <w:szCs w:val="16"/>
              </w:rPr>
            </w:pPr>
            <w:r w:rsidRPr="00EB1F49">
              <w:rPr>
                <w:rFonts w:cstheme="minorHAnsi"/>
                <w:b/>
                <w:bCs/>
                <w:sz w:val="16"/>
                <w:szCs w:val="16"/>
              </w:rPr>
              <w:t>Gambia*</w:t>
            </w:r>
          </w:p>
        </w:tc>
        <w:tc>
          <w:tcPr>
            <w:tcW w:w="992" w:type="dxa"/>
          </w:tcPr>
          <w:p w14:paraId="1E12B1BD" w14:textId="77777777" w:rsidR="00B54100" w:rsidRPr="00EB1F49" w:rsidRDefault="00B54100" w:rsidP="00B54100">
            <w:pPr>
              <w:jc w:val="both"/>
              <w:rPr>
                <w:rFonts w:cstheme="minorHAnsi"/>
                <w:sz w:val="16"/>
                <w:szCs w:val="16"/>
              </w:rPr>
            </w:pPr>
            <w:r w:rsidRPr="00EB1F49">
              <w:rPr>
                <w:rFonts w:cstheme="minorHAnsi"/>
                <w:sz w:val="16"/>
                <w:szCs w:val="16"/>
              </w:rPr>
              <w:t>African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E396D49" w14:textId="77777777" w:rsidR="00B54100" w:rsidRPr="00EB1F49" w:rsidRDefault="00B54100" w:rsidP="00B54100">
            <w:pPr>
              <w:jc w:val="both"/>
              <w:rPr>
                <w:rFonts w:cstheme="minorHAnsi"/>
                <w:sz w:val="16"/>
                <w:szCs w:val="16"/>
              </w:rPr>
            </w:pPr>
            <w:r w:rsidRPr="00EB1F49">
              <w:rPr>
                <w:rFonts w:cstheme="minorHAnsi"/>
                <w:color w:val="000000"/>
                <w:sz w:val="16"/>
                <w:szCs w:val="16"/>
              </w:rPr>
              <w:t>1316/ 1382</w:t>
            </w:r>
          </w:p>
        </w:tc>
        <w:tc>
          <w:tcPr>
            <w:tcW w:w="1701" w:type="dxa"/>
          </w:tcPr>
          <w:p w14:paraId="7BAB2526" w14:textId="77777777" w:rsidR="002E5F7E" w:rsidRDefault="002E5F7E" w:rsidP="002E5F7E">
            <w:pPr>
              <w:rPr>
                <w:sz w:val="16"/>
                <w:szCs w:val="16"/>
              </w:rPr>
            </w:pPr>
            <w:r>
              <w:rPr>
                <w:sz w:val="16"/>
                <w:szCs w:val="16"/>
              </w:rPr>
              <w:t>Newborns recruited following ‘routine births’ at local clinics.</w:t>
            </w:r>
          </w:p>
          <w:p w14:paraId="0C226A41" w14:textId="74AE27F1" w:rsidR="00B54100" w:rsidRPr="00EB1F49" w:rsidRDefault="00B54100" w:rsidP="00B54100">
            <w:pPr>
              <w:rPr>
                <w:rFonts w:cstheme="minorHAnsi"/>
                <w:sz w:val="16"/>
                <w:szCs w:val="16"/>
              </w:rPr>
            </w:pPr>
          </w:p>
        </w:tc>
        <w:tc>
          <w:tcPr>
            <w:tcW w:w="1560" w:type="dxa"/>
          </w:tcPr>
          <w:p w14:paraId="1F530633" w14:textId="4199169B" w:rsidR="002E5F7E" w:rsidRPr="00EB1F49" w:rsidRDefault="002E5F7E" w:rsidP="00B54100">
            <w:pPr>
              <w:rPr>
                <w:rFonts w:cstheme="minorHAnsi"/>
                <w:sz w:val="16"/>
                <w:szCs w:val="16"/>
              </w:rPr>
            </w:pPr>
            <w:r>
              <w:rPr>
                <w:sz w:val="16"/>
                <w:szCs w:val="16"/>
              </w:rPr>
              <w:t xml:space="preserve">Individuals over the age of 15 years with clinical features compatible with a diagnosis of pulmonary TB, plus positive smear or culture. Individuals with a negative culture were required to have radiographic changes compatible with TB. HIV testing was performed in </w:t>
            </w:r>
            <w:r>
              <w:rPr>
                <w:rFonts w:ascii="Cambria" w:hAnsi="Cambria"/>
                <w:sz w:val="16"/>
                <w:szCs w:val="16"/>
              </w:rPr>
              <w:t>&gt;</w:t>
            </w:r>
            <w:r>
              <w:rPr>
                <w:sz w:val="16"/>
                <w:szCs w:val="16"/>
              </w:rPr>
              <w:t xml:space="preserve">95% of cases, and those with a positive test excluded.  </w:t>
            </w:r>
          </w:p>
        </w:tc>
        <w:tc>
          <w:tcPr>
            <w:tcW w:w="992" w:type="dxa"/>
          </w:tcPr>
          <w:p w14:paraId="4F218A0C" w14:textId="77777777" w:rsidR="00B54100" w:rsidRPr="00EB1F49" w:rsidRDefault="00B54100" w:rsidP="00B54100">
            <w:pPr>
              <w:jc w:val="both"/>
              <w:rPr>
                <w:rFonts w:cstheme="minorHAnsi"/>
                <w:sz w:val="16"/>
                <w:szCs w:val="16"/>
              </w:rPr>
            </w:pPr>
            <w:r w:rsidRPr="00EB1F49">
              <w:rPr>
                <w:rFonts w:cstheme="minorHAnsi"/>
                <w:sz w:val="16"/>
                <w:szCs w:val="16"/>
              </w:rPr>
              <w:t>126</w:t>
            </w:r>
          </w:p>
        </w:tc>
        <w:tc>
          <w:tcPr>
            <w:tcW w:w="1134" w:type="dxa"/>
          </w:tcPr>
          <w:p w14:paraId="54B9DF0D" w14:textId="77777777" w:rsidR="00B54100" w:rsidRPr="00EB1F49" w:rsidRDefault="00B54100" w:rsidP="00B54100">
            <w:pPr>
              <w:jc w:val="both"/>
              <w:rPr>
                <w:rFonts w:cstheme="minorHAnsi"/>
                <w:sz w:val="16"/>
                <w:szCs w:val="16"/>
              </w:rPr>
            </w:pPr>
            <w:r w:rsidRPr="00EB1F49">
              <w:rPr>
                <w:rFonts w:cstheme="minorHAnsi"/>
                <w:sz w:val="16"/>
                <w:szCs w:val="16"/>
              </w:rPr>
              <w:t>0.280   (0.089)</w:t>
            </w:r>
          </w:p>
        </w:tc>
        <w:tc>
          <w:tcPr>
            <w:tcW w:w="850" w:type="dxa"/>
          </w:tcPr>
          <w:p w14:paraId="79AED6C0" w14:textId="77777777" w:rsidR="00B54100" w:rsidRPr="00EB1F49" w:rsidRDefault="00B54100" w:rsidP="00B54100">
            <w:pPr>
              <w:jc w:val="both"/>
              <w:rPr>
                <w:rFonts w:cstheme="minorHAnsi"/>
                <w:sz w:val="16"/>
                <w:szCs w:val="16"/>
              </w:rPr>
            </w:pPr>
            <w:r w:rsidRPr="00EB1F49">
              <w:rPr>
                <w:rFonts w:cstheme="minorHAnsi"/>
                <w:sz w:val="16"/>
                <w:szCs w:val="16"/>
              </w:rPr>
              <w:t>18 634 017</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3718C92" w14:textId="77777777" w:rsidR="00B54100" w:rsidRPr="00EB1F49" w:rsidRDefault="00B54100" w:rsidP="00B54100">
            <w:pPr>
              <w:jc w:val="both"/>
              <w:rPr>
                <w:rFonts w:cstheme="minorHAnsi"/>
                <w:sz w:val="16"/>
                <w:szCs w:val="16"/>
              </w:rPr>
            </w:pPr>
            <w:r w:rsidRPr="00EB1F49">
              <w:rPr>
                <w:rFonts w:cstheme="minorHAnsi"/>
                <w:color w:val="000000"/>
                <w:sz w:val="16"/>
                <w:szCs w:val="16"/>
              </w:rPr>
              <w:t xml:space="preserve">Affymetrix </w:t>
            </w:r>
            <w:proofErr w:type="spellStart"/>
            <w:r w:rsidRPr="00EB1F49">
              <w:rPr>
                <w:rFonts w:cstheme="minorHAnsi"/>
                <w:color w:val="000000"/>
                <w:sz w:val="16"/>
                <w:szCs w:val="16"/>
              </w:rPr>
              <w:t>GeneChip</w:t>
            </w:r>
            <w:proofErr w:type="spellEnd"/>
            <w:r w:rsidRPr="00EB1F49">
              <w:rPr>
                <w:rFonts w:cstheme="minorHAnsi"/>
                <w:color w:val="000000"/>
                <w:sz w:val="16"/>
                <w:szCs w:val="16"/>
              </w:rPr>
              <w:t xml:space="preserve"> 500K</w:t>
            </w:r>
          </w:p>
        </w:tc>
        <w:tc>
          <w:tcPr>
            <w:tcW w:w="1227" w:type="dxa"/>
          </w:tcPr>
          <w:p w14:paraId="762A8A96" w14:textId="16609208" w:rsidR="00B54100" w:rsidRPr="00EB1F49" w:rsidRDefault="00B54100" w:rsidP="00B54100">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{"citationID":"ZWB6yc6n","properties":{"formattedCitation":"(Consortium, 2007)","plainCitation":"(Consortium, 2007)","noteIndex":0},"citationItems":[{"id":6521,"uris":["http://zotero.org/groups/45528/items/5TSQGB75"],"itemData":{"id":6521,"type":"article-journal","abstract":"&lt;p&gt;With the advent of many more markers in the human genome, it has become possible to search for genes associated with human disease without having to narrow down candidate regions of the genome first. In a ground-breaking publication, the Wellcome Trust Case Control Consortium reports an exciting genome-wide association study of some 17,000 individuals for seven common familial diseases. The analysis confirms previously identified loci and provides strong evidence for many novel disease susceptibility genes.&lt;/p&gt;","container-title":"Nature","DOI":"10.1038/nature05911","ISSN":"1476-4687","issue":"7145","language":"En","license":"2007 Nature Publishing Group","page":"661","source":"www.nature.com","title":"Genome-wide association study of 14,000 cases of seven common diseases and 3,000 shared controls","volume":"447","author":[{"family":"Consortium","given":"The Wellcome Trust Case Control"}],"issued":{"date-parts":[["2007",6]]}}}],"schema":"https://github.com/citation-style-language/schema/raw/master/csl-citation.json"}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(Consortium, 2007)</w:t>
            </w:r>
            <w:r w:rsidRPr="00EB1F49">
              <w:rPr>
                <w:rFonts w:cstheme="minorHAnsi"/>
                <w:sz w:val="16"/>
                <w:szCs w:val="16"/>
              </w:rPr>
              <w:fldChar w:fldCharType="end"/>
            </w:r>
          </w:p>
        </w:tc>
      </w:tr>
      <w:tr w:rsidR="00F26AA8" w:rsidRPr="0055532F" w14:paraId="6B73AFC5" w14:textId="77777777" w:rsidTr="00EB1F49">
        <w:trPr>
          <w:trHeight w:val="451"/>
        </w:trPr>
        <w:tc>
          <w:tcPr>
            <w:tcW w:w="852" w:type="dxa"/>
          </w:tcPr>
          <w:p w14:paraId="606C4A9D" w14:textId="77777777" w:rsidR="00F26AA8" w:rsidRPr="00EB1F49" w:rsidRDefault="00F26AA8" w:rsidP="00F26AA8">
            <w:pPr>
              <w:jc w:val="both"/>
              <w:rPr>
                <w:rFonts w:cstheme="minorHAnsi"/>
                <w:b/>
                <w:bCs/>
                <w:sz w:val="16"/>
                <w:szCs w:val="16"/>
              </w:rPr>
            </w:pPr>
            <w:r w:rsidRPr="00EB1F49">
              <w:rPr>
                <w:rFonts w:cstheme="minorHAnsi"/>
                <w:b/>
                <w:bCs/>
                <w:sz w:val="16"/>
                <w:szCs w:val="16"/>
              </w:rPr>
              <w:t>Ghana*</w:t>
            </w:r>
          </w:p>
        </w:tc>
        <w:tc>
          <w:tcPr>
            <w:tcW w:w="992" w:type="dxa"/>
          </w:tcPr>
          <w:p w14:paraId="3577547C" w14:textId="77777777" w:rsidR="00F26AA8" w:rsidRPr="00EB1F49" w:rsidRDefault="00F26AA8" w:rsidP="00F26AA8">
            <w:pPr>
              <w:jc w:val="both"/>
              <w:rPr>
                <w:rFonts w:cstheme="minorHAnsi"/>
                <w:sz w:val="16"/>
                <w:szCs w:val="16"/>
              </w:rPr>
            </w:pPr>
            <w:r w:rsidRPr="00EB1F49">
              <w:rPr>
                <w:rFonts w:cstheme="minorHAnsi"/>
                <w:sz w:val="16"/>
                <w:szCs w:val="16"/>
              </w:rPr>
              <w:t>African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3DF0DEA8" w14:textId="77777777" w:rsidR="00F26AA8" w:rsidRPr="00EB1F49" w:rsidRDefault="00F26AA8" w:rsidP="00F26AA8">
            <w:pPr>
              <w:jc w:val="center"/>
              <w:rPr>
                <w:rFonts w:cstheme="minorHAnsi"/>
                <w:sz w:val="16"/>
                <w:szCs w:val="16"/>
              </w:rPr>
            </w:pPr>
            <w:r w:rsidRPr="00EB1F49">
              <w:rPr>
                <w:rFonts w:cstheme="minorHAnsi"/>
                <w:color w:val="000000"/>
                <w:sz w:val="16"/>
                <w:szCs w:val="16"/>
              </w:rPr>
              <w:t>1359/ 1952</w:t>
            </w:r>
          </w:p>
        </w:tc>
        <w:tc>
          <w:tcPr>
            <w:tcW w:w="1701" w:type="dxa"/>
          </w:tcPr>
          <w:p w14:paraId="74927EF8" w14:textId="77777777" w:rsidR="002E5F7E" w:rsidRDefault="002E5F7E" w:rsidP="002E5F7E">
            <w:pPr>
              <w:rPr>
                <w:color w:val="000000" w:themeColor="text1"/>
                <w:sz w:val="16"/>
                <w:szCs w:val="16"/>
              </w:rPr>
            </w:pPr>
            <w:r w:rsidRPr="00DF048F">
              <w:rPr>
                <w:color w:val="000000" w:themeColor="text1"/>
                <w:sz w:val="16"/>
                <w:szCs w:val="16"/>
              </w:rPr>
              <w:t>A mixture of adults and children who were healthy and had normal physical examinations. Approximately half of the control group had a posterior-anterior chest x-ray - individuals with abnormal chest x-rays were excluded. HIV testing was not performed in the control group.</w:t>
            </w:r>
          </w:p>
          <w:p w14:paraId="5C9AA30E" w14:textId="456DBB7A" w:rsidR="00F26AA8" w:rsidRPr="00EB1F49" w:rsidRDefault="00F26AA8" w:rsidP="00F26AA8">
            <w:pPr>
              <w:rPr>
                <w:rFonts w:cstheme="minorHAnsi"/>
                <w:sz w:val="16"/>
                <w:szCs w:val="16"/>
              </w:rPr>
            </w:pPr>
          </w:p>
        </w:tc>
        <w:tc>
          <w:tcPr>
            <w:tcW w:w="1560" w:type="dxa"/>
          </w:tcPr>
          <w:p w14:paraId="336E29A0" w14:textId="7798A38C" w:rsidR="002E5F7E" w:rsidRPr="00EB1F49" w:rsidRDefault="002E5F7E" w:rsidP="00F26AA8">
            <w:pPr>
              <w:rPr>
                <w:rFonts w:cstheme="minorHAnsi"/>
                <w:sz w:val="16"/>
                <w:szCs w:val="16"/>
              </w:rPr>
            </w:pPr>
            <w:r w:rsidRPr="002E680C">
              <w:rPr>
                <w:color w:val="000000" w:themeColor="text1"/>
                <w:sz w:val="16"/>
                <w:szCs w:val="16"/>
              </w:rPr>
              <w:t xml:space="preserve">HIV negative individuals with characteristic radiological features of pulmonary TB and positive smear microscopy from two independent sputum samples, who had been started on TB treatment by the National Treatment </w:t>
            </w:r>
            <w:proofErr w:type="spellStart"/>
            <w:r w:rsidRPr="002E680C">
              <w:rPr>
                <w:color w:val="000000" w:themeColor="text1"/>
                <w:sz w:val="16"/>
                <w:szCs w:val="16"/>
              </w:rPr>
              <w:t>Programme</w:t>
            </w:r>
            <w:proofErr w:type="spellEnd"/>
            <w:r w:rsidRPr="002E680C">
              <w:rPr>
                <w:color w:val="000000" w:themeColor="text1"/>
                <w:sz w:val="16"/>
                <w:szCs w:val="16"/>
              </w:rPr>
              <w:t>. Approximately 75% of cases were culture confirmed.</w:t>
            </w:r>
          </w:p>
        </w:tc>
        <w:tc>
          <w:tcPr>
            <w:tcW w:w="992" w:type="dxa"/>
          </w:tcPr>
          <w:p w14:paraId="243FBB4A" w14:textId="77777777" w:rsidR="00F26AA8" w:rsidRPr="00EB1F49" w:rsidRDefault="00F26AA8" w:rsidP="00F26AA8">
            <w:pPr>
              <w:jc w:val="both"/>
              <w:rPr>
                <w:rFonts w:cstheme="minorHAnsi"/>
                <w:sz w:val="16"/>
                <w:szCs w:val="16"/>
              </w:rPr>
            </w:pPr>
            <w:r w:rsidRPr="00EB1F49">
              <w:rPr>
                <w:rFonts w:cstheme="minorHAnsi"/>
                <w:sz w:val="16"/>
                <w:szCs w:val="16"/>
              </w:rPr>
              <w:t>282</w:t>
            </w:r>
          </w:p>
        </w:tc>
        <w:tc>
          <w:tcPr>
            <w:tcW w:w="1134" w:type="dxa"/>
          </w:tcPr>
          <w:p w14:paraId="3C00C965" w14:textId="77777777" w:rsidR="00F26AA8" w:rsidRPr="00EB1F49" w:rsidRDefault="00F26AA8" w:rsidP="00F26AA8">
            <w:pPr>
              <w:jc w:val="both"/>
              <w:rPr>
                <w:rFonts w:cstheme="minorHAnsi"/>
                <w:sz w:val="16"/>
                <w:szCs w:val="16"/>
              </w:rPr>
            </w:pPr>
            <w:r w:rsidRPr="00EB1F49">
              <w:rPr>
                <w:rFonts w:cstheme="minorHAnsi"/>
                <w:sz w:val="16"/>
                <w:szCs w:val="16"/>
              </w:rPr>
              <w:t>0.539      (0.198)</w:t>
            </w:r>
          </w:p>
        </w:tc>
        <w:tc>
          <w:tcPr>
            <w:tcW w:w="850" w:type="dxa"/>
          </w:tcPr>
          <w:p w14:paraId="053AF46C" w14:textId="77777777" w:rsidR="00F26AA8" w:rsidRPr="00EB1F49" w:rsidRDefault="00F26AA8" w:rsidP="00F26AA8">
            <w:pPr>
              <w:jc w:val="both"/>
              <w:rPr>
                <w:rFonts w:cstheme="minorHAnsi"/>
                <w:sz w:val="16"/>
                <w:szCs w:val="16"/>
              </w:rPr>
            </w:pPr>
            <w:r w:rsidRPr="00EB1F49">
              <w:rPr>
                <w:rFonts w:cstheme="minorHAnsi"/>
                <w:sz w:val="16"/>
                <w:szCs w:val="16"/>
              </w:rPr>
              <w:t>19 029 214</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1BF86B6" w14:textId="77777777" w:rsidR="00F26AA8" w:rsidRPr="00EB1F49" w:rsidRDefault="00F26AA8" w:rsidP="00F26AA8">
            <w:pPr>
              <w:jc w:val="both"/>
              <w:rPr>
                <w:rFonts w:cstheme="minorHAnsi"/>
                <w:sz w:val="16"/>
                <w:szCs w:val="16"/>
              </w:rPr>
            </w:pPr>
            <w:r w:rsidRPr="00EB1F49">
              <w:rPr>
                <w:rFonts w:cstheme="minorHAnsi"/>
                <w:color w:val="000000"/>
                <w:sz w:val="16"/>
                <w:szCs w:val="16"/>
              </w:rPr>
              <w:t>Affymetrix Genome-Wide Human SNP Array 6.0</w:t>
            </w:r>
          </w:p>
        </w:tc>
        <w:tc>
          <w:tcPr>
            <w:tcW w:w="1227" w:type="dxa"/>
          </w:tcPr>
          <w:p w14:paraId="6B9FC5C9" w14:textId="41FB90B7" w:rsidR="00F26AA8" w:rsidRPr="00EB1F49" w:rsidRDefault="00F26AA8" w:rsidP="00F26AA8">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{"citationID":"MgainzbG","properties":{"formattedCitation":"(Thye et al., 2010)","plainCitation":"(Thye et al., 2010)","noteIndex":0},"citationItems":[{"id":242,"uris":["http://zotero.org/users/1849878/items/2RRCMQ62"],"itemData":{"id":242,"type":"article-journal","abstract":"We combined two tuberculosis genome-wide association studies from Ghana and The Gambia with subsequent replication in a combined 11,425 individuals. rs4331426, located in a gene-poor region on chromosome 18q11.2, was associated with disease (combined P = 6.8 x 10(-9), odds ratio = 1.19, 95% CI = 1.13-1.27). Our study demonstrates that genome-wide association studies can identify new susceptibility loci for infectious diseases, even in African populations, in which levels of linkage disequilibrium are particularly low.","container-title":"Nature Genetics","DOI":"10.1038/ng.639","ISSN":"1546-1718","issue":"9","journalAbbreviation":"Nat. Genet.","language":"eng","page":"739-741","source":"PubMed","title":"Genome-wide association analyses identifies a susceptibility locus for tuberculosis on chromosome 18q11.2","volume":"42","author":[{"family":"Thye","given":"Thorsten"},{"family":"Vannberg","given":"Fredrik O."},{"family":"Wong","given":"Sunny H."},{"family":"Owusu-Dabo","given":"Ellis"},{"family":"Osei","given":"Ivy"},{"family":"Gyapong","given":"John"},{"family":"Sirugo","given":"Giorgio"},{"family":"Sisay-Joof","given":"Fatou"},{"family":"Enimil","given":"Anthony"},{"family":"Chinbuah","given":"Margaret A."},{"family":"Floyd","given":"Sian"},{"family":"Warndorff","given":"David K."},{"family":"Sichali","given":"Lifted"},{"family":"Malema","given":"Simon"},{"family":"Crampin","given":"Amelia C."},{"family":"Ngwira","given":"Bagrey"},{"family":"Teo","given":"Yik Y."},{"family":"Small","given":"Kerrin"},{"family":"Rockett","given":"Kirk"},{"family":"Kwiatkowski","given":"Dominic"},{"family":"Fine","given":"Paul E."},{"family":"Hill","given":"Philip C."},{"family":"Newport","given":"Melanie"},{"family":"Lienhardt","given":"Christian"},{"family":"Adegbola","given":"Richard A."},{"family":"Corrah","given":"Tumani"},{"family":"Ziegler","given":"Andreas"},{"literal":"African TB Genetics Consortium"},{"literal":"Wellcome Trust Case Control Consortium"},{"family":"Morris","given":"Andrew P."},{"family":"Meyer","given":"Christian G."},{"family":"Horstmann","given":"Rolf D."},{"family":"Hill","given":"Adrian V. S."}],"issued":{"date-parts":[["2010",9]]}}}],"schema":"https://github.com/citation-style-language/schema/raw/master/csl-citation.json"}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(Thye et al., 2010)</w:t>
            </w:r>
            <w:r w:rsidRPr="00EB1F49">
              <w:rPr>
                <w:rFonts w:cstheme="minorHAnsi"/>
                <w:sz w:val="16"/>
                <w:szCs w:val="16"/>
              </w:rPr>
              <w:fldChar w:fldCharType="end"/>
            </w:r>
          </w:p>
        </w:tc>
      </w:tr>
      <w:tr w:rsidR="00883037" w:rsidRPr="0055532F" w14:paraId="3DC973E9" w14:textId="77777777" w:rsidTr="00EB1F49">
        <w:trPr>
          <w:trHeight w:val="1441"/>
        </w:trPr>
        <w:tc>
          <w:tcPr>
            <w:tcW w:w="852" w:type="dxa"/>
          </w:tcPr>
          <w:p w14:paraId="502B0D3B" w14:textId="68CDBF6C" w:rsidR="00883037" w:rsidRPr="00EB1F49" w:rsidRDefault="007321CA" w:rsidP="00883037">
            <w:pPr>
              <w:jc w:val="both"/>
              <w:rPr>
                <w:rFonts w:cstheme="minorHAnsi"/>
                <w:b/>
                <w:bCs/>
                <w:sz w:val="16"/>
                <w:szCs w:val="16"/>
              </w:rPr>
            </w:pPr>
            <w:r>
              <w:rPr>
                <w:rFonts w:cstheme="minorHAnsi"/>
                <w:b/>
                <w:bCs/>
                <w:sz w:val="16"/>
                <w:szCs w:val="16"/>
              </w:rPr>
              <w:t>RSA</w:t>
            </w:r>
            <w:r w:rsidR="00883037" w:rsidRPr="00EB1F49">
              <w:rPr>
                <w:rFonts w:cstheme="minorHAnsi"/>
                <w:b/>
                <w:bCs/>
                <w:sz w:val="16"/>
                <w:szCs w:val="16"/>
              </w:rPr>
              <w:t>(A)* ^</w:t>
            </w:r>
          </w:p>
        </w:tc>
        <w:tc>
          <w:tcPr>
            <w:tcW w:w="992" w:type="dxa"/>
          </w:tcPr>
          <w:p w14:paraId="1EA7633B" w14:textId="77777777" w:rsidR="00883037" w:rsidRPr="00EB1F49" w:rsidRDefault="00883037" w:rsidP="00883037">
            <w:pPr>
              <w:jc w:val="both"/>
              <w:rPr>
                <w:rFonts w:cstheme="minorHAnsi"/>
                <w:sz w:val="16"/>
                <w:szCs w:val="16"/>
              </w:rPr>
            </w:pPr>
            <w:r w:rsidRPr="00EB1F49">
              <w:rPr>
                <w:rFonts w:cstheme="minorHAnsi"/>
                <w:sz w:val="16"/>
                <w:szCs w:val="16"/>
              </w:rPr>
              <w:t>African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6969D43" w14:textId="4D20D1A0" w:rsidR="00883037" w:rsidRPr="00EB1F49" w:rsidRDefault="00520BBD" w:rsidP="00883037">
            <w:pPr>
              <w:jc w:val="both"/>
              <w:rPr>
                <w:rFonts w:cstheme="minorHAnsi"/>
                <w:sz w:val="16"/>
                <w:szCs w:val="16"/>
              </w:rPr>
            </w:pPr>
            <w:r>
              <w:rPr>
                <w:rFonts w:cstheme="minorHAnsi"/>
                <w:color w:val="000000"/>
                <w:sz w:val="16"/>
                <w:szCs w:val="16"/>
              </w:rPr>
              <w:t>19/</w:t>
            </w:r>
            <w:r w:rsidR="00883037" w:rsidRPr="00EB1F49">
              <w:rPr>
                <w:rFonts w:cstheme="minorHAnsi"/>
                <w:color w:val="000000"/>
                <w:sz w:val="16"/>
                <w:szCs w:val="16"/>
              </w:rPr>
              <w:t>577</w:t>
            </w:r>
          </w:p>
        </w:tc>
        <w:tc>
          <w:tcPr>
            <w:tcW w:w="1701" w:type="dxa"/>
          </w:tcPr>
          <w:p w14:paraId="2A25199C" w14:textId="77777777" w:rsidR="002E5F7E" w:rsidRDefault="002E5F7E" w:rsidP="002E5F7E">
            <w:pPr>
              <w:rPr>
                <w:sz w:val="16"/>
                <w:szCs w:val="16"/>
              </w:rPr>
            </w:pPr>
            <w:r>
              <w:rPr>
                <w:sz w:val="16"/>
                <w:szCs w:val="16"/>
              </w:rPr>
              <w:t>Unrelated healthy individuals living in the same communities as the cases, with no symptoms or history of TB. All included controls were HIV negative.</w:t>
            </w:r>
          </w:p>
          <w:p w14:paraId="2B1BCA1D" w14:textId="562A26F3" w:rsidR="00883037" w:rsidRPr="00EB1F49" w:rsidRDefault="00883037" w:rsidP="00883037">
            <w:pPr>
              <w:rPr>
                <w:rFonts w:cstheme="minorHAnsi"/>
                <w:sz w:val="16"/>
                <w:szCs w:val="16"/>
              </w:rPr>
            </w:pPr>
          </w:p>
        </w:tc>
        <w:tc>
          <w:tcPr>
            <w:tcW w:w="1560" w:type="dxa"/>
          </w:tcPr>
          <w:p w14:paraId="64258BE8" w14:textId="0B3698F9" w:rsidR="002E5F7E" w:rsidRPr="00EB1F49" w:rsidRDefault="002E5F7E" w:rsidP="00883037">
            <w:pPr>
              <w:rPr>
                <w:rFonts w:cstheme="minorHAnsi"/>
                <w:sz w:val="16"/>
                <w:szCs w:val="16"/>
              </w:rPr>
            </w:pPr>
            <w:r>
              <w:rPr>
                <w:sz w:val="16"/>
                <w:szCs w:val="16"/>
              </w:rPr>
              <w:t>Bacteriologically confirmed pulmonary tuberculosis (proportion that were culture confirmed not known). All included cases were HIV negative.</w:t>
            </w:r>
          </w:p>
        </w:tc>
        <w:tc>
          <w:tcPr>
            <w:tcW w:w="992" w:type="dxa"/>
          </w:tcPr>
          <w:p w14:paraId="0F75272A" w14:textId="77777777" w:rsidR="00883037" w:rsidRPr="00EB1F49" w:rsidRDefault="00883037" w:rsidP="00883037">
            <w:pPr>
              <w:jc w:val="both"/>
              <w:rPr>
                <w:rFonts w:cstheme="minorHAnsi"/>
                <w:sz w:val="16"/>
                <w:szCs w:val="16"/>
              </w:rPr>
            </w:pPr>
            <w:r w:rsidRPr="00EB1F49">
              <w:rPr>
                <w:rFonts w:cstheme="minorHAnsi"/>
                <w:sz w:val="16"/>
                <w:szCs w:val="16"/>
              </w:rPr>
              <w:t>717</w:t>
            </w:r>
          </w:p>
        </w:tc>
        <w:tc>
          <w:tcPr>
            <w:tcW w:w="1134" w:type="dxa"/>
          </w:tcPr>
          <w:p w14:paraId="1C6C2E9B" w14:textId="77777777" w:rsidR="00883037" w:rsidRPr="00EB1F49" w:rsidRDefault="00883037" w:rsidP="00883037">
            <w:pPr>
              <w:jc w:val="both"/>
              <w:rPr>
                <w:rFonts w:cstheme="minorHAnsi"/>
                <w:sz w:val="16"/>
                <w:szCs w:val="16"/>
              </w:rPr>
            </w:pPr>
            <w:r w:rsidRPr="00EB1F49">
              <w:rPr>
                <w:rFonts w:cstheme="minorHAnsi"/>
                <w:sz w:val="16"/>
                <w:szCs w:val="16"/>
              </w:rPr>
              <w:t>0.436 (0.127)</w:t>
            </w:r>
          </w:p>
        </w:tc>
        <w:tc>
          <w:tcPr>
            <w:tcW w:w="850" w:type="dxa"/>
          </w:tcPr>
          <w:p w14:paraId="7D44BA8F" w14:textId="77777777" w:rsidR="00883037" w:rsidRPr="00EB1F49" w:rsidRDefault="00883037" w:rsidP="00883037">
            <w:pPr>
              <w:jc w:val="both"/>
              <w:rPr>
                <w:rFonts w:cstheme="minorHAnsi"/>
                <w:sz w:val="16"/>
                <w:szCs w:val="16"/>
              </w:rPr>
            </w:pPr>
            <w:r w:rsidRPr="00EB1F49">
              <w:rPr>
                <w:rFonts w:cstheme="minorHAnsi"/>
                <w:sz w:val="16"/>
                <w:szCs w:val="16"/>
              </w:rPr>
              <w:t>9 227 330</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0B60060" w14:textId="77777777" w:rsidR="00883037" w:rsidRPr="00EB1F49" w:rsidRDefault="00883037" w:rsidP="00883037">
            <w:pPr>
              <w:jc w:val="both"/>
              <w:rPr>
                <w:rFonts w:cstheme="minorHAnsi"/>
                <w:sz w:val="16"/>
                <w:szCs w:val="16"/>
              </w:rPr>
            </w:pPr>
            <w:r w:rsidRPr="00EB1F49">
              <w:rPr>
                <w:rFonts w:cstheme="minorHAnsi"/>
                <w:color w:val="000000"/>
                <w:sz w:val="16"/>
                <w:szCs w:val="16"/>
              </w:rPr>
              <w:t>Affymetrix 500k</w:t>
            </w:r>
          </w:p>
        </w:tc>
        <w:tc>
          <w:tcPr>
            <w:tcW w:w="1227" w:type="dxa"/>
          </w:tcPr>
          <w:p w14:paraId="71394999" w14:textId="77CC7D17" w:rsidR="00883037" w:rsidRPr="00EB1F49" w:rsidRDefault="00883037" w:rsidP="00883037">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{"citationID":"0PMJML2f","properties":{"formattedCitation":"(Daya et al., 2014)","plainCitation":"(Daya et al., 2014)","noteIndex":0},"citationItems":[{"id":5574,"uris":["http://zotero.org/groups/45528/items/2UICNPGJ"],"itemData":{"id":5574,"type":"article-journal","abstract":"Genetic susceptibility to tuberculosis (TB) has been well established and this, taken together with variation in susceptibility observed between different geographic and ethnic populations, implies that susceptibility to TB may in part be affected by ethnicity. In a previous genome-wide TB case-control study (642 cases and 91 controls) of the admixed South African Coloured (SAC) population, we found a positive correlation between African San ancestry and TB susceptibility, and negative correlations with European and Asian ancestries. Since genome-wide data was available for only a small number of controls in the previous study, we endeavored to validate this finding by genotyping a panel of ancestry informative markers (AIMs) in additional individuals, yielding a data set of 918 cases and 507 controls. Ancestry proportions were estimated using the AIMs for each of the source populations of the SAC (African San, African non-San, European, South Asian and East Asian). Using logistic regression models to test for association between TB and ancestry, we confirmed the substantial effect of ancestry on TB susceptibility. We also investigated the effect of adjusting for ancestry in candidate gene TB association studies of the SAC. We report a polymorphism that is no longer significantly associated with TB after adjustment for ancestry, a polymorphism that is significantly associated with TB only after adjustment for ancestry, and a polymorphism where the association significance remains unchanged. By comparing the allele frequencies of these polymorphisms in the source populations of the SAC, we demonstrate that association results are likely to be affected by adjustment for ancestry if allele frequencies differ markedly in the source populations of the SAC.","container-title":"Tuberculosis (Edinburgh, Scotland)","DOI":"10.1016/j.tube.2014.03.012","ISSN":"1873-281X","issue":"4","journalAbbreviation":"Tuberculosis (Edinb)","language":"eng","note":"PMID: 24832562","page":"413-420","source":"NCBI PubMed","title":"The role of ancestry in TB susceptibility of an admixed South African population","volume":"94","author":[{"family":"Daya","given":"Michelle"},{"family":"Merwe","given":"Lize","non-dropping-particle":"van der"},{"family":"Helden","given":"Paul D.","non-dropping-particle":"van"},{"family":"Möller","given":"Marlo"},{"family":"Hoal","given":"Eileen G."}],"issued":{"date-parts":[["2014",7]]}}}],"schema":"https://github.com/citation-style-language/schema/raw/master/csl-citation.json"}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(Daya et al., 2014)</w:t>
            </w:r>
            <w:r w:rsidRPr="00EB1F49">
              <w:rPr>
                <w:rFonts w:cstheme="minorHAnsi"/>
                <w:sz w:val="16"/>
                <w:szCs w:val="16"/>
              </w:rPr>
              <w:fldChar w:fldCharType="end"/>
            </w:r>
          </w:p>
        </w:tc>
      </w:tr>
      <w:tr w:rsidR="00883037" w:rsidRPr="0055532F" w14:paraId="7909A386" w14:textId="77777777" w:rsidTr="00EB1F49">
        <w:trPr>
          <w:trHeight w:val="463"/>
        </w:trPr>
        <w:tc>
          <w:tcPr>
            <w:tcW w:w="852" w:type="dxa"/>
          </w:tcPr>
          <w:p w14:paraId="747078E6" w14:textId="794B4F59" w:rsidR="00883037" w:rsidRPr="00EB1F49" w:rsidRDefault="007321CA" w:rsidP="00883037">
            <w:pPr>
              <w:jc w:val="both"/>
              <w:rPr>
                <w:rFonts w:cstheme="minorHAnsi"/>
                <w:b/>
                <w:bCs/>
                <w:sz w:val="16"/>
                <w:szCs w:val="16"/>
              </w:rPr>
            </w:pPr>
            <w:r>
              <w:rPr>
                <w:rFonts w:cstheme="minorHAnsi"/>
                <w:b/>
                <w:bCs/>
                <w:sz w:val="16"/>
                <w:szCs w:val="16"/>
              </w:rPr>
              <w:t>RSA</w:t>
            </w:r>
            <w:r w:rsidR="00883037" w:rsidRPr="00EB1F49">
              <w:rPr>
                <w:rFonts w:cstheme="minorHAnsi"/>
                <w:b/>
                <w:bCs/>
                <w:sz w:val="16"/>
                <w:szCs w:val="16"/>
              </w:rPr>
              <w:t>(M)* ^</w:t>
            </w:r>
          </w:p>
        </w:tc>
        <w:tc>
          <w:tcPr>
            <w:tcW w:w="992" w:type="dxa"/>
          </w:tcPr>
          <w:p w14:paraId="19DB05CB" w14:textId="77777777" w:rsidR="00883037" w:rsidRPr="00EB1F49" w:rsidRDefault="00883037" w:rsidP="00883037">
            <w:pPr>
              <w:jc w:val="both"/>
              <w:rPr>
                <w:rFonts w:cstheme="minorHAnsi"/>
                <w:sz w:val="16"/>
                <w:szCs w:val="16"/>
              </w:rPr>
            </w:pPr>
            <w:r w:rsidRPr="00EB1F49">
              <w:rPr>
                <w:rFonts w:cstheme="minorHAnsi"/>
                <w:sz w:val="16"/>
                <w:szCs w:val="16"/>
              </w:rPr>
              <w:t>African</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27A0881" w14:textId="77777777" w:rsidR="00883037" w:rsidRPr="00EB1F49" w:rsidRDefault="00883037" w:rsidP="00883037">
            <w:pPr>
              <w:jc w:val="both"/>
              <w:rPr>
                <w:rFonts w:cstheme="minorHAnsi"/>
                <w:sz w:val="16"/>
                <w:szCs w:val="16"/>
              </w:rPr>
            </w:pPr>
            <w:r w:rsidRPr="00EB1F49">
              <w:rPr>
                <w:rFonts w:cstheme="minorHAnsi"/>
                <w:color w:val="000000"/>
                <w:sz w:val="16"/>
                <w:szCs w:val="16"/>
              </w:rPr>
              <w:t>410/ 405</w:t>
            </w:r>
          </w:p>
        </w:tc>
        <w:tc>
          <w:tcPr>
            <w:tcW w:w="1701" w:type="dxa"/>
          </w:tcPr>
          <w:p w14:paraId="201044C8" w14:textId="77777777" w:rsidR="002E5F7E" w:rsidRDefault="002E5F7E" w:rsidP="002E5F7E">
            <w:pPr>
              <w:rPr>
                <w:sz w:val="16"/>
                <w:szCs w:val="16"/>
              </w:rPr>
            </w:pPr>
            <w:r>
              <w:rPr>
                <w:sz w:val="16"/>
                <w:szCs w:val="16"/>
              </w:rPr>
              <w:t>Unrelated healthy individuals living in the same communities as the cases, with no symptoms or history of TB. All included controls were HIV negative.</w:t>
            </w:r>
          </w:p>
          <w:p w14:paraId="1EA4E27B" w14:textId="161AE001" w:rsidR="00883037" w:rsidRPr="00EB1F49" w:rsidRDefault="00883037" w:rsidP="00883037">
            <w:pPr>
              <w:rPr>
                <w:rFonts w:cstheme="minorHAnsi"/>
                <w:sz w:val="16"/>
                <w:szCs w:val="16"/>
              </w:rPr>
            </w:pPr>
          </w:p>
        </w:tc>
        <w:tc>
          <w:tcPr>
            <w:tcW w:w="1560" w:type="dxa"/>
          </w:tcPr>
          <w:p w14:paraId="36914335" w14:textId="3F6DF6B7" w:rsidR="002E5F7E" w:rsidRPr="00EB1F49" w:rsidRDefault="002E5F7E" w:rsidP="00883037">
            <w:pPr>
              <w:rPr>
                <w:rFonts w:cstheme="minorHAnsi"/>
                <w:sz w:val="16"/>
                <w:szCs w:val="16"/>
              </w:rPr>
            </w:pPr>
            <w:r>
              <w:rPr>
                <w:sz w:val="16"/>
                <w:szCs w:val="16"/>
              </w:rPr>
              <w:t>Bacteriologically confirmed pulmonary tuberculosis (proportion that were culture confirmed not known). All included cases were HIV negative.</w:t>
            </w:r>
          </w:p>
        </w:tc>
        <w:tc>
          <w:tcPr>
            <w:tcW w:w="992" w:type="dxa"/>
          </w:tcPr>
          <w:p w14:paraId="7DCC0D69" w14:textId="77777777" w:rsidR="00883037" w:rsidRPr="00EB1F49" w:rsidRDefault="00883037" w:rsidP="00883037">
            <w:pPr>
              <w:jc w:val="both"/>
              <w:rPr>
                <w:rFonts w:cstheme="minorHAnsi"/>
                <w:sz w:val="16"/>
                <w:szCs w:val="16"/>
              </w:rPr>
            </w:pPr>
            <w:r w:rsidRPr="00EB1F49">
              <w:rPr>
                <w:rFonts w:cstheme="minorHAnsi"/>
                <w:sz w:val="16"/>
                <w:szCs w:val="16"/>
              </w:rPr>
              <w:t>717</w:t>
            </w:r>
          </w:p>
        </w:tc>
        <w:tc>
          <w:tcPr>
            <w:tcW w:w="1134" w:type="dxa"/>
          </w:tcPr>
          <w:p w14:paraId="182B6816" w14:textId="77777777" w:rsidR="00883037" w:rsidRPr="00EB1F49" w:rsidRDefault="00883037" w:rsidP="00883037">
            <w:pPr>
              <w:jc w:val="both"/>
              <w:rPr>
                <w:rFonts w:cstheme="minorHAnsi"/>
                <w:sz w:val="16"/>
                <w:szCs w:val="16"/>
              </w:rPr>
            </w:pPr>
            <w:r w:rsidRPr="00EB1F49">
              <w:rPr>
                <w:rFonts w:cstheme="minorHAnsi"/>
                <w:sz w:val="16"/>
                <w:szCs w:val="16"/>
              </w:rPr>
              <w:t>0.436 (0.127)</w:t>
            </w:r>
          </w:p>
        </w:tc>
        <w:tc>
          <w:tcPr>
            <w:tcW w:w="850" w:type="dxa"/>
          </w:tcPr>
          <w:p w14:paraId="5444E00B" w14:textId="77777777" w:rsidR="00883037" w:rsidRPr="00EB1F49" w:rsidRDefault="00883037" w:rsidP="00883037">
            <w:pPr>
              <w:jc w:val="both"/>
              <w:rPr>
                <w:rFonts w:cstheme="minorHAnsi"/>
                <w:sz w:val="16"/>
                <w:szCs w:val="16"/>
              </w:rPr>
            </w:pPr>
            <w:r w:rsidRPr="00EB1F49">
              <w:rPr>
                <w:rFonts w:cstheme="minorHAnsi"/>
                <w:sz w:val="16"/>
                <w:szCs w:val="16"/>
              </w:rPr>
              <w:t>11 371 838</w:t>
            </w:r>
          </w:p>
        </w:tc>
        <w:tc>
          <w:tcPr>
            <w:tcW w:w="993"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7153EDD8" w14:textId="77777777" w:rsidR="00883037" w:rsidRPr="00EB1F49" w:rsidRDefault="00883037" w:rsidP="00883037">
            <w:pPr>
              <w:jc w:val="both"/>
              <w:rPr>
                <w:rFonts w:cstheme="minorHAnsi"/>
                <w:sz w:val="16"/>
                <w:szCs w:val="16"/>
              </w:rPr>
            </w:pPr>
            <w:r w:rsidRPr="00EB1F49">
              <w:rPr>
                <w:rFonts w:cstheme="minorHAnsi"/>
                <w:color w:val="000000"/>
                <w:sz w:val="16"/>
                <w:szCs w:val="16"/>
              </w:rPr>
              <w:t xml:space="preserve">Illumina MEGA array </w:t>
            </w:r>
          </w:p>
        </w:tc>
        <w:tc>
          <w:tcPr>
            <w:tcW w:w="1227" w:type="dxa"/>
          </w:tcPr>
          <w:p w14:paraId="3BD86E3B" w14:textId="377C07B1" w:rsidR="00883037" w:rsidRPr="00EB1F49" w:rsidRDefault="00883037" w:rsidP="00883037">
            <w:pPr>
              <w:jc w:val="both"/>
              <w:rPr>
                <w:rFonts w:cstheme="minorHAnsi"/>
                <w:sz w:val="16"/>
                <w:szCs w:val="16"/>
              </w:rPr>
            </w:pPr>
            <w:r w:rsidRPr="00EB1F49">
              <w:rPr>
                <w:rFonts w:cstheme="minorHAnsi"/>
                <w:sz w:val="16"/>
                <w:szCs w:val="16"/>
              </w:rPr>
              <w:fldChar w:fldCharType="begin"/>
            </w:r>
            <w:r w:rsidR="00A74561">
              <w:rPr>
                <w:rFonts w:cstheme="minorHAnsi"/>
                <w:sz w:val="16"/>
                <w:szCs w:val="16"/>
              </w:rPr>
              <w:instrText xml:space="preserve"> ADDIN ZOTERO_ITEM CSL_CITATION {"citationID":"52At3ewP","properties":{"formattedCitation":"(Schurz et al., 2019)","plainCitation":"(Schurz et al., 2019)","noteIndex":0},"citationItems":[{"id":"Oqe3q1pR/ywpcUkWo","uris":["http://zotero.org/users/1849878/items/TXBSPA8N"],"itemData":{"id":4,"type":"article-journal","abstract":"Tuberculosis (TB), caused by Mycobacterium tuberculosis, is a complex disease with a known human genetic component. Males seem to be more affected than females and in most countries the TB notification rate is twice as high in males than in females. While socio-economic status, behaviour and sex hormones influence the male bias they do not fully account for it. Males have only one copy of the X chromosome, while diploid females are subject to X chromosome inactivation. In addition, the X chromosome codes for many immune-related genes, supporting the hypothesis that X-linked genes could contribute to TB susceptibility in a sex-biased manner. We report the first TB susceptibility genome-wide association study (GWAS) with a specific focus on sex-stratified autosomal analysis and the X chromosome. Individuals from an admixed South African population were genotyped using the Illumina Multi Ethnic Genotyping Array, specifically designed as a suitable platform for diverse and admixed populations. Association testing was done on the autosome and X chromosome in a sex stratified and combined manner. SNP association testing was not statistically significant using a stringent cut-off for significance but revealed likely candidate genes that warrant further investigation. A genome wide interaction analysis detected 16 significant interactions. Finally, the results highlight the importance of sex-stratified analysis as strong sex-specific effects were identified on both the autosome and X chromosome.","container-title":"Frontiers in Genetics","DOI":"10.3389/fgene.2018.00678","ISSN":"1664-8021","journalAbbreviation":"Front. Genet.","language":"English","source":"Frontiers","title":"A Sex-Stratified Genome-Wide Association Study of Tuberculosis Using a Multi-Ethnic Genotyping Array","URL":"https://www.frontiersin.org/articles/10.3389/fgene.2018.00678/full","volume":"9","author":[{"family":"Schurz","given":"Haiko"},{"family":"Kinnear","given":"Craig J."},{"family":"Gignoux","given":"Chris"},{"family":"Wojcik","given":"Genevieve"},{"family":"Helden","given":"Paul D.","non-dropping-particle":"van"},{"family":"Tromp","given":"Gerard"},{"family":"Henn","given":"Brenna"},{"family":"Hoal","given":"Eileen G."},{"family":"Möller","given":"Marlo"}],"accessed":{"date-parts":[["2019",1,22]]},"issued":{"date-parts":[["2019"]]}}}],"schema":"https://github.com/citation-style-language/schema/raw/master/csl-citation.json"} </w:instrText>
            </w:r>
            <w:r w:rsidRPr="00EB1F49">
              <w:rPr>
                <w:rFonts w:cstheme="minorHAnsi"/>
                <w:sz w:val="16"/>
                <w:szCs w:val="16"/>
              </w:rPr>
              <w:fldChar w:fldCharType="separate"/>
            </w:r>
            <w:r w:rsidR="00A74561" w:rsidRPr="00A74561">
              <w:rPr>
                <w:rFonts w:ascii="Calibri" w:hAnsi="Calibri" w:cs="Calibri"/>
                <w:sz w:val="16"/>
              </w:rPr>
              <w:t>(Schurz et al., 2019)</w:t>
            </w:r>
            <w:r w:rsidRPr="00EB1F49">
              <w:rPr>
                <w:rFonts w:cstheme="minorHAnsi"/>
                <w:sz w:val="16"/>
                <w:szCs w:val="16"/>
              </w:rPr>
              <w:fldChar w:fldCharType="end"/>
            </w:r>
          </w:p>
        </w:tc>
      </w:tr>
    </w:tbl>
    <w:p w14:paraId="01D34092" w14:textId="77777777" w:rsidR="00731472" w:rsidRPr="0055532F" w:rsidRDefault="00731472" w:rsidP="00D6589E">
      <w:pPr>
        <w:spacing w:after="0" w:line="240" w:lineRule="auto"/>
        <w:jc w:val="both"/>
        <w:rPr>
          <w:rFonts w:cstheme="minorHAnsi"/>
        </w:rPr>
      </w:pPr>
      <w:r w:rsidRPr="0055532F">
        <w:rPr>
          <w:rFonts w:cstheme="minorHAnsi"/>
        </w:rPr>
        <w:t xml:space="preserve">* Raw genotyping data available </w:t>
      </w:r>
    </w:p>
    <w:p w14:paraId="2060E24E" w14:textId="77777777" w:rsidR="00731472" w:rsidRPr="0055532F" w:rsidRDefault="00731472" w:rsidP="00D6589E">
      <w:pPr>
        <w:spacing w:after="0" w:line="240" w:lineRule="auto"/>
        <w:jc w:val="both"/>
        <w:rPr>
          <w:rFonts w:cstheme="minorHAnsi"/>
        </w:rPr>
      </w:pPr>
      <w:r w:rsidRPr="0055532F">
        <w:rPr>
          <w:rFonts w:cstheme="minorHAnsi"/>
        </w:rPr>
        <w:lastRenderedPageBreak/>
        <w:t xml:space="preserve">** Estimated proportion of control individuals ever infected with Mtb by age 35-44 in 2010, based on data from Houben &amp; Dodd </w:t>
      </w:r>
    </w:p>
    <w:p w14:paraId="3FD685D5" w14:textId="2CAA8FA5" w:rsidR="00731472" w:rsidRPr="0055532F" w:rsidRDefault="00731472" w:rsidP="00D6589E">
      <w:pPr>
        <w:spacing w:after="0" w:line="240" w:lineRule="auto"/>
        <w:jc w:val="both"/>
        <w:rPr>
          <w:rFonts w:cstheme="minorHAnsi"/>
        </w:rPr>
      </w:pPr>
      <w:r w:rsidRPr="0055532F">
        <w:rPr>
          <w:rFonts w:cstheme="minorHAnsi"/>
        </w:rPr>
        <w:t xml:space="preserve">^ </w:t>
      </w:r>
      <w:r w:rsidR="007321CA">
        <w:rPr>
          <w:rFonts w:cstheme="minorHAnsi"/>
        </w:rPr>
        <w:t>RSA</w:t>
      </w:r>
      <w:r w:rsidRPr="0055532F">
        <w:rPr>
          <w:rFonts w:cstheme="minorHAnsi"/>
        </w:rPr>
        <w:t>(A/M): South African admixed population (</w:t>
      </w:r>
      <w:r w:rsidR="007321CA">
        <w:rPr>
          <w:rFonts w:cstheme="minorHAnsi"/>
        </w:rPr>
        <w:t>RSA</w:t>
      </w:r>
      <w:r w:rsidRPr="0055532F">
        <w:rPr>
          <w:rFonts w:cstheme="minorHAnsi"/>
        </w:rPr>
        <w:t>) Affymetrix (A) and MEGA (M) array data</w:t>
      </w:r>
    </w:p>
    <w:p w14:paraId="597B6054" w14:textId="5028ABD8" w:rsidR="00731472" w:rsidRDefault="00B740FA" w:rsidP="00731472">
      <w:pPr>
        <w:rPr>
          <w:rFonts w:eastAsia="Times New Roman" w:cstheme="minorHAnsi"/>
          <w:lang w:val="en-SE" w:eastAsia="en-SE"/>
        </w:rPr>
      </w:pPr>
      <w:r w:rsidRPr="00B740FA">
        <w:rPr>
          <w:rFonts w:cstheme="minorHAnsi"/>
        </w:rPr>
        <w:t>1. ‘The diagnosis of TB is based on a the following factors: (</w:t>
      </w:r>
      <w:proofErr w:type="spellStart"/>
      <w:r w:rsidRPr="00B740FA">
        <w:rPr>
          <w:rFonts w:cstheme="minorHAnsi"/>
        </w:rPr>
        <w:t>i</w:t>
      </w:r>
      <w:proofErr w:type="spellEnd"/>
      <w:r w:rsidRPr="00B740FA">
        <w:rPr>
          <w:rFonts w:cstheme="minorHAnsi"/>
        </w:rPr>
        <w:t xml:space="preserve">) </w:t>
      </w:r>
      <w:proofErr w:type="spellStart"/>
      <w:r w:rsidRPr="00B740FA">
        <w:rPr>
          <w:rFonts w:cstheme="minorHAnsi"/>
        </w:rPr>
        <w:t>etiology</w:t>
      </w:r>
      <w:proofErr w:type="spellEnd"/>
      <w:r w:rsidRPr="00B740FA">
        <w:rPr>
          <w:rFonts w:cstheme="minorHAnsi"/>
        </w:rPr>
        <w:t xml:space="preserve"> or pathology results (Acid-Fast Bacilli Stain or culture); (ii) clinical presentation (symptoms or signs); (iii) imaging (chest radiography or computed tomography scan); (iv) contact history (family and close contact); (v) purified protein derivative (PPD) skin tests or interferon gamma release assay (IGRA) positive results; (vi) positive clinical response to anti-TB therapy; (vii) except other diseases, such as the pneumonia, </w:t>
      </w:r>
      <w:proofErr w:type="spellStart"/>
      <w:r w:rsidRPr="00B740FA">
        <w:rPr>
          <w:rFonts w:cstheme="minorHAnsi"/>
        </w:rPr>
        <w:t>tumor</w:t>
      </w:r>
      <w:proofErr w:type="spellEnd"/>
      <w:r w:rsidRPr="00B740FA">
        <w:rPr>
          <w:rFonts w:cstheme="minorHAnsi"/>
        </w:rPr>
        <w:t>, inflammatory diseases and soon. Clinical TB could be diagnosed if positive features of (ii)–(iii) plus either two of (iv)–(vii) were present. Bacteriologically confirmed TB could be diagnosed if positive features of (</w:t>
      </w:r>
      <w:proofErr w:type="spellStart"/>
      <w:r w:rsidRPr="00B740FA">
        <w:rPr>
          <w:rFonts w:cstheme="minorHAnsi"/>
        </w:rPr>
        <w:t>i</w:t>
      </w:r>
      <w:proofErr w:type="spellEnd"/>
      <w:r w:rsidRPr="00B740FA">
        <w:rPr>
          <w:rFonts w:cstheme="minorHAnsi"/>
        </w:rPr>
        <w:t>) plus (ii) and/or (iii).’ Details of case characteristics can be found in Table S6.</w:t>
      </w:r>
    </w:p>
    <w:p w14:paraId="332C33EB" w14:textId="41D0991C" w:rsidR="00731472" w:rsidRDefault="00731472" w:rsidP="00731472">
      <w:pPr>
        <w:rPr>
          <w:rFonts w:eastAsia="Times New Roman" w:cstheme="minorHAnsi"/>
          <w:lang w:val="en-SE" w:eastAsia="en-SE"/>
        </w:rPr>
      </w:pPr>
    </w:p>
    <w:p w14:paraId="4694B477" w14:textId="77777777" w:rsidR="00E427BA" w:rsidRDefault="00E427BA" w:rsidP="00731472">
      <w:pPr>
        <w:rPr>
          <w:lang w:val="en-US"/>
        </w:rPr>
      </w:pPr>
    </w:p>
    <w:p w14:paraId="156DCEF8" w14:textId="77777777" w:rsidR="001E57CE" w:rsidRDefault="001E57CE" w:rsidP="00731472">
      <w:pPr>
        <w:rPr>
          <w:lang w:val="en-US"/>
        </w:rPr>
      </w:pPr>
    </w:p>
    <w:p w14:paraId="4B5B41CC" w14:textId="06F80F3F" w:rsidR="00C77B59" w:rsidRDefault="00C77B59" w:rsidP="00731472">
      <w:pPr>
        <w:rPr>
          <w:lang w:val="en-US"/>
        </w:rPr>
      </w:pPr>
    </w:p>
    <w:p w14:paraId="1814EE3D" w14:textId="18DB1DEF" w:rsidR="00CC0BAA" w:rsidRDefault="00610D5E" w:rsidP="00CC0BAA">
      <w:pPr>
        <w:tabs>
          <w:tab w:val="left" w:pos="1440"/>
        </w:tabs>
        <w:autoSpaceDE w:val="0"/>
        <w:autoSpaceDN w:val="0"/>
        <w:adjustRightInd w:val="0"/>
        <w:spacing w:line="360" w:lineRule="auto"/>
        <w:ind w:right="-720"/>
        <w:jc w:val="both"/>
        <w:rPr>
          <w:rFonts w:cstheme="minorHAnsi"/>
          <w:iCs/>
          <w:color w:val="000000" w:themeColor="text1"/>
        </w:rPr>
      </w:pPr>
      <w:r w:rsidRPr="00610D5E">
        <w:rPr>
          <w:b/>
          <w:bCs/>
          <w:sz w:val="24"/>
          <w:szCs w:val="24"/>
        </w:rPr>
        <w:t>Supplementary file 1b</w:t>
      </w:r>
      <w:r w:rsidR="00CC0BAA" w:rsidRPr="00CC0BAA">
        <w:rPr>
          <w:rFonts w:cstheme="minorHAnsi"/>
          <w:b/>
          <w:bCs/>
          <w:iCs/>
          <w:color w:val="000000" w:themeColor="text1"/>
        </w:rPr>
        <w:t>:</w:t>
      </w:r>
      <w:r w:rsidR="00CC0BAA">
        <w:rPr>
          <w:rFonts w:cstheme="minorHAnsi"/>
          <w:iCs/>
          <w:color w:val="000000" w:themeColor="text1"/>
        </w:rPr>
        <w:t xml:space="preserve"> Polygenic heritability estimates at different TB prevalence rates.  </w:t>
      </w:r>
    </w:p>
    <w:tbl>
      <w:tblPr>
        <w:tblStyle w:val="TableGrid"/>
        <w:tblW w:w="6481" w:type="dxa"/>
        <w:tblLook w:val="04A0" w:firstRow="1" w:lastRow="0" w:firstColumn="1" w:lastColumn="0" w:noHBand="0" w:noVBand="1"/>
      </w:tblPr>
      <w:tblGrid>
        <w:gridCol w:w="1420"/>
        <w:gridCol w:w="1221"/>
        <w:gridCol w:w="1920"/>
        <w:gridCol w:w="1920"/>
      </w:tblGrid>
      <w:tr w:rsidR="00A64671" w:rsidRPr="004B535A" w14:paraId="50167AD1" w14:textId="77777777" w:rsidTr="00A64671">
        <w:trPr>
          <w:trHeight w:val="300"/>
        </w:trPr>
        <w:tc>
          <w:tcPr>
            <w:tcW w:w="1420" w:type="dxa"/>
            <w:noWrap/>
            <w:hideMark/>
          </w:tcPr>
          <w:p w14:paraId="76044D42" w14:textId="77777777" w:rsidR="00A64671" w:rsidRPr="00D605B6" w:rsidRDefault="00A64671" w:rsidP="00B247D2">
            <w:pPr>
              <w:jc w:val="cente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Cohort</w:t>
            </w:r>
          </w:p>
        </w:tc>
        <w:tc>
          <w:tcPr>
            <w:tcW w:w="1221" w:type="dxa"/>
            <w:noWrap/>
            <w:hideMark/>
          </w:tcPr>
          <w:p w14:paraId="1E14D889" w14:textId="77777777" w:rsidR="00A64671" w:rsidRPr="00D605B6" w:rsidRDefault="00A64671" w:rsidP="00B247D2">
            <w:pPr>
              <w:jc w:val="cente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 xml:space="preserve">Prevalence </w:t>
            </w:r>
          </w:p>
        </w:tc>
        <w:tc>
          <w:tcPr>
            <w:tcW w:w="1920" w:type="dxa"/>
            <w:noWrap/>
            <w:hideMark/>
          </w:tcPr>
          <w:p w14:paraId="20C3C77A" w14:textId="77777777" w:rsidR="00A64671" w:rsidRPr="00D605B6" w:rsidRDefault="00A64671" w:rsidP="00B247D2">
            <w:pPr>
              <w:jc w:val="cente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VG (SE)*</w:t>
            </w:r>
          </w:p>
        </w:tc>
        <w:tc>
          <w:tcPr>
            <w:tcW w:w="1920" w:type="dxa"/>
          </w:tcPr>
          <w:p w14:paraId="734885D4" w14:textId="6D582444" w:rsidR="00A64671" w:rsidRPr="00D605B6" w:rsidRDefault="00A64671" w:rsidP="00B247D2">
            <w:pPr>
              <w:jc w:val="center"/>
              <w:rPr>
                <w:rFonts w:ascii="Calibri" w:eastAsia="Times New Roman" w:hAnsi="Calibri" w:cs="Calibri"/>
                <w:b/>
                <w:bCs/>
                <w:color w:val="000000"/>
                <w:lang w:eastAsia="en-ZA"/>
              </w:rPr>
            </w:pPr>
            <w:r w:rsidRPr="00D605B6">
              <w:rPr>
                <w:rFonts w:ascii="Calibri" w:eastAsia="Times New Roman" w:hAnsi="Calibri" w:cs="Calibri"/>
                <w:b/>
                <w:bCs/>
                <w:color w:val="000000"/>
                <w:sz w:val="22"/>
                <w:szCs w:val="22"/>
                <w:lang w:val="en-ZA" w:eastAsia="en-ZA"/>
              </w:rPr>
              <w:t>V(G)/Vp_L (SE)*</w:t>
            </w:r>
          </w:p>
        </w:tc>
      </w:tr>
      <w:tr w:rsidR="00A64671" w:rsidRPr="004B535A" w14:paraId="153E52A2" w14:textId="77777777" w:rsidTr="00A64671">
        <w:trPr>
          <w:trHeight w:val="300"/>
        </w:trPr>
        <w:tc>
          <w:tcPr>
            <w:tcW w:w="1420" w:type="dxa"/>
            <w:noWrap/>
            <w:hideMark/>
          </w:tcPr>
          <w:p w14:paraId="5E9C7C55"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China1</w:t>
            </w:r>
          </w:p>
        </w:tc>
        <w:tc>
          <w:tcPr>
            <w:tcW w:w="1221" w:type="dxa"/>
            <w:noWrap/>
            <w:hideMark/>
          </w:tcPr>
          <w:p w14:paraId="345ABC1F"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0.00089</w:t>
            </w:r>
          </w:p>
        </w:tc>
        <w:tc>
          <w:tcPr>
            <w:tcW w:w="1920" w:type="dxa"/>
            <w:noWrap/>
            <w:hideMark/>
          </w:tcPr>
          <w:p w14:paraId="17EFB2AD"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0.125 (0.045)</w:t>
            </w:r>
          </w:p>
        </w:tc>
        <w:tc>
          <w:tcPr>
            <w:tcW w:w="1920" w:type="dxa"/>
            <w:noWrap/>
            <w:hideMark/>
          </w:tcPr>
          <w:p w14:paraId="46C85DEE"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0.349 (0.124)</w:t>
            </w:r>
          </w:p>
        </w:tc>
      </w:tr>
      <w:tr w:rsidR="00A64671" w:rsidRPr="004B535A" w14:paraId="04B7D893" w14:textId="77777777" w:rsidTr="00A64671">
        <w:trPr>
          <w:trHeight w:val="300"/>
        </w:trPr>
        <w:tc>
          <w:tcPr>
            <w:tcW w:w="1420" w:type="dxa"/>
            <w:noWrap/>
            <w:hideMark/>
          </w:tcPr>
          <w:p w14:paraId="12F4E094"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China2</w:t>
            </w:r>
          </w:p>
        </w:tc>
        <w:tc>
          <w:tcPr>
            <w:tcW w:w="1221" w:type="dxa"/>
            <w:noWrap/>
            <w:hideMark/>
          </w:tcPr>
          <w:p w14:paraId="57584B6E"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0.00089</w:t>
            </w:r>
          </w:p>
        </w:tc>
        <w:tc>
          <w:tcPr>
            <w:tcW w:w="1920" w:type="dxa"/>
            <w:noWrap/>
            <w:hideMark/>
          </w:tcPr>
          <w:p w14:paraId="7152A79B"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0.149 (0.037)</w:t>
            </w:r>
          </w:p>
        </w:tc>
        <w:tc>
          <w:tcPr>
            <w:tcW w:w="1920" w:type="dxa"/>
            <w:noWrap/>
            <w:hideMark/>
          </w:tcPr>
          <w:p w14:paraId="6C838D76"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0.208 (0.050)</w:t>
            </w:r>
          </w:p>
        </w:tc>
      </w:tr>
      <w:tr w:rsidR="00A64671" w:rsidRPr="004B535A" w14:paraId="2DCC0317" w14:textId="77777777" w:rsidTr="00A64671">
        <w:trPr>
          <w:trHeight w:val="300"/>
        </w:trPr>
        <w:tc>
          <w:tcPr>
            <w:tcW w:w="1420" w:type="dxa"/>
            <w:noWrap/>
            <w:hideMark/>
          </w:tcPr>
          <w:p w14:paraId="1BFC2C83"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China3</w:t>
            </w:r>
          </w:p>
        </w:tc>
        <w:tc>
          <w:tcPr>
            <w:tcW w:w="1221" w:type="dxa"/>
            <w:noWrap/>
            <w:hideMark/>
          </w:tcPr>
          <w:p w14:paraId="34445E67"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0.00088</w:t>
            </w:r>
          </w:p>
        </w:tc>
        <w:tc>
          <w:tcPr>
            <w:tcW w:w="1920" w:type="dxa"/>
            <w:noWrap/>
            <w:hideMark/>
          </w:tcPr>
          <w:p w14:paraId="3DE673D4"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0.134 (0.037)</w:t>
            </w:r>
          </w:p>
        </w:tc>
        <w:tc>
          <w:tcPr>
            <w:tcW w:w="1920" w:type="dxa"/>
            <w:noWrap/>
            <w:hideMark/>
          </w:tcPr>
          <w:p w14:paraId="22EADD07"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0.216 (0.059)</w:t>
            </w:r>
          </w:p>
        </w:tc>
      </w:tr>
      <w:tr w:rsidR="00A64671" w:rsidRPr="004B535A" w14:paraId="6DC64E3E" w14:textId="77777777" w:rsidTr="00A64671">
        <w:trPr>
          <w:trHeight w:val="300"/>
        </w:trPr>
        <w:tc>
          <w:tcPr>
            <w:tcW w:w="1420" w:type="dxa"/>
            <w:noWrap/>
            <w:hideMark/>
          </w:tcPr>
          <w:p w14:paraId="069F5E67"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 xml:space="preserve">Japan </w:t>
            </w:r>
          </w:p>
        </w:tc>
        <w:tc>
          <w:tcPr>
            <w:tcW w:w="1221" w:type="dxa"/>
            <w:noWrap/>
            <w:hideMark/>
          </w:tcPr>
          <w:p w14:paraId="2AF54F1D"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0.00023</w:t>
            </w:r>
          </w:p>
        </w:tc>
        <w:tc>
          <w:tcPr>
            <w:tcW w:w="1920" w:type="dxa"/>
            <w:noWrap/>
            <w:hideMark/>
          </w:tcPr>
          <w:p w14:paraId="1FE8E022"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0.027 (0.014)</w:t>
            </w:r>
          </w:p>
        </w:tc>
        <w:tc>
          <w:tcPr>
            <w:tcW w:w="1920" w:type="dxa"/>
            <w:noWrap/>
            <w:hideMark/>
          </w:tcPr>
          <w:p w14:paraId="306790E7"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0.083 (0.043)</w:t>
            </w:r>
          </w:p>
        </w:tc>
      </w:tr>
      <w:tr w:rsidR="00A64671" w:rsidRPr="004B535A" w14:paraId="359F3563" w14:textId="77777777" w:rsidTr="00A64671">
        <w:trPr>
          <w:trHeight w:val="300"/>
        </w:trPr>
        <w:tc>
          <w:tcPr>
            <w:tcW w:w="1420" w:type="dxa"/>
            <w:noWrap/>
            <w:hideMark/>
          </w:tcPr>
          <w:p w14:paraId="6BB4836D"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Thailand</w:t>
            </w:r>
          </w:p>
        </w:tc>
        <w:tc>
          <w:tcPr>
            <w:tcW w:w="1221" w:type="dxa"/>
            <w:noWrap/>
            <w:hideMark/>
          </w:tcPr>
          <w:p w14:paraId="0722E3D0"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0.00236</w:t>
            </w:r>
          </w:p>
        </w:tc>
        <w:tc>
          <w:tcPr>
            <w:tcW w:w="1920" w:type="dxa"/>
            <w:noWrap/>
            <w:hideMark/>
          </w:tcPr>
          <w:p w14:paraId="608A55BD"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0.029 (0.024)</w:t>
            </w:r>
          </w:p>
        </w:tc>
        <w:tc>
          <w:tcPr>
            <w:tcW w:w="1920" w:type="dxa"/>
            <w:noWrap/>
            <w:hideMark/>
          </w:tcPr>
          <w:p w14:paraId="6E53D529"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0.051 (0.042)</w:t>
            </w:r>
          </w:p>
        </w:tc>
      </w:tr>
      <w:tr w:rsidR="00A64671" w:rsidRPr="004B535A" w14:paraId="6DF91B86" w14:textId="77777777" w:rsidTr="00A64671">
        <w:trPr>
          <w:trHeight w:val="300"/>
        </w:trPr>
        <w:tc>
          <w:tcPr>
            <w:tcW w:w="1420" w:type="dxa"/>
            <w:noWrap/>
            <w:hideMark/>
          </w:tcPr>
          <w:p w14:paraId="37CFE8A3"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Russia</w:t>
            </w:r>
          </w:p>
        </w:tc>
        <w:tc>
          <w:tcPr>
            <w:tcW w:w="1221" w:type="dxa"/>
            <w:noWrap/>
            <w:hideMark/>
          </w:tcPr>
          <w:p w14:paraId="3E1C8E9B"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0.00109</w:t>
            </w:r>
          </w:p>
        </w:tc>
        <w:tc>
          <w:tcPr>
            <w:tcW w:w="1920" w:type="dxa"/>
            <w:noWrap/>
            <w:hideMark/>
          </w:tcPr>
          <w:p w14:paraId="68979E88"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0.411 (0.014)</w:t>
            </w:r>
          </w:p>
        </w:tc>
        <w:tc>
          <w:tcPr>
            <w:tcW w:w="1920" w:type="dxa"/>
            <w:noWrap/>
            <w:hideMark/>
          </w:tcPr>
          <w:p w14:paraId="593F15A8"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0.357 (0.008)</w:t>
            </w:r>
          </w:p>
        </w:tc>
      </w:tr>
      <w:tr w:rsidR="00A64671" w:rsidRPr="004B535A" w14:paraId="53568D76" w14:textId="77777777" w:rsidTr="00A64671">
        <w:trPr>
          <w:trHeight w:val="300"/>
        </w:trPr>
        <w:tc>
          <w:tcPr>
            <w:tcW w:w="1420" w:type="dxa"/>
            <w:noWrap/>
            <w:hideMark/>
          </w:tcPr>
          <w:p w14:paraId="08A1DFB1"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Germany</w:t>
            </w:r>
          </w:p>
        </w:tc>
        <w:tc>
          <w:tcPr>
            <w:tcW w:w="1221" w:type="dxa"/>
            <w:noWrap/>
            <w:hideMark/>
          </w:tcPr>
          <w:p w14:paraId="450F2E17"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0.00008</w:t>
            </w:r>
          </w:p>
        </w:tc>
        <w:tc>
          <w:tcPr>
            <w:tcW w:w="1920" w:type="dxa"/>
            <w:noWrap/>
            <w:hideMark/>
          </w:tcPr>
          <w:p w14:paraId="7268094F"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0.231 (0.054)</w:t>
            </w:r>
          </w:p>
        </w:tc>
        <w:tc>
          <w:tcPr>
            <w:tcW w:w="1920" w:type="dxa"/>
            <w:noWrap/>
            <w:hideMark/>
          </w:tcPr>
          <w:p w14:paraId="7C8C7BD1"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0.189 (0.041)</w:t>
            </w:r>
          </w:p>
        </w:tc>
      </w:tr>
      <w:tr w:rsidR="00A64671" w:rsidRPr="004B535A" w14:paraId="4D6833EF" w14:textId="77777777" w:rsidTr="00A64671">
        <w:trPr>
          <w:trHeight w:val="300"/>
        </w:trPr>
        <w:tc>
          <w:tcPr>
            <w:tcW w:w="1420" w:type="dxa"/>
            <w:noWrap/>
            <w:hideMark/>
          </w:tcPr>
          <w:p w14:paraId="3A7DD99C"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Gambia</w:t>
            </w:r>
          </w:p>
        </w:tc>
        <w:tc>
          <w:tcPr>
            <w:tcW w:w="1221" w:type="dxa"/>
            <w:noWrap/>
            <w:hideMark/>
          </w:tcPr>
          <w:p w14:paraId="0912052D"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0.00126</w:t>
            </w:r>
          </w:p>
        </w:tc>
        <w:tc>
          <w:tcPr>
            <w:tcW w:w="1920" w:type="dxa"/>
            <w:noWrap/>
            <w:hideMark/>
          </w:tcPr>
          <w:p w14:paraId="135D381D"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0.304 (0.033)</w:t>
            </w:r>
          </w:p>
        </w:tc>
        <w:tc>
          <w:tcPr>
            <w:tcW w:w="1920" w:type="dxa"/>
            <w:noWrap/>
            <w:hideMark/>
          </w:tcPr>
          <w:p w14:paraId="457BA52D"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0.366 (0.036)</w:t>
            </w:r>
          </w:p>
        </w:tc>
      </w:tr>
      <w:tr w:rsidR="00A64671" w:rsidRPr="004B535A" w14:paraId="40B5E447" w14:textId="77777777" w:rsidTr="00A64671">
        <w:trPr>
          <w:trHeight w:val="300"/>
        </w:trPr>
        <w:tc>
          <w:tcPr>
            <w:tcW w:w="1420" w:type="dxa"/>
            <w:noWrap/>
            <w:hideMark/>
          </w:tcPr>
          <w:p w14:paraId="319D3A82" w14:textId="77777777"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Ghana</w:t>
            </w:r>
          </w:p>
        </w:tc>
        <w:tc>
          <w:tcPr>
            <w:tcW w:w="1221" w:type="dxa"/>
            <w:noWrap/>
            <w:hideMark/>
          </w:tcPr>
          <w:p w14:paraId="77DA492B"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0.00282</w:t>
            </w:r>
          </w:p>
        </w:tc>
        <w:tc>
          <w:tcPr>
            <w:tcW w:w="1920" w:type="dxa"/>
            <w:noWrap/>
            <w:hideMark/>
          </w:tcPr>
          <w:p w14:paraId="0C35DC74"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0.091 (0.034)</w:t>
            </w:r>
          </w:p>
        </w:tc>
        <w:tc>
          <w:tcPr>
            <w:tcW w:w="1920" w:type="dxa"/>
            <w:noWrap/>
            <w:hideMark/>
          </w:tcPr>
          <w:p w14:paraId="690B65E6"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0.168 (0.063)</w:t>
            </w:r>
          </w:p>
        </w:tc>
      </w:tr>
      <w:tr w:rsidR="00A64671" w:rsidRPr="004B535A" w14:paraId="0C6D822E" w14:textId="77777777" w:rsidTr="00A64671">
        <w:trPr>
          <w:trHeight w:val="300"/>
        </w:trPr>
        <w:tc>
          <w:tcPr>
            <w:tcW w:w="1420" w:type="dxa"/>
            <w:noWrap/>
            <w:hideMark/>
          </w:tcPr>
          <w:p w14:paraId="1D0342A6" w14:textId="3A515621" w:rsidR="00A64671" w:rsidRPr="00D605B6" w:rsidRDefault="007321CA" w:rsidP="00B247D2">
            <w:pPr>
              <w:rPr>
                <w:rFonts w:ascii="Calibri" w:eastAsia="Times New Roman" w:hAnsi="Calibri" w:cs="Calibri"/>
                <w:b/>
                <w:bCs/>
                <w:color w:val="000000"/>
                <w:sz w:val="22"/>
                <w:szCs w:val="22"/>
                <w:lang w:val="en-ZA" w:eastAsia="en-ZA"/>
              </w:rPr>
            </w:pPr>
            <w:r>
              <w:rPr>
                <w:rFonts w:ascii="Calibri" w:eastAsia="Times New Roman" w:hAnsi="Calibri" w:cs="Calibri"/>
                <w:b/>
                <w:bCs/>
                <w:color w:val="000000"/>
                <w:sz w:val="22"/>
                <w:szCs w:val="22"/>
                <w:lang w:val="en-ZA" w:eastAsia="en-ZA"/>
              </w:rPr>
              <w:t>RSA</w:t>
            </w:r>
          </w:p>
        </w:tc>
        <w:tc>
          <w:tcPr>
            <w:tcW w:w="1221" w:type="dxa"/>
            <w:noWrap/>
            <w:hideMark/>
          </w:tcPr>
          <w:p w14:paraId="21209F64"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0.00717</w:t>
            </w:r>
          </w:p>
        </w:tc>
        <w:tc>
          <w:tcPr>
            <w:tcW w:w="1920" w:type="dxa"/>
            <w:noWrap/>
            <w:hideMark/>
          </w:tcPr>
          <w:p w14:paraId="7B8F84EF"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0.151 (0.096)</w:t>
            </w:r>
          </w:p>
        </w:tc>
        <w:tc>
          <w:tcPr>
            <w:tcW w:w="1920" w:type="dxa"/>
            <w:noWrap/>
            <w:hideMark/>
          </w:tcPr>
          <w:p w14:paraId="2D79E028" w14:textId="77777777" w:rsidR="00A64671" w:rsidRPr="004B535A" w:rsidRDefault="00A64671" w:rsidP="00B247D2">
            <w:pPr>
              <w:rPr>
                <w:rFonts w:ascii="Calibri" w:eastAsia="Times New Roman" w:hAnsi="Calibri" w:cs="Calibri"/>
                <w:color w:val="000000"/>
                <w:sz w:val="22"/>
                <w:szCs w:val="22"/>
                <w:lang w:val="en-ZA" w:eastAsia="en-ZA"/>
              </w:rPr>
            </w:pPr>
            <w:r w:rsidRPr="004B535A">
              <w:rPr>
                <w:rFonts w:ascii="Calibri" w:eastAsia="Times New Roman" w:hAnsi="Calibri" w:cs="Calibri"/>
                <w:color w:val="000000"/>
                <w:sz w:val="22"/>
                <w:szCs w:val="22"/>
                <w:lang w:val="en-ZA" w:eastAsia="en-ZA"/>
              </w:rPr>
              <w:t>0.300 (0.188)</w:t>
            </w:r>
          </w:p>
        </w:tc>
      </w:tr>
      <w:tr w:rsidR="00A64671" w:rsidRPr="004B535A" w14:paraId="06A269AB" w14:textId="77777777" w:rsidTr="00A64671">
        <w:trPr>
          <w:trHeight w:val="300"/>
        </w:trPr>
        <w:tc>
          <w:tcPr>
            <w:tcW w:w="1420" w:type="dxa"/>
            <w:noWrap/>
            <w:hideMark/>
          </w:tcPr>
          <w:p w14:paraId="6027C513" w14:textId="4C80B2F5" w:rsidR="00A64671" w:rsidRPr="00D605B6" w:rsidRDefault="00A64671" w:rsidP="00B247D2">
            <w:pPr>
              <w:rPr>
                <w:rFonts w:ascii="Calibri" w:eastAsia="Times New Roman" w:hAnsi="Calibri" w:cs="Calibri"/>
                <w:b/>
                <w:bCs/>
                <w:color w:val="000000"/>
                <w:sz w:val="22"/>
                <w:szCs w:val="22"/>
                <w:lang w:val="en-ZA" w:eastAsia="en-ZA"/>
              </w:rPr>
            </w:pPr>
            <w:r w:rsidRPr="00D605B6">
              <w:rPr>
                <w:rFonts w:ascii="Calibri" w:eastAsia="Times New Roman" w:hAnsi="Calibri" w:cs="Calibri"/>
                <w:b/>
                <w:bCs/>
                <w:color w:val="000000"/>
                <w:sz w:val="22"/>
                <w:szCs w:val="22"/>
                <w:lang w:val="en-ZA" w:eastAsia="en-ZA"/>
              </w:rPr>
              <w:t>Average</w:t>
            </w:r>
          </w:p>
        </w:tc>
        <w:tc>
          <w:tcPr>
            <w:tcW w:w="1221" w:type="dxa"/>
            <w:noWrap/>
            <w:hideMark/>
          </w:tcPr>
          <w:p w14:paraId="70C043BD" w14:textId="77777777" w:rsidR="00A64671" w:rsidRPr="004B535A" w:rsidRDefault="00A64671" w:rsidP="00B247D2">
            <w:pP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NA</w:t>
            </w:r>
          </w:p>
        </w:tc>
        <w:tc>
          <w:tcPr>
            <w:tcW w:w="1920" w:type="dxa"/>
            <w:noWrap/>
            <w:hideMark/>
          </w:tcPr>
          <w:p w14:paraId="1AF3A1B3" w14:textId="77777777" w:rsidR="00A64671" w:rsidRDefault="00A64671" w:rsidP="00B247D2">
            <w:pPr>
              <w:rPr>
                <w:rFonts w:ascii="Calibri" w:hAnsi="Calibri" w:cs="Calibri"/>
                <w:color w:val="000000"/>
                <w:sz w:val="22"/>
                <w:szCs w:val="22"/>
              </w:rPr>
            </w:pPr>
            <w:r>
              <w:rPr>
                <w:rFonts w:ascii="Calibri" w:hAnsi="Calibri" w:cs="Calibri"/>
                <w:color w:val="000000"/>
                <w:sz w:val="22"/>
                <w:szCs w:val="22"/>
              </w:rPr>
              <w:t>0.240 (0.009)</w:t>
            </w:r>
          </w:p>
          <w:p w14:paraId="0F8F0335" w14:textId="77777777" w:rsidR="00A64671" w:rsidRPr="004B535A" w:rsidRDefault="00A64671" w:rsidP="00B247D2">
            <w:pPr>
              <w:rPr>
                <w:rFonts w:ascii="Times New Roman" w:eastAsia="Times New Roman" w:hAnsi="Times New Roman" w:cs="Times New Roman"/>
                <w:sz w:val="20"/>
                <w:szCs w:val="20"/>
                <w:lang w:val="en-ZA" w:eastAsia="en-ZA"/>
              </w:rPr>
            </w:pPr>
          </w:p>
        </w:tc>
        <w:tc>
          <w:tcPr>
            <w:tcW w:w="1920" w:type="dxa"/>
            <w:noWrap/>
            <w:hideMark/>
          </w:tcPr>
          <w:p w14:paraId="40D6D462" w14:textId="77777777" w:rsidR="00A64671" w:rsidRDefault="00A64671" w:rsidP="00B247D2">
            <w:pPr>
              <w:rPr>
                <w:rFonts w:ascii="Calibri" w:hAnsi="Calibri" w:cs="Calibri"/>
                <w:color w:val="000000"/>
                <w:sz w:val="22"/>
                <w:szCs w:val="22"/>
              </w:rPr>
            </w:pPr>
            <w:r>
              <w:rPr>
                <w:rFonts w:ascii="Calibri" w:hAnsi="Calibri" w:cs="Calibri"/>
                <w:color w:val="000000"/>
                <w:sz w:val="22"/>
                <w:szCs w:val="22"/>
              </w:rPr>
              <w:t>0.263 (0.013)</w:t>
            </w:r>
          </w:p>
          <w:p w14:paraId="0C9E946A" w14:textId="77777777" w:rsidR="00A64671" w:rsidRPr="004B535A" w:rsidRDefault="00A64671" w:rsidP="00B247D2">
            <w:pPr>
              <w:rPr>
                <w:rFonts w:ascii="Times New Roman" w:eastAsia="Times New Roman" w:hAnsi="Times New Roman" w:cs="Times New Roman"/>
                <w:sz w:val="20"/>
                <w:szCs w:val="20"/>
                <w:lang w:val="en-ZA" w:eastAsia="en-ZA"/>
              </w:rPr>
            </w:pPr>
          </w:p>
        </w:tc>
      </w:tr>
    </w:tbl>
    <w:p w14:paraId="1FBC7C45" w14:textId="77777777" w:rsidR="00CC0BAA" w:rsidRDefault="00CC0BAA" w:rsidP="00731472">
      <w:pPr>
        <w:tabs>
          <w:tab w:val="left" w:pos="1440"/>
        </w:tabs>
        <w:autoSpaceDE w:val="0"/>
        <w:autoSpaceDN w:val="0"/>
        <w:adjustRightInd w:val="0"/>
        <w:spacing w:after="0" w:line="240" w:lineRule="auto"/>
        <w:ind w:right="-720"/>
        <w:jc w:val="both"/>
        <w:rPr>
          <w:rFonts w:cstheme="minorHAnsi"/>
          <w:iCs/>
          <w:color w:val="000000" w:themeColor="text1"/>
        </w:rPr>
      </w:pPr>
      <w:r>
        <w:rPr>
          <w:rFonts w:cstheme="minorHAnsi"/>
          <w:iCs/>
          <w:color w:val="000000" w:themeColor="text1"/>
        </w:rPr>
        <w:t>* VG (SE): Genetic variance estimate and standard error</w:t>
      </w:r>
    </w:p>
    <w:p w14:paraId="787976A4" w14:textId="7BCDF9AD" w:rsidR="00CC0BAA" w:rsidRDefault="00CC0BAA" w:rsidP="00924C36">
      <w:pPr>
        <w:tabs>
          <w:tab w:val="left" w:pos="1440"/>
        </w:tabs>
        <w:autoSpaceDE w:val="0"/>
        <w:autoSpaceDN w:val="0"/>
        <w:adjustRightInd w:val="0"/>
        <w:spacing w:after="0" w:line="240" w:lineRule="auto"/>
        <w:ind w:right="118"/>
        <w:jc w:val="both"/>
        <w:rPr>
          <w:rFonts w:cstheme="minorHAnsi"/>
          <w:iCs/>
          <w:color w:val="000000" w:themeColor="text1"/>
        </w:rPr>
      </w:pPr>
      <w:r>
        <w:rPr>
          <w:rFonts w:cstheme="minorHAnsi"/>
          <w:iCs/>
          <w:color w:val="000000" w:themeColor="text1"/>
        </w:rPr>
        <w:t>*V(G)/Vp_L (SE): R</w:t>
      </w:r>
      <w:r w:rsidRPr="0017040D">
        <w:rPr>
          <w:rFonts w:cstheme="minorHAnsi"/>
          <w:iCs/>
          <w:color w:val="000000" w:themeColor="text1"/>
        </w:rPr>
        <w:t xml:space="preserve">atio of genetic variance to phenotypic variance, estimate and </w:t>
      </w:r>
      <w:r>
        <w:rPr>
          <w:rFonts w:cstheme="minorHAnsi"/>
          <w:iCs/>
          <w:color w:val="000000" w:themeColor="text1"/>
        </w:rPr>
        <w:t>standard error</w:t>
      </w:r>
      <w:r w:rsidR="00A64671">
        <w:rPr>
          <w:rFonts w:cstheme="minorHAnsi"/>
          <w:iCs/>
          <w:color w:val="000000" w:themeColor="text1"/>
        </w:rPr>
        <w:t>, transformed onto the liability scale.</w:t>
      </w:r>
    </w:p>
    <w:p w14:paraId="4D8A0603" w14:textId="77777777" w:rsidR="00731472" w:rsidRDefault="00731472" w:rsidP="00731472">
      <w:pPr>
        <w:tabs>
          <w:tab w:val="left" w:pos="1440"/>
        </w:tabs>
        <w:autoSpaceDE w:val="0"/>
        <w:autoSpaceDN w:val="0"/>
        <w:adjustRightInd w:val="0"/>
        <w:spacing w:after="0" w:line="240" w:lineRule="auto"/>
        <w:ind w:right="-720"/>
        <w:jc w:val="both"/>
        <w:rPr>
          <w:rFonts w:cstheme="minorHAnsi"/>
          <w:iCs/>
          <w:color w:val="000000" w:themeColor="text1"/>
        </w:rPr>
      </w:pPr>
    </w:p>
    <w:p w14:paraId="1E8DBD76" w14:textId="2DDD9068" w:rsidR="00557AB8" w:rsidRDefault="00610D5E" w:rsidP="00D053C9">
      <w:pPr>
        <w:spacing w:after="0" w:line="240" w:lineRule="auto"/>
        <w:jc w:val="both"/>
        <w:rPr>
          <w:rFonts w:cstheme="minorHAnsi"/>
          <w:color w:val="000000" w:themeColor="text1"/>
        </w:rPr>
      </w:pPr>
      <w:r w:rsidRPr="00610D5E">
        <w:rPr>
          <w:rFonts w:cstheme="minorHAnsi"/>
          <w:b/>
          <w:bCs/>
          <w:color w:val="000000" w:themeColor="text1"/>
        </w:rPr>
        <w:t>Supplementary file 1</w:t>
      </w:r>
      <w:r>
        <w:rPr>
          <w:rFonts w:cstheme="minorHAnsi"/>
          <w:b/>
          <w:bCs/>
          <w:color w:val="000000" w:themeColor="text1"/>
        </w:rPr>
        <w:t>c</w:t>
      </w:r>
      <w:r w:rsidR="00557AB8" w:rsidRPr="00D053C9">
        <w:rPr>
          <w:rFonts w:cstheme="minorHAnsi"/>
          <w:b/>
          <w:bCs/>
          <w:color w:val="000000" w:themeColor="text1"/>
        </w:rPr>
        <w:t>:</w:t>
      </w:r>
      <w:r w:rsidR="00557AB8">
        <w:rPr>
          <w:rFonts w:cstheme="minorHAnsi"/>
          <w:color w:val="000000" w:themeColor="text1"/>
        </w:rPr>
        <w:t xml:space="preserve"> Suggestive associations (p-value &lt;= 1e</w:t>
      </w:r>
      <w:r w:rsidR="00557AB8" w:rsidRPr="002304FA">
        <w:rPr>
          <w:rFonts w:cstheme="minorHAnsi"/>
          <w:color w:val="000000" w:themeColor="text1"/>
          <w:vertAlign w:val="superscript"/>
        </w:rPr>
        <w:t>-5</w:t>
      </w:r>
      <w:r w:rsidR="00557AB8">
        <w:rPr>
          <w:rFonts w:cstheme="minorHAnsi"/>
          <w:color w:val="000000" w:themeColor="text1"/>
        </w:rPr>
        <w:t>) for the multi-ancestry analysis including data from all 12 datasets implementing MR-Mega analysis with GCC.</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216"/>
        <w:gridCol w:w="1037"/>
        <w:gridCol w:w="1196"/>
        <w:gridCol w:w="1142"/>
        <w:gridCol w:w="648"/>
        <w:gridCol w:w="503"/>
        <w:gridCol w:w="622"/>
        <w:gridCol w:w="626"/>
        <w:gridCol w:w="768"/>
        <w:gridCol w:w="866"/>
        <w:gridCol w:w="660"/>
      </w:tblGrid>
      <w:tr w:rsidR="00557AB8" w:rsidRPr="00532320" w14:paraId="07093DE8" w14:textId="77777777" w:rsidTr="00557AB8">
        <w:trPr>
          <w:trHeight w:val="386"/>
          <w:tblHeader/>
        </w:trPr>
        <w:tc>
          <w:tcPr>
            <w:tcW w:w="1179" w:type="dxa"/>
            <w:shd w:val="clear" w:color="auto" w:fill="auto"/>
            <w:noWrap/>
            <w:vAlign w:val="bottom"/>
            <w:hideMark/>
          </w:tcPr>
          <w:p w14:paraId="2FEE3801"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Marker Name</w:t>
            </w:r>
          </w:p>
        </w:tc>
        <w:tc>
          <w:tcPr>
            <w:tcW w:w="1209" w:type="dxa"/>
            <w:shd w:val="clear" w:color="auto" w:fill="auto"/>
            <w:noWrap/>
            <w:vAlign w:val="bottom"/>
            <w:hideMark/>
          </w:tcPr>
          <w:p w14:paraId="60E75CB2"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 xml:space="preserve">Chromosome </w:t>
            </w:r>
          </w:p>
        </w:tc>
        <w:tc>
          <w:tcPr>
            <w:tcW w:w="1044" w:type="dxa"/>
            <w:shd w:val="clear" w:color="auto" w:fill="auto"/>
            <w:noWrap/>
            <w:vAlign w:val="bottom"/>
            <w:hideMark/>
          </w:tcPr>
          <w:p w14:paraId="26DC0CCE"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Position</w:t>
            </w:r>
          </w:p>
        </w:tc>
        <w:tc>
          <w:tcPr>
            <w:tcW w:w="1204" w:type="dxa"/>
            <w:shd w:val="clear" w:color="auto" w:fill="auto"/>
            <w:noWrap/>
            <w:vAlign w:val="bottom"/>
            <w:hideMark/>
          </w:tcPr>
          <w:p w14:paraId="62E40324"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Gene</w:t>
            </w:r>
          </w:p>
        </w:tc>
        <w:tc>
          <w:tcPr>
            <w:tcW w:w="1149" w:type="dxa"/>
            <w:shd w:val="clear" w:color="auto" w:fill="auto"/>
            <w:noWrap/>
            <w:vAlign w:val="bottom"/>
            <w:hideMark/>
          </w:tcPr>
          <w:p w14:paraId="605960C8"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Location</w:t>
            </w:r>
          </w:p>
        </w:tc>
        <w:tc>
          <w:tcPr>
            <w:tcW w:w="641" w:type="dxa"/>
            <w:shd w:val="clear" w:color="auto" w:fill="auto"/>
            <w:noWrap/>
            <w:vAlign w:val="bottom"/>
            <w:hideMark/>
          </w:tcPr>
          <w:p w14:paraId="5FE2B74A"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CADD score</w:t>
            </w:r>
          </w:p>
        </w:tc>
        <w:tc>
          <w:tcPr>
            <w:tcW w:w="500" w:type="dxa"/>
            <w:shd w:val="clear" w:color="auto" w:fill="auto"/>
            <w:noWrap/>
            <w:vAlign w:val="bottom"/>
            <w:hideMark/>
          </w:tcPr>
          <w:p w14:paraId="179E7B89"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EA^</w:t>
            </w:r>
          </w:p>
        </w:tc>
        <w:tc>
          <w:tcPr>
            <w:tcW w:w="617" w:type="dxa"/>
            <w:shd w:val="clear" w:color="auto" w:fill="auto"/>
            <w:noWrap/>
            <w:vAlign w:val="bottom"/>
            <w:hideMark/>
          </w:tcPr>
          <w:p w14:paraId="35F5EE98"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NEA^</w:t>
            </w:r>
          </w:p>
        </w:tc>
        <w:tc>
          <w:tcPr>
            <w:tcW w:w="632" w:type="dxa"/>
            <w:shd w:val="clear" w:color="auto" w:fill="auto"/>
            <w:noWrap/>
            <w:vAlign w:val="bottom"/>
            <w:hideMark/>
          </w:tcPr>
          <w:p w14:paraId="36CEFD0F"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EAF^</w:t>
            </w:r>
          </w:p>
        </w:tc>
        <w:tc>
          <w:tcPr>
            <w:tcW w:w="758" w:type="dxa"/>
            <w:shd w:val="clear" w:color="auto" w:fill="auto"/>
            <w:noWrap/>
            <w:vAlign w:val="bottom"/>
            <w:hideMark/>
          </w:tcPr>
          <w:p w14:paraId="3DCEF8FF"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Sample size</w:t>
            </w:r>
          </w:p>
        </w:tc>
        <w:tc>
          <w:tcPr>
            <w:tcW w:w="856" w:type="dxa"/>
            <w:shd w:val="clear" w:color="auto" w:fill="auto"/>
            <w:noWrap/>
            <w:vAlign w:val="bottom"/>
            <w:hideMark/>
          </w:tcPr>
          <w:p w14:paraId="48333297"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Datasets</w:t>
            </w:r>
          </w:p>
        </w:tc>
        <w:tc>
          <w:tcPr>
            <w:tcW w:w="667" w:type="dxa"/>
            <w:shd w:val="clear" w:color="auto" w:fill="auto"/>
            <w:noWrap/>
            <w:vAlign w:val="bottom"/>
            <w:hideMark/>
          </w:tcPr>
          <w:p w14:paraId="6F28B088"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P-value</w:t>
            </w:r>
          </w:p>
        </w:tc>
      </w:tr>
      <w:tr w:rsidR="00557AB8" w:rsidRPr="00532320" w14:paraId="4B363E2E" w14:textId="77777777" w:rsidTr="00557AB8">
        <w:trPr>
          <w:trHeight w:val="386"/>
        </w:trPr>
        <w:tc>
          <w:tcPr>
            <w:tcW w:w="1179" w:type="dxa"/>
            <w:shd w:val="clear" w:color="auto" w:fill="auto"/>
            <w:noWrap/>
            <w:vAlign w:val="bottom"/>
            <w:hideMark/>
          </w:tcPr>
          <w:p w14:paraId="6B511DB2"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rs28578990</w:t>
            </w:r>
          </w:p>
        </w:tc>
        <w:tc>
          <w:tcPr>
            <w:tcW w:w="1209" w:type="dxa"/>
            <w:shd w:val="clear" w:color="auto" w:fill="auto"/>
            <w:noWrap/>
            <w:vAlign w:val="bottom"/>
            <w:hideMark/>
          </w:tcPr>
          <w:p w14:paraId="21ED35DE"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24385766"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32505643</w:t>
            </w:r>
          </w:p>
        </w:tc>
        <w:tc>
          <w:tcPr>
            <w:tcW w:w="1204" w:type="dxa"/>
            <w:shd w:val="clear" w:color="auto" w:fill="auto"/>
            <w:noWrap/>
            <w:vAlign w:val="bottom"/>
            <w:hideMark/>
          </w:tcPr>
          <w:p w14:paraId="207D9E0D"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HLA-DRB5</w:t>
            </w:r>
          </w:p>
        </w:tc>
        <w:tc>
          <w:tcPr>
            <w:tcW w:w="1149" w:type="dxa"/>
            <w:shd w:val="clear" w:color="auto" w:fill="auto"/>
            <w:noWrap/>
            <w:vAlign w:val="bottom"/>
            <w:hideMark/>
          </w:tcPr>
          <w:p w14:paraId="0E2522D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41B5EB2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1.766</w:t>
            </w:r>
          </w:p>
        </w:tc>
        <w:tc>
          <w:tcPr>
            <w:tcW w:w="500" w:type="dxa"/>
            <w:shd w:val="clear" w:color="auto" w:fill="auto"/>
            <w:noWrap/>
            <w:vAlign w:val="bottom"/>
            <w:hideMark/>
          </w:tcPr>
          <w:p w14:paraId="7B0AB2E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17" w:type="dxa"/>
            <w:shd w:val="clear" w:color="auto" w:fill="auto"/>
            <w:noWrap/>
            <w:vAlign w:val="bottom"/>
            <w:hideMark/>
          </w:tcPr>
          <w:p w14:paraId="647DEDD4"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A</w:t>
            </w:r>
          </w:p>
        </w:tc>
        <w:tc>
          <w:tcPr>
            <w:tcW w:w="632" w:type="dxa"/>
            <w:shd w:val="clear" w:color="auto" w:fill="auto"/>
            <w:noWrap/>
            <w:vAlign w:val="bottom"/>
            <w:hideMark/>
          </w:tcPr>
          <w:p w14:paraId="4E19DAEC"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0.037</w:t>
            </w:r>
          </w:p>
        </w:tc>
        <w:tc>
          <w:tcPr>
            <w:tcW w:w="758" w:type="dxa"/>
            <w:shd w:val="clear" w:color="auto" w:fill="auto"/>
            <w:noWrap/>
            <w:vAlign w:val="bottom"/>
            <w:hideMark/>
          </w:tcPr>
          <w:p w14:paraId="50F061B5" w14:textId="77777777" w:rsidR="00557AB8" w:rsidRPr="00532320" w:rsidRDefault="00557AB8" w:rsidP="00F73EF9">
            <w:pPr>
              <w:jc w:val="right"/>
              <w:rPr>
                <w:rFonts w:ascii="Calibri" w:eastAsia="Times New Roman" w:hAnsi="Calibri" w:cs="Calibri"/>
                <w:color w:val="000000"/>
                <w:lang w:eastAsia="en-ZA"/>
              </w:rPr>
            </w:pPr>
            <w:r w:rsidRPr="005B1E75">
              <w:rPr>
                <w:rFonts w:ascii="Calibri" w:eastAsia="Times New Roman" w:hAnsi="Calibri" w:cs="Calibri"/>
                <w:color w:val="000000"/>
                <w:lang w:eastAsia="en-ZA"/>
              </w:rPr>
              <w:t>24378</w:t>
            </w:r>
          </w:p>
        </w:tc>
        <w:tc>
          <w:tcPr>
            <w:tcW w:w="856" w:type="dxa"/>
            <w:shd w:val="clear" w:color="auto" w:fill="auto"/>
            <w:noWrap/>
            <w:vAlign w:val="bottom"/>
            <w:hideMark/>
          </w:tcPr>
          <w:p w14:paraId="30E12BA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w:t>
            </w:r>
          </w:p>
        </w:tc>
        <w:tc>
          <w:tcPr>
            <w:tcW w:w="667" w:type="dxa"/>
            <w:shd w:val="clear" w:color="auto" w:fill="auto"/>
            <w:noWrap/>
            <w:vAlign w:val="bottom"/>
            <w:hideMark/>
          </w:tcPr>
          <w:p w14:paraId="495489C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2.90e</w:t>
            </w:r>
            <w:r w:rsidRPr="002304FA">
              <w:rPr>
                <w:rFonts w:ascii="Calibri" w:eastAsia="Times New Roman" w:hAnsi="Calibri" w:cs="Calibri"/>
                <w:color w:val="000000"/>
                <w:vertAlign w:val="superscript"/>
                <w:lang w:eastAsia="en-ZA"/>
              </w:rPr>
              <w:t>-07</w:t>
            </w:r>
          </w:p>
        </w:tc>
      </w:tr>
      <w:tr w:rsidR="00557AB8" w:rsidRPr="00532320" w14:paraId="3C4E8E2B" w14:textId="77777777" w:rsidTr="00557AB8">
        <w:trPr>
          <w:trHeight w:val="386"/>
        </w:trPr>
        <w:tc>
          <w:tcPr>
            <w:tcW w:w="1179" w:type="dxa"/>
            <w:shd w:val="clear" w:color="auto" w:fill="auto"/>
            <w:noWrap/>
            <w:vAlign w:val="bottom"/>
            <w:hideMark/>
          </w:tcPr>
          <w:p w14:paraId="7AFC4EF6"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rs114803904</w:t>
            </w:r>
          </w:p>
        </w:tc>
        <w:tc>
          <w:tcPr>
            <w:tcW w:w="1209" w:type="dxa"/>
            <w:shd w:val="clear" w:color="auto" w:fill="auto"/>
            <w:noWrap/>
            <w:vAlign w:val="bottom"/>
            <w:hideMark/>
          </w:tcPr>
          <w:p w14:paraId="3C6E34EB"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6AF0F775"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32694001</w:t>
            </w:r>
          </w:p>
        </w:tc>
        <w:tc>
          <w:tcPr>
            <w:tcW w:w="1204" w:type="dxa"/>
            <w:shd w:val="clear" w:color="auto" w:fill="auto"/>
            <w:noWrap/>
            <w:vAlign w:val="bottom"/>
            <w:hideMark/>
          </w:tcPr>
          <w:p w14:paraId="39522669"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HLA-DQB3</w:t>
            </w:r>
          </w:p>
        </w:tc>
        <w:tc>
          <w:tcPr>
            <w:tcW w:w="1149" w:type="dxa"/>
            <w:shd w:val="clear" w:color="auto" w:fill="auto"/>
            <w:noWrap/>
            <w:vAlign w:val="bottom"/>
            <w:hideMark/>
          </w:tcPr>
          <w:p w14:paraId="1F985AFF"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32E79BBD"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0.78</w:t>
            </w:r>
          </w:p>
        </w:tc>
        <w:tc>
          <w:tcPr>
            <w:tcW w:w="500" w:type="dxa"/>
            <w:shd w:val="clear" w:color="auto" w:fill="auto"/>
            <w:noWrap/>
            <w:vAlign w:val="bottom"/>
            <w:hideMark/>
          </w:tcPr>
          <w:p w14:paraId="7A4E76D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17" w:type="dxa"/>
            <w:shd w:val="clear" w:color="auto" w:fill="auto"/>
            <w:noWrap/>
            <w:vAlign w:val="bottom"/>
            <w:hideMark/>
          </w:tcPr>
          <w:p w14:paraId="2F32773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32" w:type="dxa"/>
            <w:shd w:val="clear" w:color="auto" w:fill="auto"/>
            <w:noWrap/>
            <w:vAlign w:val="bottom"/>
            <w:hideMark/>
          </w:tcPr>
          <w:p w14:paraId="3E135F27"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0.393</w:t>
            </w:r>
          </w:p>
        </w:tc>
        <w:tc>
          <w:tcPr>
            <w:tcW w:w="758" w:type="dxa"/>
            <w:shd w:val="clear" w:color="auto" w:fill="auto"/>
            <w:noWrap/>
            <w:vAlign w:val="bottom"/>
            <w:hideMark/>
          </w:tcPr>
          <w:p w14:paraId="08363888"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24377</w:t>
            </w:r>
          </w:p>
        </w:tc>
        <w:tc>
          <w:tcPr>
            <w:tcW w:w="856" w:type="dxa"/>
            <w:shd w:val="clear" w:color="auto" w:fill="auto"/>
            <w:noWrap/>
            <w:vAlign w:val="bottom"/>
            <w:hideMark/>
          </w:tcPr>
          <w:p w14:paraId="23237952"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w:t>
            </w:r>
          </w:p>
        </w:tc>
        <w:tc>
          <w:tcPr>
            <w:tcW w:w="667" w:type="dxa"/>
            <w:shd w:val="clear" w:color="auto" w:fill="auto"/>
            <w:noWrap/>
            <w:vAlign w:val="bottom"/>
            <w:hideMark/>
          </w:tcPr>
          <w:p w14:paraId="22F2164F"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4.88e</w:t>
            </w:r>
            <w:r w:rsidRPr="002304FA">
              <w:rPr>
                <w:rFonts w:ascii="Calibri" w:eastAsia="Times New Roman" w:hAnsi="Calibri" w:cs="Calibri"/>
                <w:color w:val="000000"/>
                <w:vertAlign w:val="superscript"/>
                <w:lang w:eastAsia="en-ZA"/>
              </w:rPr>
              <w:t>-06</w:t>
            </w:r>
          </w:p>
        </w:tc>
      </w:tr>
      <w:tr w:rsidR="00557AB8" w:rsidRPr="00532320" w14:paraId="20094280" w14:textId="77777777" w:rsidTr="00557AB8">
        <w:trPr>
          <w:trHeight w:val="386"/>
        </w:trPr>
        <w:tc>
          <w:tcPr>
            <w:tcW w:w="1179" w:type="dxa"/>
            <w:shd w:val="clear" w:color="auto" w:fill="auto"/>
            <w:noWrap/>
            <w:vAlign w:val="bottom"/>
            <w:hideMark/>
          </w:tcPr>
          <w:p w14:paraId="2CB0EDAD"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lastRenderedPageBreak/>
              <w:t>rs111718686</w:t>
            </w:r>
          </w:p>
        </w:tc>
        <w:tc>
          <w:tcPr>
            <w:tcW w:w="1209" w:type="dxa"/>
            <w:shd w:val="clear" w:color="auto" w:fill="auto"/>
            <w:noWrap/>
            <w:vAlign w:val="bottom"/>
            <w:hideMark/>
          </w:tcPr>
          <w:p w14:paraId="1A9AC876"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3F091CB3"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32697405</w:t>
            </w:r>
          </w:p>
        </w:tc>
        <w:tc>
          <w:tcPr>
            <w:tcW w:w="1204" w:type="dxa"/>
            <w:shd w:val="clear" w:color="auto" w:fill="auto"/>
            <w:noWrap/>
            <w:vAlign w:val="bottom"/>
            <w:hideMark/>
          </w:tcPr>
          <w:p w14:paraId="5B9EE3F4"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HLA-DQB3</w:t>
            </w:r>
          </w:p>
        </w:tc>
        <w:tc>
          <w:tcPr>
            <w:tcW w:w="1149" w:type="dxa"/>
            <w:shd w:val="clear" w:color="auto" w:fill="auto"/>
            <w:noWrap/>
            <w:vAlign w:val="bottom"/>
            <w:hideMark/>
          </w:tcPr>
          <w:p w14:paraId="799BFB2D"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6FFFF0FE"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12.57</w:t>
            </w:r>
          </w:p>
        </w:tc>
        <w:tc>
          <w:tcPr>
            <w:tcW w:w="500" w:type="dxa"/>
            <w:shd w:val="clear" w:color="auto" w:fill="auto"/>
            <w:noWrap/>
            <w:vAlign w:val="bottom"/>
            <w:hideMark/>
          </w:tcPr>
          <w:p w14:paraId="48CD460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17" w:type="dxa"/>
            <w:shd w:val="clear" w:color="auto" w:fill="auto"/>
            <w:noWrap/>
            <w:vAlign w:val="bottom"/>
            <w:hideMark/>
          </w:tcPr>
          <w:p w14:paraId="06041080"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32" w:type="dxa"/>
            <w:shd w:val="clear" w:color="auto" w:fill="auto"/>
            <w:noWrap/>
            <w:vAlign w:val="bottom"/>
            <w:hideMark/>
          </w:tcPr>
          <w:p w14:paraId="64F9BA7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0.169</w:t>
            </w:r>
          </w:p>
        </w:tc>
        <w:tc>
          <w:tcPr>
            <w:tcW w:w="758" w:type="dxa"/>
            <w:shd w:val="clear" w:color="auto" w:fill="auto"/>
            <w:noWrap/>
            <w:vAlign w:val="bottom"/>
            <w:hideMark/>
          </w:tcPr>
          <w:p w14:paraId="5B7266E1"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18205</w:t>
            </w:r>
          </w:p>
        </w:tc>
        <w:tc>
          <w:tcPr>
            <w:tcW w:w="856" w:type="dxa"/>
            <w:shd w:val="clear" w:color="auto" w:fill="auto"/>
            <w:noWrap/>
            <w:vAlign w:val="bottom"/>
            <w:hideMark/>
          </w:tcPr>
          <w:p w14:paraId="4EE199CF"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5</w:t>
            </w:r>
          </w:p>
        </w:tc>
        <w:tc>
          <w:tcPr>
            <w:tcW w:w="667" w:type="dxa"/>
            <w:shd w:val="clear" w:color="auto" w:fill="auto"/>
            <w:noWrap/>
            <w:vAlign w:val="bottom"/>
            <w:hideMark/>
          </w:tcPr>
          <w:p w14:paraId="3FD66C6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2.72e</w:t>
            </w:r>
            <w:r w:rsidRPr="002304FA">
              <w:rPr>
                <w:rFonts w:ascii="Calibri" w:eastAsia="Times New Roman" w:hAnsi="Calibri" w:cs="Calibri"/>
                <w:color w:val="000000"/>
                <w:vertAlign w:val="superscript"/>
                <w:lang w:eastAsia="en-ZA"/>
              </w:rPr>
              <w:t>-06</w:t>
            </w:r>
          </w:p>
        </w:tc>
      </w:tr>
      <w:tr w:rsidR="00557AB8" w:rsidRPr="00532320" w14:paraId="16BC55AD" w14:textId="77777777" w:rsidTr="00557AB8">
        <w:trPr>
          <w:trHeight w:val="386"/>
        </w:trPr>
        <w:tc>
          <w:tcPr>
            <w:tcW w:w="1179" w:type="dxa"/>
            <w:shd w:val="clear" w:color="auto" w:fill="auto"/>
            <w:noWrap/>
            <w:vAlign w:val="bottom"/>
            <w:hideMark/>
          </w:tcPr>
          <w:p w14:paraId="1E48D9E1"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rs2621322</w:t>
            </w:r>
          </w:p>
        </w:tc>
        <w:tc>
          <w:tcPr>
            <w:tcW w:w="1209" w:type="dxa"/>
            <w:shd w:val="clear" w:color="auto" w:fill="auto"/>
            <w:noWrap/>
            <w:vAlign w:val="bottom"/>
            <w:hideMark/>
          </w:tcPr>
          <w:p w14:paraId="6BDB5B1C"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59434139"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32788712</w:t>
            </w:r>
          </w:p>
        </w:tc>
        <w:tc>
          <w:tcPr>
            <w:tcW w:w="1204" w:type="dxa"/>
            <w:shd w:val="clear" w:color="auto" w:fill="auto"/>
            <w:noWrap/>
            <w:vAlign w:val="bottom"/>
            <w:hideMark/>
          </w:tcPr>
          <w:p w14:paraId="042A11E2"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TAP2</w:t>
            </w:r>
          </w:p>
        </w:tc>
        <w:tc>
          <w:tcPr>
            <w:tcW w:w="1149" w:type="dxa"/>
            <w:shd w:val="clear" w:color="auto" w:fill="auto"/>
            <w:noWrap/>
            <w:vAlign w:val="bottom"/>
            <w:hideMark/>
          </w:tcPr>
          <w:p w14:paraId="5CFCCD5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intronic</w:t>
            </w:r>
          </w:p>
        </w:tc>
        <w:tc>
          <w:tcPr>
            <w:tcW w:w="641" w:type="dxa"/>
            <w:shd w:val="clear" w:color="auto" w:fill="auto"/>
            <w:noWrap/>
            <w:vAlign w:val="bottom"/>
            <w:hideMark/>
          </w:tcPr>
          <w:p w14:paraId="695E4BF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0.27</w:t>
            </w:r>
          </w:p>
        </w:tc>
        <w:tc>
          <w:tcPr>
            <w:tcW w:w="500" w:type="dxa"/>
            <w:shd w:val="clear" w:color="auto" w:fill="auto"/>
            <w:noWrap/>
            <w:vAlign w:val="bottom"/>
            <w:hideMark/>
          </w:tcPr>
          <w:p w14:paraId="6194EF8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17" w:type="dxa"/>
            <w:shd w:val="clear" w:color="auto" w:fill="auto"/>
            <w:noWrap/>
            <w:vAlign w:val="bottom"/>
            <w:hideMark/>
          </w:tcPr>
          <w:p w14:paraId="29B64C70"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32" w:type="dxa"/>
            <w:shd w:val="clear" w:color="auto" w:fill="auto"/>
            <w:noWrap/>
            <w:vAlign w:val="bottom"/>
            <w:hideMark/>
          </w:tcPr>
          <w:p w14:paraId="519F2D3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0.231</w:t>
            </w:r>
          </w:p>
        </w:tc>
        <w:tc>
          <w:tcPr>
            <w:tcW w:w="758" w:type="dxa"/>
            <w:shd w:val="clear" w:color="auto" w:fill="auto"/>
            <w:noWrap/>
            <w:vAlign w:val="bottom"/>
            <w:hideMark/>
          </w:tcPr>
          <w:p w14:paraId="62969096"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26359</w:t>
            </w:r>
          </w:p>
        </w:tc>
        <w:tc>
          <w:tcPr>
            <w:tcW w:w="856" w:type="dxa"/>
            <w:shd w:val="clear" w:color="auto" w:fill="auto"/>
            <w:noWrap/>
            <w:vAlign w:val="bottom"/>
            <w:hideMark/>
          </w:tcPr>
          <w:p w14:paraId="4535C320"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10</w:t>
            </w:r>
          </w:p>
        </w:tc>
        <w:tc>
          <w:tcPr>
            <w:tcW w:w="667" w:type="dxa"/>
            <w:shd w:val="clear" w:color="auto" w:fill="auto"/>
            <w:noWrap/>
            <w:vAlign w:val="bottom"/>
            <w:hideMark/>
          </w:tcPr>
          <w:p w14:paraId="3A8B8D6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4.52e</w:t>
            </w:r>
            <w:r w:rsidRPr="002304FA">
              <w:rPr>
                <w:rFonts w:ascii="Calibri" w:eastAsia="Times New Roman" w:hAnsi="Calibri" w:cs="Calibri"/>
                <w:color w:val="000000"/>
                <w:vertAlign w:val="superscript"/>
                <w:lang w:eastAsia="en-ZA"/>
              </w:rPr>
              <w:t>-06</w:t>
            </w:r>
          </w:p>
        </w:tc>
      </w:tr>
      <w:tr w:rsidR="00557AB8" w:rsidRPr="00532320" w14:paraId="64B4459D" w14:textId="77777777" w:rsidTr="00557AB8">
        <w:trPr>
          <w:trHeight w:val="386"/>
        </w:trPr>
        <w:tc>
          <w:tcPr>
            <w:tcW w:w="1179" w:type="dxa"/>
            <w:shd w:val="clear" w:color="auto" w:fill="auto"/>
            <w:noWrap/>
            <w:vAlign w:val="bottom"/>
            <w:hideMark/>
          </w:tcPr>
          <w:p w14:paraId="522F9C99"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rs146049519</w:t>
            </w:r>
          </w:p>
        </w:tc>
        <w:tc>
          <w:tcPr>
            <w:tcW w:w="1209" w:type="dxa"/>
            <w:shd w:val="clear" w:color="auto" w:fill="auto"/>
            <w:noWrap/>
            <w:vAlign w:val="bottom"/>
            <w:hideMark/>
          </w:tcPr>
          <w:p w14:paraId="07976FC1"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57A6EE3E"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32555142</w:t>
            </w:r>
          </w:p>
        </w:tc>
        <w:tc>
          <w:tcPr>
            <w:tcW w:w="1204" w:type="dxa"/>
            <w:shd w:val="clear" w:color="auto" w:fill="auto"/>
            <w:noWrap/>
            <w:vAlign w:val="bottom"/>
            <w:hideMark/>
          </w:tcPr>
          <w:p w14:paraId="3A0EA407"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HLA-DRB1</w:t>
            </w:r>
          </w:p>
        </w:tc>
        <w:tc>
          <w:tcPr>
            <w:tcW w:w="1149" w:type="dxa"/>
            <w:shd w:val="clear" w:color="auto" w:fill="auto"/>
            <w:noWrap/>
            <w:vAlign w:val="bottom"/>
            <w:hideMark/>
          </w:tcPr>
          <w:p w14:paraId="5EB782C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intronic</w:t>
            </w:r>
          </w:p>
        </w:tc>
        <w:tc>
          <w:tcPr>
            <w:tcW w:w="641" w:type="dxa"/>
            <w:shd w:val="clear" w:color="auto" w:fill="auto"/>
            <w:noWrap/>
            <w:vAlign w:val="bottom"/>
            <w:hideMark/>
          </w:tcPr>
          <w:p w14:paraId="4120C4C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0.1</w:t>
            </w:r>
          </w:p>
        </w:tc>
        <w:tc>
          <w:tcPr>
            <w:tcW w:w="500" w:type="dxa"/>
            <w:shd w:val="clear" w:color="auto" w:fill="auto"/>
            <w:noWrap/>
            <w:vAlign w:val="bottom"/>
            <w:hideMark/>
          </w:tcPr>
          <w:p w14:paraId="212A519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17" w:type="dxa"/>
            <w:shd w:val="clear" w:color="auto" w:fill="auto"/>
            <w:noWrap/>
            <w:vAlign w:val="bottom"/>
            <w:hideMark/>
          </w:tcPr>
          <w:p w14:paraId="6F88463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bottom"/>
            <w:hideMark/>
          </w:tcPr>
          <w:p w14:paraId="59FAE00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0.035</w:t>
            </w:r>
          </w:p>
        </w:tc>
        <w:tc>
          <w:tcPr>
            <w:tcW w:w="758" w:type="dxa"/>
            <w:shd w:val="clear" w:color="auto" w:fill="auto"/>
            <w:noWrap/>
            <w:vAlign w:val="bottom"/>
            <w:hideMark/>
          </w:tcPr>
          <w:p w14:paraId="08717F55"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24377</w:t>
            </w:r>
          </w:p>
        </w:tc>
        <w:tc>
          <w:tcPr>
            <w:tcW w:w="856" w:type="dxa"/>
            <w:shd w:val="clear" w:color="auto" w:fill="auto"/>
            <w:noWrap/>
            <w:vAlign w:val="bottom"/>
            <w:hideMark/>
          </w:tcPr>
          <w:p w14:paraId="052E8CFD"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w:t>
            </w:r>
          </w:p>
        </w:tc>
        <w:tc>
          <w:tcPr>
            <w:tcW w:w="667" w:type="dxa"/>
            <w:shd w:val="clear" w:color="auto" w:fill="auto"/>
            <w:noWrap/>
            <w:vAlign w:val="bottom"/>
            <w:hideMark/>
          </w:tcPr>
          <w:p w14:paraId="65E386B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1.03e</w:t>
            </w:r>
            <w:r w:rsidRPr="002304FA">
              <w:rPr>
                <w:rFonts w:ascii="Calibri" w:eastAsia="Times New Roman" w:hAnsi="Calibri" w:cs="Calibri"/>
                <w:color w:val="000000"/>
                <w:vertAlign w:val="superscript"/>
                <w:lang w:eastAsia="en-ZA"/>
              </w:rPr>
              <w:t>-06</w:t>
            </w:r>
          </w:p>
        </w:tc>
      </w:tr>
      <w:tr w:rsidR="00557AB8" w:rsidRPr="00532320" w14:paraId="6A5ED73A" w14:textId="77777777" w:rsidTr="00557AB8">
        <w:trPr>
          <w:trHeight w:val="386"/>
        </w:trPr>
        <w:tc>
          <w:tcPr>
            <w:tcW w:w="1179" w:type="dxa"/>
            <w:shd w:val="clear" w:color="auto" w:fill="auto"/>
            <w:noWrap/>
            <w:vAlign w:val="bottom"/>
            <w:hideMark/>
          </w:tcPr>
          <w:p w14:paraId="72DF9324"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rs73409538</w:t>
            </w:r>
          </w:p>
        </w:tc>
        <w:tc>
          <w:tcPr>
            <w:tcW w:w="1209" w:type="dxa"/>
            <w:shd w:val="clear" w:color="auto" w:fill="auto"/>
            <w:noWrap/>
            <w:vAlign w:val="bottom"/>
            <w:hideMark/>
          </w:tcPr>
          <w:p w14:paraId="061CB6A1"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1696FD5B"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32611624</w:t>
            </w:r>
          </w:p>
        </w:tc>
        <w:tc>
          <w:tcPr>
            <w:tcW w:w="1204" w:type="dxa"/>
            <w:shd w:val="clear" w:color="auto" w:fill="auto"/>
            <w:noWrap/>
            <w:vAlign w:val="bottom"/>
            <w:hideMark/>
          </w:tcPr>
          <w:p w14:paraId="39824EBF"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HLA-DQA1</w:t>
            </w:r>
          </w:p>
        </w:tc>
        <w:tc>
          <w:tcPr>
            <w:tcW w:w="1149" w:type="dxa"/>
            <w:shd w:val="clear" w:color="auto" w:fill="auto"/>
            <w:noWrap/>
            <w:vAlign w:val="bottom"/>
            <w:hideMark/>
          </w:tcPr>
          <w:p w14:paraId="5713C230"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downstream</w:t>
            </w:r>
          </w:p>
        </w:tc>
        <w:tc>
          <w:tcPr>
            <w:tcW w:w="641" w:type="dxa"/>
            <w:shd w:val="clear" w:color="auto" w:fill="auto"/>
            <w:noWrap/>
            <w:vAlign w:val="bottom"/>
            <w:hideMark/>
          </w:tcPr>
          <w:p w14:paraId="2C0D8C3F"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12.51</w:t>
            </w:r>
          </w:p>
        </w:tc>
        <w:tc>
          <w:tcPr>
            <w:tcW w:w="500" w:type="dxa"/>
            <w:shd w:val="clear" w:color="auto" w:fill="auto"/>
            <w:noWrap/>
            <w:vAlign w:val="bottom"/>
            <w:hideMark/>
          </w:tcPr>
          <w:p w14:paraId="1ECA1A7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17" w:type="dxa"/>
            <w:shd w:val="clear" w:color="auto" w:fill="auto"/>
            <w:noWrap/>
            <w:vAlign w:val="bottom"/>
            <w:hideMark/>
          </w:tcPr>
          <w:p w14:paraId="4A651474"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bottom"/>
            <w:hideMark/>
          </w:tcPr>
          <w:p w14:paraId="22CE70D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0.035</w:t>
            </w:r>
          </w:p>
        </w:tc>
        <w:tc>
          <w:tcPr>
            <w:tcW w:w="758" w:type="dxa"/>
            <w:shd w:val="clear" w:color="auto" w:fill="auto"/>
            <w:noWrap/>
            <w:vAlign w:val="bottom"/>
            <w:hideMark/>
          </w:tcPr>
          <w:p w14:paraId="64CBEBFA"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24377</w:t>
            </w:r>
          </w:p>
        </w:tc>
        <w:tc>
          <w:tcPr>
            <w:tcW w:w="856" w:type="dxa"/>
            <w:shd w:val="clear" w:color="auto" w:fill="auto"/>
            <w:noWrap/>
            <w:vAlign w:val="bottom"/>
            <w:hideMark/>
          </w:tcPr>
          <w:p w14:paraId="7E28CA0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w:t>
            </w:r>
          </w:p>
        </w:tc>
        <w:tc>
          <w:tcPr>
            <w:tcW w:w="667" w:type="dxa"/>
            <w:shd w:val="clear" w:color="auto" w:fill="auto"/>
            <w:noWrap/>
            <w:vAlign w:val="bottom"/>
            <w:hideMark/>
          </w:tcPr>
          <w:p w14:paraId="7DDB8A8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1.52e</w:t>
            </w:r>
            <w:r w:rsidRPr="002304FA">
              <w:rPr>
                <w:rFonts w:ascii="Calibri" w:eastAsia="Times New Roman" w:hAnsi="Calibri" w:cs="Calibri"/>
                <w:color w:val="000000"/>
                <w:vertAlign w:val="superscript"/>
                <w:lang w:eastAsia="en-ZA"/>
              </w:rPr>
              <w:t>-06</w:t>
            </w:r>
          </w:p>
        </w:tc>
      </w:tr>
      <w:tr w:rsidR="00557AB8" w:rsidRPr="00532320" w14:paraId="6D0BE765" w14:textId="77777777" w:rsidTr="00557AB8">
        <w:trPr>
          <w:trHeight w:val="386"/>
        </w:trPr>
        <w:tc>
          <w:tcPr>
            <w:tcW w:w="1179" w:type="dxa"/>
            <w:shd w:val="clear" w:color="auto" w:fill="auto"/>
            <w:noWrap/>
            <w:vAlign w:val="bottom"/>
            <w:hideMark/>
          </w:tcPr>
          <w:p w14:paraId="5373B917"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rs28383323</w:t>
            </w:r>
          </w:p>
        </w:tc>
        <w:tc>
          <w:tcPr>
            <w:tcW w:w="1209" w:type="dxa"/>
            <w:shd w:val="clear" w:color="auto" w:fill="auto"/>
            <w:noWrap/>
            <w:vAlign w:val="bottom"/>
            <w:hideMark/>
          </w:tcPr>
          <w:p w14:paraId="19908C36"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595FB9D3"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32594039</w:t>
            </w:r>
          </w:p>
        </w:tc>
        <w:tc>
          <w:tcPr>
            <w:tcW w:w="1204" w:type="dxa"/>
            <w:shd w:val="clear" w:color="auto" w:fill="auto"/>
            <w:noWrap/>
            <w:vAlign w:val="bottom"/>
            <w:hideMark/>
          </w:tcPr>
          <w:p w14:paraId="4868B50F"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HLA-DQA1</w:t>
            </w:r>
          </w:p>
        </w:tc>
        <w:tc>
          <w:tcPr>
            <w:tcW w:w="1149" w:type="dxa"/>
            <w:shd w:val="clear" w:color="auto" w:fill="auto"/>
            <w:noWrap/>
            <w:vAlign w:val="bottom"/>
            <w:hideMark/>
          </w:tcPr>
          <w:p w14:paraId="73F6DF6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60E491C2"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4.47</w:t>
            </w:r>
          </w:p>
        </w:tc>
        <w:tc>
          <w:tcPr>
            <w:tcW w:w="500" w:type="dxa"/>
            <w:shd w:val="clear" w:color="auto" w:fill="auto"/>
            <w:noWrap/>
            <w:vAlign w:val="bottom"/>
            <w:hideMark/>
          </w:tcPr>
          <w:p w14:paraId="3BB8B3B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A</w:t>
            </w:r>
          </w:p>
        </w:tc>
        <w:tc>
          <w:tcPr>
            <w:tcW w:w="617" w:type="dxa"/>
            <w:shd w:val="clear" w:color="auto" w:fill="auto"/>
            <w:noWrap/>
            <w:vAlign w:val="bottom"/>
            <w:hideMark/>
          </w:tcPr>
          <w:p w14:paraId="37D25C9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bottom"/>
            <w:hideMark/>
          </w:tcPr>
          <w:p w14:paraId="1C3653FD"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0.260</w:t>
            </w:r>
          </w:p>
        </w:tc>
        <w:tc>
          <w:tcPr>
            <w:tcW w:w="758" w:type="dxa"/>
            <w:shd w:val="clear" w:color="auto" w:fill="auto"/>
            <w:noWrap/>
            <w:vAlign w:val="bottom"/>
            <w:hideMark/>
          </w:tcPr>
          <w:p w14:paraId="6B40C98E"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26330</w:t>
            </w:r>
          </w:p>
        </w:tc>
        <w:tc>
          <w:tcPr>
            <w:tcW w:w="856" w:type="dxa"/>
            <w:shd w:val="clear" w:color="auto" w:fill="auto"/>
            <w:noWrap/>
            <w:vAlign w:val="bottom"/>
            <w:hideMark/>
          </w:tcPr>
          <w:p w14:paraId="2F8132B7"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10</w:t>
            </w:r>
          </w:p>
        </w:tc>
        <w:tc>
          <w:tcPr>
            <w:tcW w:w="667" w:type="dxa"/>
            <w:shd w:val="clear" w:color="auto" w:fill="auto"/>
            <w:noWrap/>
            <w:vAlign w:val="bottom"/>
            <w:hideMark/>
          </w:tcPr>
          <w:p w14:paraId="0A83602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6.36e</w:t>
            </w:r>
            <w:r w:rsidRPr="002304FA">
              <w:rPr>
                <w:rFonts w:ascii="Calibri" w:eastAsia="Times New Roman" w:hAnsi="Calibri" w:cs="Calibri"/>
                <w:color w:val="000000"/>
                <w:vertAlign w:val="superscript"/>
                <w:lang w:eastAsia="en-ZA"/>
              </w:rPr>
              <w:t>-08</w:t>
            </w:r>
          </w:p>
        </w:tc>
      </w:tr>
      <w:tr w:rsidR="00557AB8" w:rsidRPr="00532320" w14:paraId="74EBFD9C" w14:textId="77777777" w:rsidTr="00557AB8">
        <w:trPr>
          <w:trHeight w:val="386"/>
        </w:trPr>
        <w:tc>
          <w:tcPr>
            <w:tcW w:w="1179" w:type="dxa"/>
            <w:shd w:val="clear" w:color="auto" w:fill="auto"/>
            <w:noWrap/>
            <w:vAlign w:val="bottom"/>
            <w:hideMark/>
          </w:tcPr>
          <w:p w14:paraId="7CB8EEDF"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rs28680981</w:t>
            </w:r>
          </w:p>
        </w:tc>
        <w:tc>
          <w:tcPr>
            <w:tcW w:w="1209" w:type="dxa"/>
            <w:shd w:val="clear" w:color="auto" w:fill="auto"/>
            <w:noWrap/>
            <w:vAlign w:val="bottom"/>
            <w:hideMark/>
          </w:tcPr>
          <w:p w14:paraId="5DB0D17A"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636127E2"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32606579</w:t>
            </w:r>
          </w:p>
        </w:tc>
        <w:tc>
          <w:tcPr>
            <w:tcW w:w="1204" w:type="dxa"/>
            <w:shd w:val="clear" w:color="auto" w:fill="auto"/>
            <w:noWrap/>
            <w:vAlign w:val="bottom"/>
            <w:hideMark/>
          </w:tcPr>
          <w:p w14:paraId="2143FEE4"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HLA-DQA1</w:t>
            </w:r>
          </w:p>
        </w:tc>
        <w:tc>
          <w:tcPr>
            <w:tcW w:w="1149" w:type="dxa"/>
            <w:shd w:val="clear" w:color="auto" w:fill="auto"/>
            <w:noWrap/>
            <w:vAlign w:val="bottom"/>
            <w:hideMark/>
          </w:tcPr>
          <w:p w14:paraId="489638FC"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intronic</w:t>
            </w:r>
          </w:p>
        </w:tc>
        <w:tc>
          <w:tcPr>
            <w:tcW w:w="641" w:type="dxa"/>
            <w:shd w:val="clear" w:color="auto" w:fill="auto"/>
            <w:noWrap/>
            <w:vAlign w:val="bottom"/>
            <w:hideMark/>
          </w:tcPr>
          <w:p w14:paraId="4614F250"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12.23</w:t>
            </w:r>
          </w:p>
        </w:tc>
        <w:tc>
          <w:tcPr>
            <w:tcW w:w="500" w:type="dxa"/>
            <w:shd w:val="clear" w:color="auto" w:fill="auto"/>
            <w:noWrap/>
            <w:vAlign w:val="bottom"/>
            <w:hideMark/>
          </w:tcPr>
          <w:p w14:paraId="2CA0CDF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A</w:t>
            </w:r>
          </w:p>
        </w:tc>
        <w:tc>
          <w:tcPr>
            <w:tcW w:w="617" w:type="dxa"/>
            <w:shd w:val="clear" w:color="auto" w:fill="auto"/>
            <w:noWrap/>
            <w:vAlign w:val="bottom"/>
            <w:hideMark/>
          </w:tcPr>
          <w:p w14:paraId="30095917"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bottom"/>
            <w:hideMark/>
          </w:tcPr>
          <w:p w14:paraId="71AB863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0.232</w:t>
            </w:r>
          </w:p>
        </w:tc>
        <w:tc>
          <w:tcPr>
            <w:tcW w:w="758" w:type="dxa"/>
            <w:shd w:val="clear" w:color="auto" w:fill="auto"/>
            <w:noWrap/>
            <w:vAlign w:val="bottom"/>
            <w:hideMark/>
          </w:tcPr>
          <w:p w14:paraId="5C48FB64"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25584</w:t>
            </w:r>
          </w:p>
        </w:tc>
        <w:tc>
          <w:tcPr>
            <w:tcW w:w="856" w:type="dxa"/>
            <w:shd w:val="clear" w:color="auto" w:fill="auto"/>
            <w:noWrap/>
            <w:vAlign w:val="bottom"/>
            <w:hideMark/>
          </w:tcPr>
          <w:p w14:paraId="76E11EA4"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9</w:t>
            </w:r>
          </w:p>
        </w:tc>
        <w:tc>
          <w:tcPr>
            <w:tcW w:w="667" w:type="dxa"/>
            <w:shd w:val="clear" w:color="auto" w:fill="auto"/>
            <w:noWrap/>
            <w:vAlign w:val="bottom"/>
            <w:hideMark/>
          </w:tcPr>
          <w:p w14:paraId="3561685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1.01e</w:t>
            </w:r>
            <w:r w:rsidRPr="002304FA">
              <w:rPr>
                <w:rFonts w:ascii="Calibri" w:eastAsia="Times New Roman" w:hAnsi="Calibri" w:cs="Calibri"/>
                <w:color w:val="000000"/>
                <w:vertAlign w:val="superscript"/>
                <w:lang w:eastAsia="en-ZA"/>
              </w:rPr>
              <w:t>-07</w:t>
            </w:r>
          </w:p>
        </w:tc>
      </w:tr>
      <w:tr w:rsidR="00557AB8" w:rsidRPr="00532320" w14:paraId="61B06630" w14:textId="77777777" w:rsidTr="00557AB8">
        <w:trPr>
          <w:trHeight w:val="386"/>
        </w:trPr>
        <w:tc>
          <w:tcPr>
            <w:tcW w:w="1179" w:type="dxa"/>
            <w:shd w:val="clear" w:color="auto" w:fill="auto"/>
            <w:noWrap/>
            <w:vAlign w:val="bottom"/>
            <w:hideMark/>
          </w:tcPr>
          <w:p w14:paraId="1C6D3220"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rs28606662</w:t>
            </w:r>
          </w:p>
        </w:tc>
        <w:tc>
          <w:tcPr>
            <w:tcW w:w="1209" w:type="dxa"/>
            <w:shd w:val="clear" w:color="auto" w:fill="auto"/>
            <w:noWrap/>
            <w:vAlign w:val="bottom"/>
            <w:hideMark/>
          </w:tcPr>
          <w:p w14:paraId="2428B132"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48228E26"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32614864</w:t>
            </w:r>
          </w:p>
        </w:tc>
        <w:tc>
          <w:tcPr>
            <w:tcW w:w="1204" w:type="dxa"/>
            <w:shd w:val="clear" w:color="auto" w:fill="auto"/>
            <w:noWrap/>
            <w:vAlign w:val="bottom"/>
            <w:hideMark/>
          </w:tcPr>
          <w:p w14:paraId="70B4307A"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HLA-DQA1</w:t>
            </w:r>
          </w:p>
        </w:tc>
        <w:tc>
          <w:tcPr>
            <w:tcW w:w="1149" w:type="dxa"/>
            <w:shd w:val="clear" w:color="auto" w:fill="auto"/>
            <w:noWrap/>
            <w:vAlign w:val="bottom"/>
            <w:hideMark/>
          </w:tcPr>
          <w:p w14:paraId="4BB4AF02"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6DAAAEC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5.72</w:t>
            </w:r>
          </w:p>
        </w:tc>
        <w:tc>
          <w:tcPr>
            <w:tcW w:w="500" w:type="dxa"/>
            <w:shd w:val="clear" w:color="auto" w:fill="auto"/>
            <w:noWrap/>
            <w:vAlign w:val="bottom"/>
            <w:hideMark/>
          </w:tcPr>
          <w:p w14:paraId="47FFD3F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17" w:type="dxa"/>
            <w:shd w:val="clear" w:color="auto" w:fill="auto"/>
            <w:noWrap/>
            <w:vAlign w:val="bottom"/>
            <w:hideMark/>
          </w:tcPr>
          <w:p w14:paraId="3C73BC9E"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32" w:type="dxa"/>
            <w:shd w:val="clear" w:color="auto" w:fill="auto"/>
            <w:noWrap/>
            <w:vAlign w:val="bottom"/>
            <w:hideMark/>
          </w:tcPr>
          <w:p w14:paraId="3F17C5F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0.197</w:t>
            </w:r>
          </w:p>
        </w:tc>
        <w:tc>
          <w:tcPr>
            <w:tcW w:w="758" w:type="dxa"/>
            <w:shd w:val="clear" w:color="auto" w:fill="auto"/>
            <w:noWrap/>
            <w:vAlign w:val="bottom"/>
            <w:hideMark/>
          </w:tcPr>
          <w:p w14:paraId="0E12D3BA"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25550</w:t>
            </w:r>
          </w:p>
        </w:tc>
        <w:tc>
          <w:tcPr>
            <w:tcW w:w="856" w:type="dxa"/>
            <w:shd w:val="clear" w:color="auto" w:fill="auto"/>
            <w:noWrap/>
            <w:vAlign w:val="bottom"/>
            <w:hideMark/>
          </w:tcPr>
          <w:p w14:paraId="03513A20"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9</w:t>
            </w:r>
          </w:p>
        </w:tc>
        <w:tc>
          <w:tcPr>
            <w:tcW w:w="667" w:type="dxa"/>
            <w:shd w:val="clear" w:color="auto" w:fill="auto"/>
            <w:noWrap/>
            <w:vAlign w:val="bottom"/>
            <w:hideMark/>
          </w:tcPr>
          <w:p w14:paraId="5E2F8FE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2.84e</w:t>
            </w:r>
            <w:r w:rsidRPr="002304FA">
              <w:rPr>
                <w:rFonts w:ascii="Calibri" w:eastAsia="Times New Roman" w:hAnsi="Calibri" w:cs="Calibri"/>
                <w:color w:val="000000"/>
                <w:vertAlign w:val="superscript"/>
                <w:lang w:eastAsia="en-ZA"/>
              </w:rPr>
              <w:t>-06</w:t>
            </w:r>
          </w:p>
        </w:tc>
      </w:tr>
      <w:tr w:rsidR="00557AB8" w:rsidRPr="00532320" w14:paraId="19907FA8" w14:textId="77777777" w:rsidTr="00557AB8">
        <w:trPr>
          <w:trHeight w:val="386"/>
        </w:trPr>
        <w:tc>
          <w:tcPr>
            <w:tcW w:w="1179" w:type="dxa"/>
            <w:shd w:val="clear" w:color="auto" w:fill="auto"/>
            <w:noWrap/>
            <w:vAlign w:val="bottom"/>
            <w:hideMark/>
          </w:tcPr>
          <w:p w14:paraId="474D250A"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rs112984211</w:t>
            </w:r>
          </w:p>
        </w:tc>
        <w:tc>
          <w:tcPr>
            <w:tcW w:w="1209" w:type="dxa"/>
            <w:shd w:val="clear" w:color="auto" w:fill="auto"/>
            <w:noWrap/>
            <w:vAlign w:val="bottom"/>
            <w:hideMark/>
          </w:tcPr>
          <w:p w14:paraId="7592D62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1D2EC175"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32617889</w:t>
            </w:r>
          </w:p>
        </w:tc>
        <w:tc>
          <w:tcPr>
            <w:tcW w:w="1204" w:type="dxa"/>
            <w:shd w:val="clear" w:color="auto" w:fill="auto"/>
            <w:noWrap/>
            <w:vAlign w:val="bottom"/>
            <w:hideMark/>
          </w:tcPr>
          <w:p w14:paraId="25C061F9"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HLA-DQA1</w:t>
            </w:r>
          </w:p>
        </w:tc>
        <w:tc>
          <w:tcPr>
            <w:tcW w:w="1149" w:type="dxa"/>
            <w:shd w:val="clear" w:color="auto" w:fill="auto"/>
            <w:noWrap/>
            <w:vAlign w:val="bottom"/>
            <w:hideMark/>
          </w:tcPr>
          <w:p w14:paraId="607B575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76D25BD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5.57</w:t>
            </w:r>
          </w:p>
        </w:tc>
        <w:tc>
          <w:tcPr>
            <w:tcW w:w="500" w:type="dxa"/>
            <w:shd w:val="clear" w:color="auto" w:fill="auto"/>
            <w:noWrap/>
            <w:vAlign w:val="bottom"/>
            <w:hideMark/>
          </w:tcPr>
          <w:p w14:paraId="7F19A8D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17" w:type="dxa"/>
            <w:shd w:val="clear" w:color="auto" w:fill="auto"/>
            <w:noWrap/>
            <w:vAlign w:val="bottom"/>
            <w:hideMark/>
          </w:tcPr>
          <w:p w14:paraId="166EE4E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bottom"/>
            <w:hideMark/>
          </w:tcPr>
          <w:p w14:paraId="3750063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0.184</w:t>
            </w:r>
          </w:p>
        </w:tc>
        <w:tc>
          <w:tcPr>
            <w:tcW w:w="758" w:type="dxa"/>
            <w:shd w:val="clear" w:color="auto" w:fill="auto"/>
            <w:noWrap/>
            <w:vAlign w:val="bottom"/>
            <w:hideMark/>
          </w:tcPr>
          <w:p w14:paraId="140B9B2A"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24378</w:t>
            </w:r>
          </w:p>
        </w:tc>
        <w:tc>
          <w:tcPr>
            <w:tcW w:w="856" w:type="dxa"/>
            <w:shd w:val="clear" w:color="auto" w:fill="auto"/>
            <w:noWrap/>
            <w:vAlign w:val="bottom"/>
            <w:hideMark/>
          </w:tcPr>
          <w:p w14:paraId="1C4C67A9"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w:t>
            </w:r>
          </w:p>
        </w:tc>
        <w:tc>
          <w:tcPr>
            <w:tcW w:w="667" w:type="dxa"/>
            <w:shd w:val="clear" w:color="auto" w:fill="auto"/>
            <w:noWrap/>
            <w:vAlign w:val="bottom"/>
            <w:hideMark/>
          </w:tcPr>
          <w:p w14:paraId="3A318A3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2.14e</w:t>
            </w:r>
            <w:r w:rsidRPr="002304FA">
              <w:rPr>
                <w:rFonts w:ascii="Calibri" w:eastAsia="Times New Roman" w:hAnsi="Calibri" w:cs="Calibri"/>
                <w:color w:val="000000"/>
                <w:vertAlign w:val="superscript"/>
                <w:lang w:eastAsia="en-ZA"/>
              </w:rPr>
              <w:t>-06</w:t>
            </w:r>
          </w:p>
        </w:tc>
      </w:tr>
      <w:tr w:rsidR="00557AB8" w:rsidRPr="00532320" w14:paraId="56F973A5" w14:textId="77777777" w:rsidTr="00557AB8">
        <w:trPr>
          <w:trHeight w:val="386"/>
        </w:trPr>
        <w:tc>
          <w:tcPr>
            <w:tcW w:w="1179" w:type="dxa"/>
            <w:shd w:val="clear" w:color="auto" w:fill="auto"/>
            <w:noWrap/>
            <w:vAlign w:val="bottom"/>
            <w:hideMark/>
          </w:tcPr>
          <w:p w14:paraId="577E066E"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rs2858331</w:t>
            </w:r>
          </w:p>
        </w:tc>
        <w:tc>
          <w:tcPr>
            <w:tcW w:w="1209" w:type="dxa"/>
            <w:shd w:val="clear" w:color="auto" w:fill="auto"/>
            <w:noWrap/>
            <w:vAlign w:val="bottom"/>
            <w:hideMark/>
          </w:tcPr>
          <w:p w14:paraId="18C97EDB"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051469AF"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32681277</w:t>
            </w:r>
          </w:p>
        </w:tc>
        <w:tc>
          <w:tcPr>
            <w:tcW w:w="1204" w:type="dxa"/>
            <w:shd w:val="clear" w:color="auto" w:fill="auto"/>
            <w:noWrap/>
            <w:vAlign w:val="bottom"/>
            <w:hideMark/>
          </w:tcPr>
          <w:p w14:paraId="7B27150B"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XXbac-BPG254F23.7</w:t>
            </w:r>
          </w:p>
        </w:tc>
        <w:tc>
          <w:tcPr>
            <w:tcW w:w="1149" w:type="dxa"/>
            <w:shd w:val="clear" w:color="auto" w:fill="auto"/>
            <w:noWrap/>
            <w:vAlign w:val="bottom"/>
            <w:hideMark/>
          </w:tcPr>
          <w:p w14:paraId="255F493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5388DDDB"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2.49</w:t>
            </w:r>
          </w:p>
        </w:tc>
        <w:tc>
          <w:tcPr>
            <w:tcW w:w="500" w:type="dxa"/>
            <w:shd w:val="clear" w:color="auto" w:fill="auto"/>
            <w:noWrap/>
            <w:vAlign w:val="bottom"/>
            <w:hideMark/>
          </w:tcPr>
          <w:p w14:paraId="44B405B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17" w:type="dxa"/>
            <w:shd w:val="clear" w:color="auto" w:fill="auto"/>
            <w:noWrap/>
            <w:vAlign w:val="bottom"/>
            <w:hideMark/>
          </w:tcPr>
          <w:p w14:paraId="494BC0D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A</w:t>
            </w:r>
          </w:p>
        </w:tc>
        <w:tc>
          <w:tcPr>
            <w:tcW w:w="632" w:type="dxa"/>
            <w:shd w:val="clear" w:color="auto" w:fill="auto"/>
            <w:noWrap/>
            <w:vAlign w:val="bottom"/>
            <w:hideMark/>
          </w:tcPr>
          <w:p w14:paraId="7A324BB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0.482</w:t>
            </w:r>
          </w:p>
        </w:tc>
        <w:tc>
          <w:tcPr>
            <w:tcW w:w="758" w:type="dxa"/>
            <w:shd w:val="clear" w:color="auto" w:fill="auto"/>
            <w:noWrap/>
            <w:vAlign w:val="bottom"/>
            <w:hideMark/>
          </w:tcPr>
          <w:p w14:paraId="768F106E"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26352</w:t>
            </w:r>
          </w:p>
        </w:tc>
        <w:tc>
          <w:tcPr>
            <w:tcW w:w="856" w:type="dxa"/>
            <w:shd w:val="clear" w:color="auto" w:fill="auto"/>
            <w:noWrap/>
            <w:vAlign w:val="bottom"/>
            <w:hideMark/>
          </w:tcPr>
          <w:p w14:paraId="6976364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10</w:t>
            </w:r>
          </w:p>
        </w:tc>
        <w:tc>
          <w:tcPr>
            <w:tcW w:w="667" w:type="dxa"/>
            <w:shd w:val="clear" w:color="auto" w:fill="auto"/>
            <w:noWrap/>
            <w:vAlign w:val="bottom"/>
            <w:hideMark/>
          </w:tcPr>
          <w:p w14:paraId="770D5EC4"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7.02e</w:t>
            </w:r>
            <w:r w:rsidRPr="002304FA">
              <w:rPr>
                <w:rFonts w:ascii="Calibri" w:eastAsia="Times New Roman" w:hAnsi="Calibri" w:cs="Calibri"/>
                <w:color w:val="000000"/>
                <w:vertAlign w:val="superscript"/>
                <w:lang w:eastAsia="en-ZA"/>
              </w:rPr>
              <w:t>-07</w:t>
            </w:r>
          </w:p>
        </w:tc>
      </w:tr>
      <w:tr w:rsidR="00557AB8" w:rsidRPr="00532320" w14:paraId="02346A37" w14:textId="77777777" w:rsidTr="00557AB8">
        <w:trPr>
          <w:trHeight w:val="386"/>
        </w:trPr>
        <w:tc>
          <w:tcPr>
            <w:tcW w:w="1179" w:type="dxa"/>
            <w:shd w:val="clear" w:color="auto" w:fill="auto"/>
            <w:noWrap/>
            <w:vAlign w:val="bottom"/>
            <w:hideMark/>
          </w:tcPr>
          <w:p w14:paraId="3AD67741"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rs6913309</w:t>
            </w:r>
          </w:p>
        </w:tc>
        <w:tc>
          <w:tcPr>
            <w:tcW w:w="1209" w:type="dxa"/>
            <w:shd w:val="clear" w:color="auto" w:fill="auto"/>
            <w:noWrap/>
            <w:vAlign w:val="bottom"/>
            <w:hideMark/>
          </w:tcPr>
          <w:p w14:paraId="50A9CB2F"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1CE4AA5C"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32339840</w:t>
            </w:r>
          </w:p>
        </w:tc>
        <w:tc>
          <w:tcPr>
            <w:tcW w:w="1204" w:type="dxa"/>
            <w:shd w:val="clear" w:color="auto" w:fill="auto"/>
            <w:noWrap/>
            <w:vAlign w:val="bottom"/>
            <w:hideMark/>
          </w:tcPr>
          <w:p w14:paraId="0B684E90"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C6orf10</w:t>
            </w:r>
          </w:p>
        </w:tc>
        <w:tc>
          <w:tcPr>
            <w:tcW w:w="1149" w:type="dxa"/>
            <w:shd w:val="clear" w:color="auto" w:fill="auto"/>
            <w:noWrap/>
            <w:vAlign w:val="bottom"/>
            <w:hideMark/>
          </w:tcPr>
          <w:p w14:paraId="3B9A943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upstream</w:t>
            </w:r>
          </w:p>
        </w:tc>
        <w:tc>
          <w:tcPr>
            <w:tcW w:w="641" w:type="dxa"/>
            <w:shd w:val="clear" w:color="auto" w:fill="auto"/>
            <w:noWrap/>
            <w:vAlign w:val="bottom"/>
            <w:hideMark/>
          </w:tcPr>
          <w:p w14:paraId="3434309C"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3.55</w:t>
            </w:r>
          </w:p>
        </w:tc>
        <w:tc>
          <w:tcPr>
            <w:tcW w:w="500" w:type="dxa"/>
            <w:shd w:val="clear" w:color="auto" w:fill="auto"/>
            <w:noWrap/>
            <w:vAlign w:val="bottom"/>
            <w:hideMark/>
          </w:tcPr>
          <w:p w14:paraId="5139A07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A</w:t>
            </w:r>
          </w:p>
        </w:tc>
        <w:tc>
          <w:tcPr>
            <w:tcW w:w="617" w:type="dxa"/>
            <w:shd w:val="clear" w:color="auto" w:fill="auto"/>
            <w:noWrap/>
            <w:vAlign w:val="bottom"/>
            <w:hideMark/>
          </w:tcPr>
          <w:p w14:paraId="2ACE069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32" w:type="dxa"/>
            <w:shd w:val="clear" w:color="auto" w:fill="auto"/>
            <w:noWrap/>
            <w:vAlign w:val="bottom"/>
            <w:hideMark/>
          </w:tcPr>
          <w:p w14:paraId="3CDFB762"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0.274</w:t>
            </w:r>
          </w:p>
        </w:tc>
        <w:tc>
          <w:tcPr>
            <w:tcW w:w="758" w:type="dxa"/>
            <w:shd w:val="clear" w:color="auto" w:fill="auto"/>
            <w:noWrap/>
            <w:vAlign w:val="bottom"/>
            <w:hideMark/>
          </w:tcPr>
          <w:p w14:paraId="6D8AECFC"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26330</w:t>
            </w:r>
          </w:p>
        </w:tc>
        <w:tc>
          <w:tcPr>
            <w:tcW w:w="856" w:type="dxa"/>
            <w:shd w:val="clear" w:color="auto" w:fill="auto"/>
            <w:noWrap/>
            <w:vAlign w:val="bottom"/>
            <w:hideMark/>
          </w:tcPr>
          <w:p w14:paraId="05B27D35"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10</w:t>
            </w:r>
          </w:p>
        </w:tc>
        <w:tc>
          <w:tcPr>
            <w:tcW w:w="667" w:type="dxa"/>
            <w:shd w:val="clear" w:color="auto" w:fill="auto"/>
            <w:noWrap/>
            <w:vAlign w:val="bottom"/>
            <w:hideMark/>
          </w:tcPr>
          <w:p w14:paraId="2B79FEE5"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3.18e</w:t>
            </w:r>
            <w:r w:rsidRPr="002304FA">
              <w:rPr>
                <w:rFonts w:ascii="Calibri" w:eastAsia="Times New Roman" w:hAnsi="Calibri" w:cs="Calibri"/>
                <w:color w:val="000000"/>
                <w:vertAlign w:val="superscript"/>
                <w:lang w:eastAsia="en-ZA"/>
              </w:rPr>
              <w:t>-07</w:t>
            </w:r>
          </w:p>
        </w:tc>
      </w:tr>
      <w:tr w:rsidR="00557AB8" w:rsidRPr="00532320" w14:paraId="02E0E85B" w14:textId="77777777" w:rsidTr="00557AB8">
        <w:trPr>
          <w:trHeight w:val="386"/>
        </w:trPr>
        <w:tc>
          <w:tcPr>
            <w:tcW w:w="1179" w:type="dxa"/>
            <w:shd w:val="clear" w:color="auto" w:fill="auto"/>
            <w:noWrap/>
            <w:vAlign w:val="bottom"/>
            <w:hideMark/>
          </w:tcPr>
          <w:p w14:paraId="2FDB7D59"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rs80234155</w:t>
            </w:r>
          </w:p>
        </w:tc>
        <w:tc>
          <w:tcPr>
            <w:tcW w:w="1209" w:type="dxa"/>
            <w:shd w:val="clear" w:color="auto" w:fill="auto"/>
            <w:noWrap/>
            <w:vAlign w:val="bottom"/>
            <w:hideMark/>
          </w:tcPr>
          <w:p w14:paraId="1264901C"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36F9454F"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32512483</w:t>
            </w:r>
          </w:p>
        </w:tc>
        <w:tc>
          <w:tcPr>
            <w:tcW w:w="1204" w:type="dxa"/>
            <w:shd w:val="clear" w:color="auto" w:fill="auto"/>
            <w:noWrap/>
            <w:vAlign w:val="bottom"/>
            <w:hideMark/>
          </w:tcPr>
          <w:p w14:paraId="13E4B7F3"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RNU1-61P</w:t>
            </w:r>
          </w:p>
        </w:tc>
        <w:tc>
          <w:tcPr>
            <w:tcW w:w="1149" w:type="dxa"/>
            <w:shd w:val="clear" w:color="auto" w:fill="auto"/>
            <w:noWrap/>
            <w:vAlign w:val="bottom"/>
            <w:hideMark/>
          </w:tcPr>
          <w:p w14:paraId="4871AD5C"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4C147238"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2.83</w:t>
            </w:r>
          </w:p>
        </w:tc>
        <w:tc>
          <w:tcPr>
            <w:tcW w:w="500" w:type="dxa"/>
            <w:shd w:val="clear" w:color="auto" w:fill="auto"/>
            <w:noWrap/>
            <w:vAlign w:val="bottom"/>
            <w:hideMark/>
          </w:tcPr>
          <w:p w14:paraId="476EB957"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17" w:type="dxa"/>
            <w:shd w:val="clear" w:color="auto" w:fill="auto"/>
            <w:noWrap/>
            <w:vAlign w:val="bottom"/>
            <w:hideMark/>
          </w:tcPr>
          <w:p w14:paraId="7DC9272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bottom"/>
            <w:hideMark/>
          </w:tcPr>
          <w:p w14:paraId="28EF05BD"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0.169</w:t>
            </w:r>
          </w:p>
        </w:tc>
        <w:tc>
          <w:tcPr>
            <w:tcW w:w="758" w:type="dxa"/>
            <w:shd w:val="clear" w:color="auto" w:fill="auto"/>
            <w:noWrap/>
            <w:vAlign w:val="bottom"/>
            <w:hideMark/>
          </w:tcPr>
          <w:p w14:paraId="74BBFB19"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25110</w:t>
            </w:r>
          </w:p>
        </w:tc>
        <w:tc>
          <w:tcPr>
            <w:tcW w:w="856" w:type="dxa"/>
            <w:shd w:val="clear" w:color="auto" w:fill="auto"/>
            <w:noWrap/>
            <w:vAlign w:val="bottom"/>
            <w:hideMark/>
          </w:tcPr>
          <w:p w14:paraId="6A9CED4F"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8</w:t>
            </w:r>
          </w:p>
        </w:tc>
        <w:tc>
          <w:tcPr>
            <w:tcW w:w="667" w:type="dxa"/>
            <w:shd w:val="clear" w:color="auto" w:fill="auto"/>
            <w:noWrap/>
            <w:vAlign w:val="bottom"/>
            <w:hideMark/>
          </w:tcPr>
          <w:p w14:paraId="2148DA0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2.21e</w:t>
            </w:r>
            <w:r w:rsidRPr="002304FA">
              <w:rPr>
                <w:rFonts w:ascii="Calibri" w:eastAsia="Times New Roman" w:hAnsi="Calibri" w:cs="Calibri"/>
                <w:color w:val="000000"/>
                <w:vertAlign w:val="superscript"/>
                <w:lang w:eastAsia="en-ZA"/>
              </w:rPr>
              <w:t>-07</w:t>
            </w:r>
          </w:p>
        </w:tc>
      </w:tr>
      <w:tr w:rsidR="00557AB8" w:rsidRPr="00532320" w14:paraId="47B2B8DD" w14:textId="77777777" w:rsidTr="00557AB8">
        <w:trPr>
          <w:trHeight w:val="386"/>
        </w:trPr>
        <w:tc>
          <w:tcPr>
            <w:tcW w:w="1179" w:type="dxa"/>
            <w:shd w:val="clear" w:color="auto" w:fill="auto"/>
            <w:noWrap/>
            <w:vAlign w:val="bottom"/>
            <w:hideMark/>
          </w:tcPr>
          <w:p w14:paraId="093EAC2D"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rs115752743</w:t>
            </w:r>
          </w:p>
        </w:tc>
        <w:tc>
          <w:tcPr>
            <w:tcW w:w="1209" w:type="dxa"/>
            <w:shd w:val="clear" w:color="auto" w:fill="auto"/>
            <w:noWrap/>
            <w:vAlign w:val="bottom"/>
            <w:hideMark/>
          </w:tcPr>
          <w:p w14:paraId="445FE7E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6</w:t>
            </w:r>
          </w:p>
        </w:tc>
        <w:tc>
          <w:tcPr>
            <w:tcW w:w="1044" w:type="dxa"/>
            <w:shd w:val="clear" w:color="auto" w:fill="auto"/>
            <w:noWrap/>
            <w:vAlign w:val="bottom"/>
            <w:hideMark/>
          </w:tcPr>
          <w:p w14:paraId="2E508A89"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32559163</w:t>
            </w:r>
          </w:p>
        </w:tc>
        <w:tc>
          <w:tcPr>
            <w:tcW w:w="1204" w:type="dxa"/>
            <w:shd w:val="clear" w:color="auto" w:fill="auto"/>
            <w:noWrap/>
            <w:vAlign w:val="bottom"/>
            <w:hideMark/>
          </w:tcPr>
          <w:p w14:paraId="62DF7D76" w14:textId="77777777" w:rsidR="00557AB8" w:rsidRPr="00FA4B93" w:rsidRDefault="00557AB8" w:rsidP="00F73EF9">
            <w:pPr>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HLA-DRB1</w:t>
            </w:r>
          </w:p>
        </w:tc>
        <w:tc>
          <w:tcPr>
            <w:tcW w:w="1149" w:type="dxa"/>
            <w:shd w:val="clear" w:color="auto" w:fill="auto"/>
            <w:noWrap/>
            <w:vAlign w:val="bottom"/>
            <w:hideMark/>
          </w:tcPr>
          <w:p w14:paraId="32DD13F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hideMark/>
          </w:tcPr>
          <w:p w14:paraId="66532352"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6.93</w:t>
            </w:r>
          </w:p>
        </w:tc>
        <w:tc>
          <w:tcPr>
            <w:tcW w:w="500" w:type="dxa"/>
            <w:shd w:val="clear" w:color="auto" w:fill="auto"/>
            <w:noWrap/>
            <w:vAlign w:val="bottom"/>
            <w:hideMark/>
          </w:tcPr>
          <w:p w14:paraId="1E7EFD0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17" w:type="dxa"/>
            <w:shd w:val="clear" w:color="auto" w:fill="auto"/>
            <w:noWrap/>
            <w:vAlign w:val="bottom"/>
            <w:hideMark/>
          </w:tcPr>
          <w:p w14:paraId="08BD88CE"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32" w:type="dxa"/>
            <w:shd w:val="clear" w:color="auto" w:fill="auto"/>
            <w:noWrap/>
            <w:vAlign w:val="bottom"/>
            <w:hideMark/>
          </w:tcPr>
          <w:p w14:paraId="6A35EE1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0.228</w:t>
            </w:r>
          </w:p>
        </w:tc>
        <w:tc>
          <w:tcPr>
            <w:tcW w:w="758" w:type="dxa"/>
            <w:shd w:val="clear" w:color="auto" w:fill="auto"/>
            <w:noWrap/>
            <w:vAlign w:val="bottom"/>
            <w:hideMark/>
          </w:tcPr>
          <w:p w14:paraId="31FC15D1"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25102</w:t>
            </w:r>
          </w:p>
        </w:tc>
        <w:tc>
          <w:tcPr>
            <w:tcW w:w="856" w:type="dxa"/>
            <w:shd w:val="clear" w:color="auto" w:fill="auto"/>
            <w:noWrap/>
            <w:vAlign w:val="bottom"/>
            <w:hideMark/>
          </w:tcPr>
          <w:p w14:paraId="2EDDB982"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8</w:t>
            </w:r>
          </w:p>
        </w:tc>
        <w:tc>
          <w:tcPr>
            <w:tcW w:w="667" w:type="dxa"/>
            <w:shd w:val="clear" w:color="auto" w:fill="auto"/>
            <w:noWrap/>
            <w:vAlign w:val="bottom"/>
            <w:hideMark/>
          </w:tcPr>
          <w:p w14:paraId="0B228E1E"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2.67e</w:t>
            </w:r>
            <w:r w:rsidRPr="002304FA">
              <w:rPr>
                <w:rFonts w:ascii="Calibri" w:eastAsia="Times New Roman" w:hAnsi="Calibri" w:cs="Calibri"/>
                <w:color w:val="000000"/>
                <w:vertAlign w:val="superscript"/>
                <w:lang w:eastAsia="en-ZA"/>
              </w:rPr>
              <w:t>-07</w:t>
            </w:r>
          </w:p>
        </w:tc>
      </w:tr>
      <w:tr w:rsidR="00557AB8" w:rsidRPr="00532320" w14:paraId="03085BE0" w14:textId="77777777" w:rsidTr="00557AB8">
        <w:trPr>
          <w:trHeight w:val="402"/>
        </w:trPr>
        <w:tc>
          <w:tcPr>
            <w:tcW w:w="1179" w:type="dxa"/>
            <w:shd w:val="clear" w:color="auto" w:fill="auto"/>
            <w:noWrap/>
            <w:vAlign w:val="center"/>
            <w:hideMark/>
          </w:tcPr>
          <w:p w14:paraId="2E6AD752"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rs6477824</w:t>
            </w:r>
          </w:p>
        </w:tc>
        <w:tc>
          <w:tcPr>
            <w:tcW w:w="1209" w:type="dxa"/>
            <w:shd w:val="clear" w:color="auto" w:fill="auto"/>
            <w:noWrap/>
            <w:vAlign w:val="center"/>
            <w:hideMark/>
          </w:tcPr>
          <w:p w14:paraId="53D320E1"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9</w:t>
            </w:r>
          </w:p>
        </w:tc>
        <w:tc>
          <w:tcPr>
            <w:tcW w:w="1044" w:type="dxa"/>
            <w:shd w:val="clear" w:color="auto" w:fill="auto"/>
            <w:noWrap/>
            <w:vAlign w:val="center"/>
            <w:hideMark/>
          </w:tcPr>
          <w:p w14:paraId="65A14B80"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114287453</w:t>
            </w:r>
          </w:p>
        </w:tc>
        <w:tc>
          <w:tcPr>
            <w:tcW w:w="1204" w:type="dxa"/>
            <w:shd w:val="clear" w:color="auto" w:fill="auto"/>
            <w:vAlign w:val="center"/>
            <w:hideMark/>
          </w:tcPr>
          <w:p w14:paraId="77DA5FB0" w14:textId="77777777" w:rsidR="00557AB8" w:rsidRPr="00FA4B93" w:rsidRDefault="00557AB8" w:rsidP="00F73EF9">
            <w:pPr>
              <w:jc w:val="right"/>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 xml:space="preserve">    ZNF483</w:t>
            </w:r>
          </w:p>
        </w:tc>
        <w:tc>
          <w:tcPr>
            <w:tcW w:w="1149" w:type="dxa"/>
            <w:shd w:val="clear" w:color="auto" w:fill="auto"/>
            <w:noWrap/>
            <w:vAlign w:val="bottom"/>
            <w:hideMark/>
          </w:tcPr>
          <w:p w14:paraId="0F95DC40"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UTR5</w:t>
            </w:r>
          </w:p>
        </w:tc>
        <w:tc>
          <w:tcPr>
            <w:tcW w:w="641" w:type="dxa"/>
            <w:shd w:val="clear" w:color="auto" w:fill="auto"/>
            <w:noWrap/>
            <w:vAlign w:val="bottom"/>
            <w:hideMark/>
          </w:tcPr>
          <w:p w14:paraId="032F39B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9.43</w:t>
            </w:r>
          </w:p>
        </w:tc>
        <w:tc>
          <w:tcPr>
            <w:tcW w:w="500" w:type="dxa"/>
            <w:shd w:val="clear" w:color="auto" w:fill="auto"/>
            <w:noWrap/>
            <w:vAlign w:val="center"/>
            <w:hideMark/>
          </w:tcPr>
          <w:p w14:paraId="45C64A12"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17" w:type="dxa"/>
            <w:shd w:val="clear" w:color="auto" w:fill="auto"/>
            <w:noWrap/>
            <w:vAlign w:val="center"/>
            <w:hideMark/>
          </w:tcPr>
          <w:p w14:paraId="6314628A"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32" w:type="dxa"/>
            <w:shd w:val="clear" w:color="auto" w:fill="auto"/>
            <w:noWrap/>
            <w:vAlign w:val="center"/>
            <w:hideMark/>
          </w:tcPr>
          <w:p w14:paraId="20153C5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0.745</w:t>
            </w:r>
          </w:p>
        </w:tc>
        <w:tc>
          <w:tcPr>
            <w:tcW w:w="758" w:type="dxa"/>
            <w:shd w:val="clear" w:color="auto" w:fill="auto"/>
            <w:noWrap/>
            <w:vAlign w:val="center"/>
            <w:hideMark/>
          </w:tcPr>
          <w:p w14:paraId="69B8F19B"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3</w:t>
            </w:r>
            <w:r>
              <w:rPr>
                <w:rFonts w:ascii="Calibri" w:eastAsia="Times New Roman" w:hAnsi="Calibri" w:cs="Calibri"/>
                <w:color w:val="000000"/>
                <w:lang w:eastAsia="en-ZA"/>
              </w:rPr>
              <w:t>1279</w:t>
            </w:r>
          </w:p>
        </w:tc>
        <w:tc>
          <w:tcPr>
            <w:tcW w:w="856" w:type="dxa"/>
            <w:shd w:val="clear" w:color="auto" w:fill="auto"/>
            <w:noWrap/>
            <w:vAlign w:val="center"/>
            <w:hideMark/>
          </w:tcPr>
          <w:p w14:paraId="7719A7E3"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w:t>
            </w:r>
            <w:r>
              <w:rPr>
                <w:rFonts w:ascii="Calibri" w:eastAsia="Times New Roman" w:hAnsi="Calibri" w:cs="Calibri"/>
                <w:color w:val="000000"/>
                <w:lang w:eastAsia="en-ZA"/>
              </w:rPr>
              <w:t>0</w:t>
            </w:r>
          </w:p>
        </w:tc>
        <w:tc>
          <w:tcPr>
            <w:tcW w:w="667" w:type="dxa"/>
            <w:shd w:val="clear" w:color="auto" w:fill="auto"/>
            <w:noWrap/>
            <w:vAlign w:val="center"/>
            <w:hideMark/>
          </w:tcPr>
          <w:p w14:paraId="2E4AB4D7"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2.99e</w:t>
            </w:r>
            <w:r w:rsidRPr="002304FA">
              <w:rPr>
                <w:rFonts w:ascii="Calibri" w:eastAsia="Times New Roman" w:hAnsi="Calibri" w:cs="Calibri"/>
                <w:color w:val="000000"/>
                <w:vertAlign w:val="superscript"/>
                <w:lang w:eastAsia="en-ZA"/>
              </w:rPr>
              <w:t>-07</w:t>
            </w:r>
          </w:p>
        </w:tc>
      </w:tr>
      <w:tr w:rsidR="00557AB8" w:rsidRPr="00532320" w14:paraId="35658DFF" w14:textId="77777777" w:rsidTr="00557AB8">
        <w:trPr>
          <w:trHeight w:val="402"/>
        </w:trPr>
        <w:tc>
          <w:tcPr>
            <w:tcW w:w="1179" w:type="dxa"/>
            <w:shd w:val="clear" w:color="auto" w:fill="auto"/>
            <w:noWrap/>
            <w:vAlign w:val="center"/>
          </w:tcPr>
          <w:p w14:paraId="72B94397"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rs4576509</w:t>
            </w:r>
          </w:p>
        </w:tc>
        <w:tc>
          <w:tcPr>
            <w:tcW w:w="1209" w:type="dxa"/>
            <w:shd w:val="clear" w:color="auto" w:fill="auto"/>
            <w:noWrap/>
            <w:vAlign w:val="center"/>
          </w:tcPr>
          <w:p w14:paraId="4862DFEF" w14:textId="77777777" w:rsidR="00557AB8" w:rsidRPr="00532320" w:rsidRDefault="00557AB8" w:rsidP="00F73EF9">
            <w:pPr>
              <w:jc w:val="right"/>
              <w:rPr>
                <w:rFonts w:ascii="Calibri" w:eastAsia="Times New Roman" w:hAnsi="Calibri" w:cs="Calibri"/>
                <w:color w:val="000000"/>
                <w:lang w:eastAsia="en-ZA"/>
              </w:rPr>
            </w:pPr>
            <w:r>
              <w:rPr>
                <w:rFonts w:ascii="Calibri" w:eastAsia="Times New Roman" w:hAnsi="Calibri" w:cs="Calibri"/>
                <w:color w:val="000000"/>
                <w:lang w:eastAsia="en-ZA"/>
              </w:rPr>
              <w:t>9</w:t>
            </w:r>
          </w:p>
        </w:tc>
        <w:tc>
          <w:tcPr>
            <w:tcW w:w="1044" w:type="dxa"/>
            <w:shd w:val="clear" w:color="auto" w:fill="auto"/>
            <w:noWrap/>
            <w:vAlign w:val="center"/>
          </w:tcPr>
          <w:p w14:paraId="1435A9C5" w14:textId="77777777" w:rsidR="00557AB8" w:rsidRPr="00466782" w:rsidRDefault="00557AB8" w:rsidP="00F73EF9">
            <w:pPr>
              <w:jc w:val="right"/>
              <w:rPr>
                <w:rFonts w:ascii="Calibri" w:hAnsi="Calibri" w:cs="Calibri"/>
                <w:color w:val="000000"/>
              </w:rPr>
            </w:pPr>
            <w:r>
              <w:rPr>
                <w:rFonts w:ascii="Calibri" w:hAnsi="Calibri" w:cs="Calibri"/>
                <w:color w:val="000000"/>
              </w:rPr>
              <w:t>23294037</w:t>
            </w:r>
          </w:p>
        </w:tc>
        <w:tc>
          <w:tcPr>
            <w:tcW w:w="1204" w:type="dxa"/>
            <w:shd w:val="clear" w:color="auto" w:fill="auto"/>
            <w:vAlign w:val="center"/>
          </w:tcPr>
          <w:p w14:paraId="69BEAB27" w14:textId="77777777" w:rsidR="00557AB8" w:rsidRPr="00FA4B93" w:rsidRDefault="00557AB8" w:rsidP="00F73EF9">
            <w:pPr>
              <w:jc w:val="right"/>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SUMO2P2</w:t>
            </w:r>
          </w:p>
        </w:tc>
        <w:tc>
          <w:tcPr>
            <w:tcW w:w="1149" w:type="dxa"/>
            <w:shd w:val="clear" w:color="auto" w:fill="auto"/>
            <w:noWrap/>
            <w:vAlign w:val="bottom"/>
          </w:tcPr>
          <w:p w14:paraId="52B8E70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intergenic</w:t>
            </w:r>
          </w:p>
        </w:tc>
        <w:tc>
          <w:tcPr>
            <w:tcW w:w="641" w:type="dxa"/>
            <w:shd w:val="clear" w:color="auto" w:fill="auto"/>
            <w:noWrap/>
            <w:vAlign w:val="bottom"/>
          </w:tcPr>
          <w:p w14:paraId="1A842561" w14:textId="77777777" w:rsidR="00557AB8" w:rsidRPr="00466782" w:rsidRDefault="00557AB8" w:rsidP="00F73EF9">
            <w:pPr>
              <w:rPr>
                <w:rFonts w:ascii="Calibri" w:hAnsi="Calibri" w:cs="Calibri"/>
                <w:color w:val="000000"/>
              </w:rPr>
            </w:pPr>
            <w:r>
              <w:rPr>
                <w:rFonts w:ascii="Calibri" w:hAnsi="Calibri" w:cs="Calibri"/>
                <w:color w:val="000000"/>
              </w:rPr>
              <w:t>16.2</w:t>
            </w:r>
          </w:p>
        </w:tc>
        <w:tc>
          <w:tcPr>
            <w:tcW w:w="500" w:type="dxa"/>
            <w:shd w:val="clear" w:color="auto" w:fill="auto"/>
            <w:noWrap/>
            <w:vAlign w:val="center"/>
          </w:tcPr>
          <w:p w14:paraId="5A9ABD4C" w14:textId="77777777" w:rsidR="00557AB8" w:rsidRPr="00532320" w:rsidRDefault="00557AB8" w:rsidP="00F73EF9">
            <w:pPr>
              <w:rPr>
                <w:rFonts w:ascii="Calibri" w:eastAsia="Times New Roman" w:hAnsi="Calibri" w:cs="Calibri"/>
                <w:color w:val="000000"/>
                <w:lang w:eastAsia="en-ZA"/>
              </w:rPr>
            </w:pPr>
            <w:r>
              <w:rPr>
                <w:rFonts w:ascii="Calibri" w:eastAsia="Times New Roman" w:hAnsi="Calibri" w:cs="Calibri"/>
                <w:color w:val="000000"/>
                <w:lang w:eastAsia="en-ZA"/>
              </w:rPr>
              <w:t>G</w:t>
            </w:r>
          </w:p>
        </w:tc>
        <w:tc>
          <w:tcPr>
            <w:tcW w:w="617" w:type="dxa"/>
            <w:shd w:val="clear" w:color="auto" w:fill="auto"/>
            <w:noWrap/>
            <w:vAlign w:val="center"/>
          </w:tcPr>
          <w:p w14:paraId="7D5CFC40" w14:textId="77777777" w:rsidR="00557AB8" w:rsidRPr="00532320" w:rsidRDefault="00557AB8" w:rsidP="00F73EF9">
            <w:pPr>
              <w:rPr>
                <w:rFonts w:ascii="Calibri" w:eastAsia="Times New Roman" w:hAnsi="Calibri" w:cs="Calibri"/>
                <w:color w:val="000000"/>
                <w:lang w:eastAsia="en-ZA"/>
              </w:rPr>
            </w:pPr>
            <w:r>
              <w:rPr>
                <w:rFonts w:ascii="Calibri" w:eastAsia="Times New Roman" w:hAnsi="Calibri" w:cs="Calibri"/>
                <w:color w:val="000000"/>
                <w:lang w:eastAsia="en-ZA"/>
              </w:rPr>
              <w:t>C</w:t>
            </w:r>
          </w:p>
        </w:tc>
        <w:tc>
          <w:tcPr>
            <w:tcW w:w="632" w:type="dxa"/>
            <w:shd w:val="clear" w:color="auto" w:fill="auto"/>
            <w:noWrap/>
            <w:vAlign w:val="center"/>
          </w:tcPr>
          <w:p w14:paraId="734615D0" w14:textId="77777777" w:rsidR="00557AB8" w:rsidRDefault="00557AB8" w:rsidP="00F73EF9">
            <w:pPr>
              <w:rPr>
                <w:rFonts w:ascii="Calibri" w:hAnsi="Calibri" w:cs="Calibri"/>
                <w:color w:val="000000"/>
              </w:rPr>
            </w:pPr>
            <w:r>
              <w:rPr>
                <w:rFonts w:ascii="Calibri" w:hAnsi="Calibri" w:cs="Calibri"/>
                <w:color w:val="000000"/>
              </w:rPr>
              <w:t>0.768</w:t>
            </w:r>
          </w:p>
          <w:p w14:paraId="62BFC26C" w14:textId="77777777" w:rsidR="00557AB8" w:rsidRPr="00532320" w:rsidRDefault="00557AB8" w:rsidP="00F73EF9">
            <w:pPr>
              <w:rPr>
                <w:rFonts w:ascii="Calibri" w:eastAsia="Times New Roman" w:hAnsi="Calibri" w:cs="Calibri"/>
                <w:color w:val="000000"/>
                <w:lang w:eastAsia="en-ZA"/>
              </w:rPr>
            </w:pPr>
          </w:p>
        </w:tc>
        <w:tc>
          <w:tcPr>
            <w:tcW w:w="758" w:type="dxa"/>
            <w:shd w:val="clear" w:color="auto" w:fill="auto"/>
            <w:noWrap/>
            <w:vAlign w:val="center"/>
          </w:tcPr>
          <w:p w14:paraId="71929ECB" w14:textId="77777777" w:rsidR="00557AB8" w:rsidRPr="00466782" w:rsidRDefault="00557AB8" w:rsidP="00F73EF9">
            <w:pPr>
              <w:jc w:val="right"/>
              <w:rPr>
                <w:rFonts w:ascii="Calibri" w:hAnsi="Calibri" w:cs="Calibri"/>
                <w:color w:val="000000"/>
              </w:rPr>
            </w:pPr>
            <w:r w:rsidRPr="006C0E0D">
              <w:rPr>
                <w:rFonts w:ascii="Calibri" w:hAnsi="Calibri" w:cs="Calibri"/>
                <w:color w:val="000000"/>
              </w:rPr>
              <w:t>3</w:t>
            </w:r>
            <w:r>
              <w:rPr>
                <w:rFonts w:ascii="Calibri" w:hAnsi="Calibri" w:cs="Calibri"/>
                <w:color w:val="000000"/>
              </w:rPr>
              <w:t>1224</w:t>
            </w:r>
          </w:p>
        </w:tc>
        <w:tc>
          <w:tcPr>
            <w:tcW w:w="856" w:type="dxa"/>
            <w:shd w:val="clear" w:color="auto" w:fill="auto"/>
            <w:noWrap/>
            <w:vAlign w:val="center"/>
          </w:tcPr>
          <w:p w14:paraId="20E2D1BA" w14:textId="77777777" w:rsidR="00557AB8" w:rsidRPr="00532320" w:rsidRDefault="00557AB8" w:rsidP="00F73EF9">
            <w:pPr>
              <w:jc w:val="right"/>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667" w:type="dxa"/>
            <w:shd w:val="clear" w:color="auto" w:fill="auto"/>
            <w:noWrap/>
            <w:vAlign w:val="center"/>
          </w:tcPr>
          <w:p w14:paraId="38948957" w14:textId="77777777" w:rsidR="00557AB8" w:rsidRPr="00532320" w:rsidRDefault="00557AB8" w:rsidP="00F73EF9">
            <w:pPr>
              <w:rPr>
                <w:rFonts w:ascii="Calibri" w:eastAsia="Times New Roman" w:hAnsi="Calibri" w:cs="Calibri"/>
                <w:color w:val="000000"/>
                <w:lang w:eastAsia="en-ZA"/>
              </w:rPr>
            </w:pPr>
            <w:r w:rsidRPr="00466782">
              <w:rPr>
                <w:rFonts w:ascii="Calibri" w:eastAsia="Times New Roman" w:hAnsi="Calibri" w:cs="Calibri"/>
                <w:color w:val="000000"/>
                <w:lang w:eastAsia="en-ZA"/>
              </w:rPr>
              <w:t>7.40e</w:t>
            </w:r>
            <w:r w:rsidRPr="002304FA">
              <w:rPr>
                <w:rFonts w:ascii="Calibri" w:eastAsia="Times New Roman" w:hAnsi="Calibri" w:cs="Calibri"/>
                <w:color w:val="000000"/>
                <w:vertAlign w:val="superscript"/>
                <w:lang w:eastAsia="en-ZA"/>
              </w:rPr>
              <w:t>-07</w:t>
            </w:r>
          </w:p>
        </w:tc>
      </w:tr>
      <w:tr w:rsidR="00557AB8" w:rsidRPr="00532320" w14:paraId="6CF7DFD3" w14:textId="77777777" w:rsidTr="00557AB8">
        <w:trPr>
          <w:trHeight w:val="435"/>
        </w:trPr>
        <w:tc>
          <w:tcPr>
            <w:tcW w:w="1179" w:type="dxa"/>
            <w:shd w:val="clear" w:color="auto" w:fill="auto"/>
            <w:noWrap/>
            <w:vAlign w:val="center"/>
            <w:hideMark/>
          </w:tcPr>
          <w:p w14:paraId="14053CBE"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rs12362545</w:t>
            </w:r>
          </w:p>
        </w:tc>
        <w:tc>
          <w:tcPr>
            <w:tcW w:w="1209" w:type="dxa"/>
            <w:shd w:val="clear" w:color="auto" w:fill="auto"/>
            <w:noWrap/>
            <w:vAlign w:val="center"/>
            <w:hideMark/>
          </w:tcPr>
          <w:p w14:paraId="27F7F4FB"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11</w:t>
            </w:r>
          </w:p>
        </w:tc>
        <w:tc>
          <w:tcPr>
            <w:tcW w:w="1044" w:type="dxa"/>
            <w:shd w:val="clear" w:color="auto" w:fill="auto"/>
            <w:noWrap/>
            <w:vAlign w:val="center"/>
            <w:hideMark/>
          </w:tcPr>
          <w:p w14:paraId="6E7DFE3F"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7573173</w:t>
            </w:r>
          </w:p>
        </w:tc>
        <w:tc>
          <w:tcPr>
            <w:tcW w:w="1204" w:type="dxa"/>
            <w:shd w:val="clear" w:color="auto" w:fill="auto"/>
            <w:vAlign w:val="center"/>
            <w:hideMark/>
          </w:tcPr>
          <w:p w14:paraId="728FB883" w14:textId="77777777" w:rsidR="00557AB8" w:rsidRPr="00FA4B93" w:rsidRDefault="00557AB8" w:rsidP="00F73EF9">
            <w:pPr>
              <w:jc w:val="right"/>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PPFIBP2</w:t>
            </w:r>
          </w:p>
        </w:tc>
        <w:tc>
          <w:tcPr>
            <w:tcW w:w="1149" w:type="dxa"/>
            <w:shd w:val="clear" w:color="auto" w:fill="auto"/>
            <w:noWrap/>
            <w:vAlign w:val="bottom"/>
            <w:hideMark/>
          </w:tcPr>
          <w:p w14:paraId="0EA65CB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intronic</w:t>
            </w:r>
          </w:p>
        </w:tc>
        <w:tc>
          <w:tcPr>
            <w:tcW w:w="641" w:type="dxa"/>
            <w:shd w:val="clear" w:color="auto" w:fill="auto"/>
            <w:noWrap/>
            <w:vAlign w:val="bottom"/>
            <w:hideMark/>
          </w:tcPr>
          <w:p w14:paraId="1F3FE4AC"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5.167</w:t>
            </w:r>
          </w:p>
        </w:tc>
        <w:tc>
          <w:tcPr>
            <w:tcW w:w="500" w:type="dxa"/>
            <w:shd w:val="clear" w:color="auto" w:fill="auto"/>
            <w:noWrap/>
            <w:vAlign w:val="center"/>
            <w:hideMark/>
          </w:tcPr>
          <w:p w14:paraId="71346E8D"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T</w:t>
            </w:r>
          </w:p>
        </w:tc>
        <w:tc>
          <w:tcPr>
            <w:tcW w:w="617" w:type="dxa"/>
            <w:shd w:val="clear" w:color="auto" w:fill="auto"/>
            <w:noWrap/>
            <w:vAlign w:val="center"/>
            <w:hideMark/>
          </w:tcPr>
          <w:p w14:paraId="03820FC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center"/>
            <w:hideMark/>
          </w:tcPr>
          <w:p w14:paraId="2FA44F8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0.078</w:t>
            </w:r>
          </w:p>
        </w:tc>
        <w:tc>
          <w:tcPr>
            <w:tcW w:w="758" w:type="dxa"/>
            <w:shd w:val="clear" w:color="auto" w:fill="auto"/>
            <w:noWrap/>
            <w:vAlign w:val="center"/>
            <w:hideMark/>
          </w:tcPr>
          <w:p w14:paraId="4D8C197A"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32633</w:t>
            </w:r>
          </w:p>
        </w:tc>
        <w:tc>
          <w:tcPr>
            <w:tcW w:w="856" w:type="dxa"/>
            <w:shd w:val="clear" w:color="auto" w:fill="auto"/>
            <w:noWrap/>
            <w:vAlign w:val="center"/>
            <w:hideMark/>
          </w:tcPr>
          <w:p w14:paraId="12BA4DF1"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12</w:t>
            </w:r>
          </w:p>
        </w:tc>
        <w:tc>
          <w:tcPr>
            <w:tcW w:w="667" w:type="dxa"/>
            <w:shd w:val="clear" w:color="auto" w:fill="auto"/>
            <w:noWrap/>
            <w:vAlign w:val="center"/>
            <w:hideMark/>
          </w:tcPr>
          <w:p w14:paraId="104CCA4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1.24e</w:t>
            </w:r>
            <w:r w:rsidRPr="002304FA">
              <w:rPr>
                <w:rFonts w:ascii="Calibri" w:eastAsia="Times New Roman" w:hAnsi="Calibri" w:cs="Calibri"/>
                <w:color w:val="000000"/>
                <w:vertAlign w:val="superscript"/>
                <w:lang w:eastAsia="en-ZA"/>
              </w:rPr>
              <w:t>-06</w:t>
            </w:r>
          </w:p>
        </w:tc>
      </w:tr>
      <w:tr w:rsidR="00557AB8" w:rsidRPr="00532320" w14:paraId="05A474DF" w14:textId="77777777" w:rsidTr="00557AB8">
        <w:trPr>
          <w:trHeight w:val="435"/>
        </w:trPr>
        <w:tc>
          <w:tcPr>
            <w:tcW w:w="1179" w:type="dxa"/>
            <w:shd w:val="clear" w:color="auto" w:fill="auto"/>
            <w:noWrap/>
            <w:vAlign w:val="center"/>
            <w:hideMark/>
          </w:tcPr>
          <w:p w14:paraId="7C52950A" w14:textId="77777777" w:rsidR="00557AB8" w:rsidRPr="00D605B6" w:rsidRDefault="00557AB8" w:rsidP="00F73EF9">
            <w:pPr>
              <w:rPr>
                <w:rFonts w:ascii="Calibri" w:eastAsia="Times New Roman" w:hAnsi="Calibri" w:cs="Calibri"/>
                <w:b/>
                <w:bCs/>
                <w:color w:val="000000"/>
                <w:lang w:eastAsia="en-ZA"/>
              </w:rPr>
            </w:pPr>
            <w:r w:rsidRPr="00D605B6">
              <w:rPr>
                <w:rFonts w:ascii="Calibri" w:eastAsia="Times New Roman" w:hAnsi="Calibri" w:cs="Calibri"/>
                <w:b/>
                <w:bCs/>
                <w:color w:val="000000"/>
                <w:lang w:eastAsia="en-ZA"/>
              </w:rPr>
              <w:t>rs35787595</w:t>
            </w:r>
          </w:p>
        </w:tc>
        <w:tc>
          <w:tcPr>
            <w:tcW w:w="1209" w:type="dxa"/>
            <w:shd w:val="clear" w:color="auto" w:fill="auto"/>
            <w:noWrap/>
            <w:vAlign w:val="center"/>
            <w:hideMark/>
          </w:tcPr>
          <w:p w14:paraId="072C9659"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16</w:t>
            </w:r>
          </w:p>
        </w:tc>
        <w:tc>
          <w:tcPr>
            <w:tcW w:w="1044" w:type="dxa"/>
            <w:shd w:val="clear" w:color="auto" w:fill="auto"/>
            <w:noWrap/>
            <w:vAlign w:val="center"/>
            <w:hideMark/>
          </w:tcPr>
          <w:p w14:paraId="5490959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75466847</w:t>
            </w:r>
          </w:p>
        </w:tc>
        <w:tc>
          <w:tcPr>
            <w:tcW w:w="1204" w:type="dxa"/>
            <w:shd w:val="clear" w:color="auto" w:fill="auto"/>
            <w:vAlign w:val="center"/>
            <w:hideMark/>
          </w:tcPr>
          <w:p w14:paraId="49C7CA13" w14:textId="77777777" w:rsidR="00557AB8" w:rsidRPr="00FA4B93" w:rsidRDefault="00557AB8" w:rsidP="00F73EF9">
            <w:pPr>
              <w:jc w:val="right"/>
              <w:rPr>
                <w:rFonts w:ascii="Calibri" w:eastAsia="Times New Roman" w:hAnsi="Calibri" w:cs="Calibri"/>
                <w:i/>
                <w:iCs/>
                <w:color w:val="000000"/>
                <w:lang w:eastAsia="en-ZA"/>
              </w:rPr>
            </w:pPr>
            <w:r w:rsidRPr="00FA4B93">
              <w:rPr>
                <w:rFonts w:ascii="Calibri" w:eastAsia="Times New Roman" w:hAnsi="Calibri" w:cs="Calibri"/>
                <w:i/>
                <w:iCs/>
                <w:color w:val="000000"/>
                <w:lang w:eastAsia="en-ZA"/>
              </w:rPr>
              <w:t>CFDP1</w:t>
            </w:r>
          </w:p>
        </w:tc>
        <w:tc>
          <w:tcPr>
            <w:tcW w:w="1149" w:type="dxa"/>
            <w:shd w:val="clear" w:color="auto" w:fill="auto"/>
            <w:noWrap/>
            <w:vAlign w:val="bottom"/>
            <w:hideMark/>
          </w:tcPr>
          <w:p w14:paraId="10A01D4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intronic</w:t>
            </w:r>
          </w:p>
        </w:tc>
        <w:tc>
          <w:tcPr>
            <w:tcW w:w="641" w:type="dxa"/>
            <w:shd w:val="clear" w:color="auto" w:fill="auto"/>
            <w:noWrap/>
            <w:vAlign w:val="bottom"/>
            <w:hideMark/>
          </w:tcPr>
          <w:p w14:paraId="69903FF3"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4.5</w:t>
            </w:r>
          </w:p>
        </w:tc>
        <w:tc>
          <w:tcPr>
            <w:tcW w:w="500" w:type="dxa"/>
            <w:shd w:val="clear" w:color="auto" w:fill="auto"/>
            <w:noWrap/>
            <w:vAlign w:val="center"/>
            <w:hideMark/>
          </w:tcPr>
          <w:p w14:paraId="5DF24396"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C</w:t>
            </w:r>
          </w:p>
        </w:tc>
        <w:tc>
          <w:tcPr>
            <w:tcW w:w="617" w:type="dxa"/>
            <w:shd w:val="clear" w:color="auto" w:fill="auto"/>
            <w:noWrap/>
            <w:vAlign w:val="center"/>
            <w:hideMark/>
          </w:tcPr>
          <w:p w14:paraId="3217CA6D"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G</w:t>
            </w:r>
          </w:p>
        </w:tc>
        <w:tc>
          <w:tcPr>
            <w:tcW w:w="632" w:type="dxa"/>
            <w:shd w:val="clear" w:color="auto" w:fill="auto"/>
            <w:noWrap/>
            <w:vAlign w:val="center"/>
            <w:hideMark/>
          </w:tcPr>
          <w:p w14:paraId="55BD97E1"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0.511</w:t>
            </w:r>
          </w:p>
        </w:tc>
        <w:tc>
          <w:tcPr>
            <w:tcW w:w="758" w:type="dxa"/>
            <w:shd w:val="clear" w:color="auto" w:fill="auto"/>
            <w:noWrap/>
            <w:vAlign w:val="center"/>
            <w:hideMark/>
          </w:tcPr>
          <w:p w14:paraId="65787C3C" w14:textId="77777777" w:rsidR="00557AB8" w:rsidRPr="00532320" w:rsidRDefault="00557AB8" w:rsidP="00F73EF9">
            <w:pPr>
              <w:jc w:val="right"/>
              <w:rPr>
                <w:rFonts w:ascii="Calibri" w:eastAsia="Times New Roman" w:hAnsi="Calibri" w:cs="Calibri"/>
                <w:color w:val="000000"/>
                <w:lang w:eastAsia="en-ZA"/>
              </w:rPr>
            </w:pPr>
            <w:r w:rsidRPr="006C0E0D">
              <w:rPr>
                <w:rFonts w:ascii="Calibri" w:eastAsia="Times New Roman" w:hAnsi="Calibri" w:cs="Calibri"/>
                <w:color w:val="000000"/>
                <w:lang w:eastAsia="en-ZA"/>
              </w:rPr>
              <w:t>28299</w:t>
            </w:r>
          </w:p>
        </w:tc>
        <w:tc>
          <w:tcPr>
            <w:tcW w:w="856" w:type="dxa"/>
            <w:shd w:val="clear" w:color="auto" w:fill="auto"/>
            <w:noWrap/>
            <w:vAlign w:val="center"/>
            <w:hideMark/>
          </w:tcPr>
          <w:p w14:paraId="5A430068" w14:textId="77777777" w:rsidR="00557AB8" w:rsidRPr="00532320" w:rsidRDefault="00557AB8" w:rsidP="00F73EF9">
            <w:pPr>
              <w:jc w:val="right"/>
              <w:rPr>
                <w:rFonts w:ascii="Calibri" w:eastAsia="Times New Roman" w:hAnsi="Calibri" w:cs="Calibri"/>
                <w:color w:val="000000"/>
                <w:lang w:eastAsia="en-ZA"/>
              </w:rPr>
            </w:pPr>
            <w:r w:rsidRPr="00532320">
              <w:rPr>
                <w:rFonts w:ascii="Calibri" w:eastAsia="Times New Roman" w:hAnsi="Calibri" w:cs="Calibri"/>
                <w:color w:val="000000"/>
                <w:lang w:eastAsia="en-ZA"/>
              </w:rPr>
              <w:t>9</w:t>
            </w:r>
          </w:p>
        </w:tc>
        <w:tc>
          <w:tcPr>
            <w:tcW w:w="667" w:type="dxa"/>
            <w:shd w:val="clear" w:color="auto" w:fill="auto"/>
            <w:noWrap/>
            <w:vAlign w:val="center"/>
            <w:hideMark/>
          </w:tcPr>
          <w:p w14:paraId="57738439" w14:textId="77777777" w:rsidR="00557AB8" w:rsidRPr="00532320" w:rsidRDefault="00557AB8" w:rsidP="00F73EF9">
            <w:pPr>
              <w:rPr>
                <w:rFonts w:ascii="Calibri" w:eastAsia="Times New Roman" w:hAnsi="Calibri" w:cs="Calibri"/>
                <w:color w:val="000000"/>
                <w:lang w:eastAsia="en-ZA"/>
              </w:rPr>
            </w:pPr>
            <w:r w:rsidRPr="00532320">
              <w:rPr>
                <w:rFonts w:ascii="Calibri" w:eastAsia="Times New Roman" w:hAnsi="Calibri" w:cs="Calibri"/>
                <w:color w:val="000000"/>
                <w:lang w:eastAsia="en-ZA"/>
              </w:rPr>
              <w:t>5.41e</w:t>
            </w:r>
            <w:r w:rsidRPr="002304FA">
              <w:rPr>
                <w:rFonts w:ascii="Calibri" w:eastAsia="Times New Roman" w:hAnsi="Calibri" w:cs="Calibri"/>
                <w:color w:val="000000"/>
                <w:vertAlign w:val="superscript"/>
                <w:lang w:eastAsia="en-ZA"/>
              </w:rPr>
              <w:t>-06</w:t>
            </w:r>
          </w:p>
        </w:tc>
      </w:tr>
    </w:tbl>
    <w:p w14:paraId="21936DF6" w14:textId="77777777" w:rsidR="00557AB8" w:rsidRDefault="00557AB8" w:rsidP="00CC0BAA">
      <w:pPr>
        <w:tabs>
          <w:tab w:val="left" w:pos="1440"/>
        </w:tabs>
        <w:autoSpaceDE w:val="0"/>
        <w:autoSpaceDN w:val="0"/>
        <w:adjustRightInd w:val="0"/>
        <w:spacing w:line="360" w:lineRule="auto"/>
        <w:ind w:right="-720"/>
        <w:jc w:val="both"/>
        <w:rPr>
          <w:rFonts w:cstheme="minorHAnsi"/>
          <w:iCs/>
          <w:color w:val="000000" w:themeColor="text1"/>
        </w:rPr>
      </w:pPr>
    </w:p>
    <w:p w14:paraId="6F8D1000"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03517B67"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29FCA734"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1629B2F5"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51DB22FD"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72468E50"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6AA9ACCF"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59D5808C"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243646C3"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6ED44E02"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57AF0E98"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48B72BBC"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7584575E"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5CC88AE3"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4FD66613"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55B0D8EC"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2202F902"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0E30ECF0" w14:textId="77777777" w:rsidR="00C77B59" w:rsidRDefault="00C77B59" w:rsidP="00D053C9">
      <w:pPr>
        <w:tabs>
          <w:tab w:val="left" w:pos="1440"/>
        </w:tabs>
        <w:autoSpaceDE w:val="0"/>
        <w:autoSpaceDN w:val="0"/>
        <w:adjustRightInd w:val="0"/>
        <w:spacing w:after="0" w:line="240" w:lineRule="auto"/>
        <w:ind w:right="-720"/>
        <w:jc w:val="both"/>
        <w:rPr>
          <w:rFonts w:cstheme="minorHAnsi"/>
          <w:b/>
          <w:bCs/>
          <w:iCs/>
          <w:color w:val="000000" w:themeColor="text1"/>
        </w:rPr>
      </w:pPr>
    </w:p>
    <w:p w14:paraId="5C34575D" w14:textId="0B822ED0" w:rsidR="008F461A" w:rsidRPr="008F461A" w:rsidRDefault="00610D5E" w:rsidP="00610D5E">
      <w:pPr>
        <w:tabs>
          <w:tab w:val="left" w:pos="1440"/>
        </w:tabs>
        <w:autoSpaceDE w:val="0"/>
        <w:autoSpaceDN w:val="0"/>
        <w:adjustRightInd w:val="0"/>
        <w:spacing w:after="0" w:line="240" w:lineRule="auto"/>
        <w:ind w:right="260"/>
        <w:jc w:val="both"/>
        <w:rPr>
          <w:rFonts w:cstheme="minorHAnsi"/>
          <w:iCs/>
          <w:color w:val="000000" w:themeColor="text1"/>
        </w:rPr>
      </w:pPr>
      <w:bookmarkStart w:id="1" w:name="_Hlk142553936"/>
      <w:r w:rsidRPr="00610D5E">
        <w:rPr>
          <w:rFonts w:cstheme="minorHAnsi"/>
          <w:b/>
          <w:bCs/>
          <w:iCs/>
          <w:color w:val="000000" w:themeColor="text1"/>
        </w:rPr>
        <w:t>Supplementary file 1</w:t>
      </w:r>
      <w:r>
        <w:rPr>
          <w:rFonts w:cstheme="minorHAnsi"/>
          <w:b/>
          <w:bCs/>
          <w:iCs/>
          <w:color w:val="000000" w:themeColor="text1"/>
        </w:rPr>
        <w:t>d</w:t>
      </w:r>
      <w:r w:rsidR="008F461A" w:rsidRPr="008F461A">
        <w:rPr>
          <w:rFonts w:cstheme="minorHAnsi"/>
          <w:b/>
          <w:bCs/>
          <w:iCs/>
          <w:color w:val="000000" w:themeColor="text1"/>
        </w:rPr>
        <w:t>:</w:t>
      </w:r>
      <w:r w:rsidR="008F461A" w:rsidRPr="008F461A">
        <w:rPr>
          <w:rFonts w:cstheme="minorHAnsi"/>
          <w:iCs/>
          <w:color w:val="000000" w:themeColor="text1"/>
        </w:rPr>
        <w:t xml:space="preserve"> Results for the concordance in direction of effect analysis for alp-value thresholds and reference populations</w:t>
      </w:r>
      <w:r w:rsidR="00D6589E">
        <w:rPr>
          <w:rFonts w:cstheme="minorHAnsi"/>
          <w:iCs/>
          <w:color w:val="000000" w:themeColor="text1"/>
        </w:rPr>
        <w:t xml:space="preserve"> </w:t>
      </w:r>
      <w:r w:rsidR="008F461A" w:rsidRPr="008F461A">
        <w:rPr>
          <w:rFonts w:cstheme="minorHAnsi"/>
          <w:iCs/>
          <w:color w:val="000000" w:themeColor="text1"/>
        </w:rPr>
        <w:t>(for SNNP selection</w:t>
      </w:r>
      <w:bookmarkEnd w:id="1"/>
      <w:r w:rsidR="008F461A" w:rsidRPr="008F461A">
        <w:rPr>
          <w:rFonts w:cstheme="minorHAnsi"/>
          <w:iCs/>
          <w:color w:val="000000" w:themeColor="text1"/>
        </w:rPr>
        <w:t>)</w:t>
      </w:r>
      <w:r w:rsidR="002B26F2">
        <w:rPr>
          <w:rFonts w:cstheme="minorHAnsi"/>
          <w:iCs/>
          <w:color w:val="000000" w:themeColor="text1"/>
        </w:rPr>
        <w:t>.</w:t>
      </w:r>
    </w:p>
    <w:tbl>
      <w:tblPr>
        <w:tblStyle w:val="TableGrid"/>
        <w:tblW w:w="0" w:type="auto"/>
        <w:tblLook w:val="04A0" w:firstRow="1" w:lastRow="0" w:firstColumn="1" w:lastColumn="0" w:noHBand="0" w:noVBand="1"/>
      </w:tblPr>
      <w:tblGrid>
        <w:gridCol w:w="1225"/>
        <w:gridCol w:w="2614"/>
        <w:gridCol w:w="1984"/>
        <w:gridCol w:w="1260"/>
        <w:gridCol w:w="2515"/>
      </w:tblGrid>
      <w:tr w:rsidR="008F461A" w:rsidRPr="008F461A" w14:paraId="6F7A3673" w14:textId="77777777" w:rsidTr="008F461A">
        <w:trPr>
          <w:trHeight w:val="290"/>
        </w:trPr>
        <w:tc>
          <w:tcPr>
            <w:tcW w:w="1225" w:type="dxa"/>
            <w:noWrap/>
            <w:hideMark/>
          </w:tcPr>
          <w:p w14:paraId="4FBF27DD" w14:textId="5CA3EDF5"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sidRPr="008F461A">
              <w:rPr>
                <w:rFonts w:cstheme="minorHAnsi"/>
                <w:b/>
                <w:bCs/>
                <w:iCs/>
                <w:color w:val="000000" w:themeColor="text1"/>
              </w:rPr>
              <w:t>Reference</w:t>
            </w:r>
          </w:p>
        </w:tc>
        <w:tc>
          <w:tcPr>
            <w:tcW w:w="2614" w:type="dxa"/>
            <w:noWrap/>
            <w:hideMark/>
          </w:tcPr>
          <w:p w14:paraId="73693182" w14:textId="2BFDADCA"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Pr>
                <w:rFonts w:cstheme="minorHAnsi"/>
                <w:b/>
                <w:bCs/>
                <w:iCs/>
                <w:color w:val="000000" w:themeColor="text1"/>
              </w:rPr>
              <w:t xml:space="preserve">         </w:t>
            </w:r>
            <w:r w:rsidRPr="008F461A">
              <w:rPr>
                <w:rFonts w:cstheme="minorHAnsi"/>
                <w:b/>
                <w:bCs/>
                <w:iCs/>
                <w:color w:val="000000" w:themeColor="text1"/>
              </w:rPr>
              <w:t>Threshold</w:t>
            </w:r>
          </w:p>
        </w:tc>
        <w:tc>
          <w:tcPr>
            <w:tcW w:w="1984" w:type="dxa"/>
            <w:noWrap/>
            <w:hideMark/>
          </w:tcPr>
          <w:p w14:paraId="259D3B78" w14:textId="1DAAA59E"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Pr>
                <w:rFonts w:cstheme="minorHAnsi"/>
                <w:b/>
                <w:bCs/>
                <w:iCs/>
                <w:color w:val="000000" w:themeColor="text1"/>
              </w:rPr>
              <w:t xml:space="preserve">    </w:t>
            </w:r>
            <w:r w:rsidRPr="008F461A">
              <w:rPr>
                <w:rFonts w:cstheme="minorHAnsi"/>
                <w:b/>
                <w:bCs/>
                <w:iCs/>
                <w:color w:val="000000" w:themeColor="text1"/>
              </w:rPr>
              <w:t>Comparison</w:t>
            </w:r>
          </w:p>
        </w:tc>
        <w:tc>
          <w:tcPr>
            <w:tcW w:w="1260" w:type="dxa"/>
            <w:noWrap/>
            <w:hideMark/>
          </w:tcPr>
          <w:p w14:paraId="1BFF2C29" w14:textId="6F8B6E84"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Pr>
                <w:rFonts w:cstheme="minorHAnsi"/>
                <w:b/>
                <w:bCs/>
                <w:iCs/>
                <w:color w:val="000000" w:themeColor="text1"/>
              </w:rPr>
              <w:t xml:space="preserve">  </w:t>
            </w:r>
            <w:r w:rsidRPr="008F461A">
              <w:rPr>
                <w:rFonts w:cstheme="minorHAnsi"/>
                <w:b/>
                <w:bCs/>
                <w:iCs/>
                <w:color w:val="000000" w:themeColor="text1"/>
              </w:rPr>
              <w:t>p-value</w:t>
            </w:r>
          </w:p>
        </w:tc>
        <w:tc>
          <w:tcPr>
            <w:tcW w:w="2515" w:type="dxa"/>
            <w:noWrap/>
            <w:hideMark/>
          </w:tcPr>
          <w:p w14:paraId="274DD1E6" w14:textId="47A20938"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sidRPr="008F461A">
              <w:rPr>
                <w:rFonts w:cstheme="minorHAnsi"/>
                <w:b/>
                <w:bCs/>
                <w:iCs/>
                <w:color w:val="000000" w:themeColor="text1"/>
              </w:rPr>
              <w:t>probability of success</w:t>
            </w:r>
          </w:p>
        </w:tc>
      </w:tr>
      <w:tr w:rsidR="008F461A" w:rsidRPr="008F461A" w14:paraId="2DE37385" w14:textId="77777777" w:rsidTr="008F461A">
        <w:trPr>
          <w:trHeight w:val="290"/>
        </w:trPr>
        <w:tc>
          <w:tcPr>
            <w:tcW w:w="1225" w:type="dxa"/>
            <w:vMerge w:val="restart"/>
            <w:noWrap/>
            <w:vAlign w:val="center"/>
            <w:hideMark/>
          </w:tcPr>
          <w:p w14:paraId="3E87C812"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sidRPr="008F461A">
              <w:rPr>
                <w:rFonts w:cstheme="minorHAnsi"/>
                <w:b/>
                <w:bCs/>
                <w:iCs/>
                <w:color w:val="000000" w:themeColor="text1"/>
              </w:rPr>
              <w:t>Europe</w:t>
            </w:r>
          </w:p>
        </w:tc>
        <w:tc>
          <w:tcPr>
            <w:tcW w:w="2614" w:type="dxa"/>
            <w:vMerge w:val="restart"/>
            <w:noWrap/>
            <w:hideMark/>
          </w:tcPr>
          <w:p w14:paraId="7A1342C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p-value &lt;= 0.001</w:t>
            </w:r>
          </w:p>
        </w:tc>
        <w:tc>
          <w:tcPr>
            <w:tcW w:w="1984" w:type="dxa"/>
            <w:noWrap/>
            <w:hideMark/>
          </w:tcPr>
          <w:p w14:paraId="4FF52614" w14:textId="284C8B72"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Africa</w:t>
            </w:r>
          </w:p>
        </w:tc>
        <w:tc>
          <w:tcPr>
            <w:tcW w:w="1260" w:type="dxa"/>
            <w:noWrap/>
            <w:hideMark/>
          </w:tcPr>
          <w:p w14:paraId="0AC2B532"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0.477</w:t>
            </w:r>
          </w:p>
        </w:tc>
        <w:tc>
          <w:tcPr>
            <w:tcW w:w="2515" w:type="dxa"/>
            <w:noWrap/>
            <w:hideMark/>
          </w:tcPr>
          <w:p w14:paraId="6AADF02A"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0.503</w:t>
            </w:r>
          </w:p>
        </w:tc>
      </w:tr>
      <w:tr w:rsidR="008F461A" w:rsidRPr="008F461A" w14:paraId="31106666" w14:textId="77777777" w:rsidTr="008F461A">
        <w:trPr>
          <w:trHeight w:val="290"/>
        </w:trPr>
        <w:tc>
          <w:tcPr>
            <w:tcW w:w="1225" w:type="dxa"/>
            <w:vMerge/>
            <w:vAlign w:val="center"/>
            <w:hideMark/>
          </w:tcPr>
          <w:p w14:paraId="09D37D40"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1178C21D"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60BB9F69" w14:textId="35D74036"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Asia</w:t>
            </w:r>
          </w:p>
        </w:tc>
        <w:tc>
          <w:tcPr>
            <w:tcW w:w="1260" w:type="dxa"/>
            <w:noWrap/>
            <w:hideMark/>
          </w:tcPr>
          <w:p w14:paraId="18DF66E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0.831</w:t>
            </w:r>
          </w:p>
        </w:tc>
        <w:tc>
          <w:tcPr>
            <w:tcW w:w="2515" w:type="dxa"/>
            <w:noWrap/>
            <w:hideMark/>
          </w:tcPr>
          <w:p w14:paraId="4D7C352A"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0.474</w:t>
            </w:r>
          </w:p>
        </w:tc>
      </w:tr>
      <w:tr w:rsidR="008F461A" w:rsidRPr="008F461A" w14:paraId="2CB4312D" w14:textId="77777777" w:rsidTr="008F461A">
        <w:trPr>
          <w:trHeight w:val="290"/>
        </w:trPr>
        <w:tc>
          <w:tcPr>
            <w:tcW w:w="1225" w:type="dxa"/>
            <w:vMerge/>
            <w:vAlign w:val="center"/>
            <w:hideMark/>
          </w:tcPr>
          <w:p w14:paraId="5D351E3C"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val="restart"/>
            <w:noWrap/>
            <w:hideMark/>
          </w:tcPr>
          <w:p w14:paraId="59D5D310"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0.001&lt; p-value &lt;= 0.01</w:t>
            </w:r>
          </w:p>
        </w:tc>
        <w:tc>
          <w:tcPr>
            <w:tcW w:w="1984" w:type="dxa"/>
            <w:noWrap/>
            <w:hideMark/>
          </w:tcPr>
          <w:p w14:paraId="7B0F02E5" w14:textId="1F4FB842"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Africa</w:t>
            </w:r>
          </w:p>
        </w:tc>
        <w:tc>
          <w:tcPr>
            <w:tcW w:w="1260" w:type="dxa"/>
            <w:noWrap/>
            <w:hideMark/>
          </w:tcPr>
          <w:p w14:paraId="09EF1596"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0.00614</w:t>
            </w:r>
          </w:p>
        </w:tc>
        <w:tc>
          <w:tcPr>
            <w:tcW w:w="2515" w:type="dxa"/>
            <w:noWrap/>
            <w:hideMark/>
          </w:tcPr>
          <w:p w14:paraId="341BE1DA"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0.531</w:t>
            </w:r>
          </w:p>
        </w:tc>
      </w:tr>
      <w:tr w:rsidR="008F461A" w:rsidRPr="008F461A" w14:paraId="4C8AA830" w14:textId="77777777" w:rsidTr="008F461A">
        <w:trPr>
          <w:trHeight w:val="290"/>
        </w:trPr>
        <w:tc>
          <w:tcPr>
            <w:tcW w:w="1225" w:type="dxa"/>
            <w:vMerge/>
            <w:vAlign w:val="center"/>
            <w:hideMark/>
          </w:tcPr>
          <w:p w14:paraId="17CF620B"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09F0F98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7CA21026" w14:textId="7E8A3543"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Asia</w:t>
            </w:r>
          </w:p>
        </w:tc>
        <w:tc>
          <w:tcPr>
            <w:tcW w:w="1260" w:type="dxa"/>
            <w:noWrap/>
            <w:hideMark/>
          </w:tcPr>
          <w:p w14:paraId="70528D05"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0.2843</w:t>
            </w:r>
          </w:p>
        </w:tc>
        <w:tc>
          <w:tcPr>
            <w:tcW w:w="2515" w:type="dxa"/>
            <w:noWrap/>
            <w:hideMark/>
          </w:tcPr>
          <w:p w14:paraId="29F8E58A"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0.507</w:t>
            </w:r>
          </w:p>
        </w:tc>
      </w:tr>
      <w:tr w:rsidR="008F461A" w:rsidRPr="008F461A" w14:paraId="322A962B" w14:textId="77777777" w:rsidTr="008F461A">
        <w:trPr>
          <w:trHeight w:val="290"/>
        </w:trPr>
        <w:tc>
          <w:tcPr>
            <w:tcW w:w="1225" w:type="dxa"/>
            <w:vMerge/>
            <w:vAlign w:val="center"/>
            <w:hideMark/>
          </w:tcPr>
          <w:p w14:paraId="7E631718"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val="restart"/>
            <w:noWrap/>
            <w:hideMark/>
          </w:tcPr>
          <w:p w14:paraId="3A79F5D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0.01&lt; p-value &lt;= 0.5</w:t>
            </w:r>
          </w:p>
        </w:tc>
        <w:tc>
          <w:tcPr>
            <w:tcW w:w="1984" w:type="dxa"/>
            <w:noWrap/>
            <w:hideMark/>
          </w:tcPr>
          <w:p w14:paraId="73DA331E" w14:textId="0E65EA89"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Africa</w:t>
            </w:r>
          </w:p>
        </w:tc>
        <w:tc>
          <w:tcPr>
            <w:tcW w:w="1260" w:type="dxa"/>
            <w:noWrap/>
            <w:hideMark/>
          </w:tcPr>
          <w:p w14:paraId="14E7EE34"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0.220</w:t>
            </w:r>
          </w:p>
        </w:tc>
        <w:tc>
          <w:tcPr>
            <w:tcW w:w="2515" w:type="dxa"/>
            <w:noWrap/>
            <w:hideMark/>
          </w:tcPr>
          <w:p w14:paraId="20A9EE60"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0.505</w:t>
            </w:r>
          </w:p>
        </w:tc>
      </w:tr>
      <w:tr w:rsidR="008F461A" w:rsidRPr="008F461A" w14:paraId="42643145" w14:textId="77777777" w:rsidTr="008F461A">
        <w:trPr>
          <w:trHeight w:val="290"/>
        </w:trPr>
        <w:tc>
          <w:tcPr>
            <w:tcW w:w="1225" w:type="dxa"/>
            <w:vMerge/>
            <w:vAlign w:val="center"/>
            <w:hideMark/>
          </w:tcPr>
          <w:p w14:paraId="26CFB96D"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0A096138"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24E353EC" w14:textId="346969DE"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Asia</w:t>
            </w:r>
          </w:p>
        </w:tc>
        <w:tc>
          <w:tcPr>
            <w:tcW w:w="1260" w:type="dxa"/>
            <w:noWrap/>
            <w:hideMark/>
          </w:tcPr>
          <w:p w14:paraId="40174F8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0.650</w:t>
            </w:r>
          </w:p>
        </w:tc>
        <w:tc>
          <w:tcPr>
            <w:tcW w:w="2515" w:type="dxa"/>
            <w:noWrap/>
            <w:hideMark/>
          </w:tcPr>
          <w:p w14:paraId="5952391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0.497</w:t>
            </w:r>
          </w:p>
        </w:tc>
      </w:tr>
      <w:tr w:rsidR="008F461A" w:rsidRPr="008F461A" w14:paraId="01B3D984" w14:textId="77777777" w:rsidTr="008F461A">
        <w:trPr>
          <w:trHeight w:val="290"/>
        </w:trPr>
        <w:tc>
          <w:tcPr>
            <w:tcW w:w="1225" w:type="dxa"/>
            <w:vMerge/>
            <w:vAlign w:val="center"/>
            <w:hideMark/>
          </w:tcPr>
          <w:p w14:paraId="18C2F3B8"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val="restart"/>
            <w:noWrap/>
            <w:hideMark/>
          </w:tcPr>
          <w:p w14:paraId="0A0C908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0.5&lt; p-value &lt;= 1.0</w:t>
            </w:r>
          </w:p>
        </w:tc>
        <w:tc>
          <w:tcPr>
            <w:tcW w:w="1984" w:type="dxa"/>
            <w:noWrap/>
            <w:hideMark/>
          </w:tcPr>
          <w:p w14:paraId="1F11EEE7" w14:textId="45CECF9D"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Africa</w:t>
            </w:r>
          </w:p>
        </w:tc>
        <w:tc>
          <w:tcPr>
            <w:tcW w:w="1260" w:type="dxa"/>
            <w:noWrap/>
            <w:hideMark/>
          </w:tcPr>
          <w:p w14:paraId="0E06D58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0.286</w:t>
            </w:r>
          </w:p>
        </w:tc>
        <w:tc>
          <w:tcPr>
            <w:tcW w:w="2515" w:type="dxa"/>
            <w:noWrap/>
            <w:hideMark/>
          </w:tcPr>
          <w:p w14:paraId="373B86E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0.504</w:t>
            </w:r>
          </w:p>
        </w:tc>
      </w:tr>
      <w:tr w:rsidR="008F461A" w:rsidRPr="008F461A" w14:paraId="7A1448ED" w14:textId="77777777" w:rsidTr="008F461A">
        <w:trPr>
          <w:trHeight w:val="290"/>
        </w:trPr>
        <w:tc>
          <w:tcPr>
            <w:tcW w:w="1225" w:type="dxa"/>
            <w:vMerge/>
            <w:vAlign w:val="center"/>
            <w:hideMark/>
          </w:tcPr>
          <w:p w14:paraId="6BAC3EE5"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49F5BBE6"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733635E7" w14:textId="5700F9C1"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Europe vs. Asia</w:t>
            </w:r>
          </w:p>
        </w:tc>
        <w:tc>
          <w:tcPr>
            <w:tcW w:w="1260" w:type="dxa"/>
            <w:noWrap/>
            <w:hideMark/>
          </w:tcPr>
          <w:p w14:paraId="01BEC679"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0.558</w:t>
            </w:r>
          </w:p>
        </w:tc>
        <w:tc>
          <w:tcPr>
            <w:tcW w:w="2515" w:type="dxa"/>
            <w:noWrap/>
            <w:hideMark/>
          </w:tcPr>
          <w:p w14:paraId="0ED0C4A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0.499</w:t>
            </w:r>
          </w:p>
        </w:tc>
      </w:tr>
      <w:tr w:rsidR="008F461A" w:rsidRPr="008F461A" w14:paraId="02CE9182" w14:textId="77777777" w:rsidTr="008F461A">
        <w:trPr>
          <w:trHeight w:val="290"/>
        </w:trPr>
        <w:tc>
          <w:tcPr>
            <w:tcW w:w="1225" w:type="dxa"/>
            <w:vMerge w:val="restart"/>
            <w:noWrap/>
            <w:vAlign w:val="center"/>
            <w:hideMark/>
          </w:tcPr>
          <w:p w14:paraId="773EA747"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sidRPr="008F461A">
              <w:rPr>
                <w:rFonts w:cstheme="minorHAnsi"/>
                <w:b/>
                <w:bCs/>
                <w:iCs/>
                <w:color w:val="000000" w:themeColor="text1"/>
              </w:rPr>
              <w:t>Asia</w:t>
            </w:r>
          </w:p>
        </w:tc>
        <w:tc>
          <w:tcPr>
            <w:tcW w:w="2614" w:type="dxa"/>
            <w:vMerge w:val="restart"/>
            <w:noWrap/>
            <w:hideMark/>
          </w:tcPr>
          <w:p w14:paraId="39A4404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p-value &lt;= 0.001</w:t>
            </w:r>
          </w:p>
        </w:tc>
        <w:tc>
          <w:tcPr>
            <w:tcW w:w="1984" w:type="dxa"/>
            <w:noWrap/>
            <w:hideMark/>
          </w:tcPr>
          <w:p w14:paraId="6D43F7B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Europe</w:t>
            </w:r>
          </w:p>
        </w:tc>
        <w:tc>
          <w:tcPr>
            <w:tcW w:w="1260" w:type="dxa"/>
            <w:noWrap/>
            <w:hideMark/>
          </w:tcPr>
          <w:p w14:paraId="6383A36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0.293</w:t>
            </w:r>
          </w:p>
        </w:tc>
        <w:tc>
          <w:tcPr>
            <w:tcW w:w="2515" w:type="dxa"/>
            <w:noWrap/>
            <w:hideMark/>
          </w:tcPr>
          <w:p w14:paraId="4C2000E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0.518</w:t>
            </w:r>
          </w:p>
        </w:tc>
      </w:tr>
      <w:tr w:rsidR="008F461A" w:rsidRPr="008F461A" w14:paraId="539AEDCB" w14:textId="77777777" w:rsidTr="008F461A">
        <w:trPr>
          <w:trHeight w:val="290"/>
        </w:trPr>
        <w:tc>
          <w:tcPr>
            <w:tcW w:w="1225" w:type="dxa"/>
            <w:vMerge/>
            <w:vAlign w:val="center"/>
            <w:hideMark/>
          </w:tcPr>
          <w:p w14:paraId="49B0CC91"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1EA4B43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2FA17A4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Africa</w:t>
            </w:r>
          </w:p>
        </w:tc>
        <w:tc>
          <w:tcPr>
            <w:tcW w:w="1260" w:type="dxa"/>
            <w:noWrap/>
            <w:hideMark/>
          </w:tcPr>
          <w:p w14:paraId="60DD5574"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0.707</w:t>
            </w:r>
          </w:p>
        </w:tc>
        <w:tc>
          <w:tcPr>
            <w:tcW w:w="2515" w:type="dxa"/>
            <w:noWrap/>
            <w:hideMark/>
          </w:tcPr>
          <w:p w14:paraId="2624248D"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0.485</w:t>
            </w:r>
          </w:p>
        </w:tc>
      </w:tr>
      <w:tr w:rsidR="008F461A" w:rsidRPr="008F461A" w14:paraId="70D38C6E" w14:textId="77777777" w:rsidTr="008F461A">
        <w:trPr>
          <w:trHeight w:val="290"/>
        </w:trPr>
        <w:tc>
          <w:tcPr>
            <w:tcW w:w="1225" w:type="dxa"/>
            <w:vMerge/>
            <w:vAlign w:val="center"/>
            <w:hideMark/>
          </w:tcPr>
          <w:p w14:paraId="79A163E7"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val="restart"/>
            <w:noWrap/>
            <w:hideMark/>
          </w:tcPr>
          <w:p w14:paraId="3F8288F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0.001&lt; p-value &lt;= 0.01</w:t>
            </w:r>
          </w:p>
        </w:tc>
        <w:tc>
          <w:tcPr>
            <w:tcW w:w="1984" w:type="dxa"/>
            <w:noWrap/>
            <w:hideMark/>
          </w:tcPr>
          <w:p w14:paraId="0DCDECF6"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Europe</w:t>
            </w:r>
          </w:p>
        </w:tc>
        <w:tc>
          <w:tcPr>
            <w:tcW w:w="1260" w:type="dxa"/>
            <w:noWrap/>
            <w:hideMark/>
          </w:tcPr>
          <w:p w14:paraId="300862C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0.698</w:t>
            </w:r>
          </w:p>
        </w:tc>
        <w:tc>
          <w:tcPr>
            <w:tcW w:w="2515" w:type="dxa"/>
            <w:noWrap/>
            <w:hideMark/>
          </w:tcPr>
          <w:p w14:paraId="4CC3063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0.493</w:t>
            </w:r>
          </w:p>
        </w:tc>
      </w:tr>
      <w:tr w:rsidR="008F461A" w:rsidRPr="008F461A" w14:paraId="6F7182AD" w14:textId="77777777" w:rsidTr="008F461A">
        <w:trPr>
          <w:trHeight w:val="290"/>
        </w:trPr>
        <w:tc>
          <w:tcPr>
            <w:tcW w:w="1225" w:type="dxa"/>
            <w:vMerge/>
            <w:vAlign w:val="center"/>
            <w:hideMark/>
          </w:tcPr>
          <w:p w14:paraId="7EBF473A"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0B1C723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5D572C8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Africa</w:t>
            </w:r>
          </w:p>
        </w:tc>
        <w:tc>
          <w:tcPr>
            <w:tcW w:w="1260" w:type="dxa"/>
            <w:noWrap/>
            <w:hideMark/>
          </w:tcPr>
          <w:p w14:paraId="7453405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0.68</w:t>
            </w:r>
          </w:p>
        </w:tc>
        <w:tc>
          <w:tcPr>
            <w:tcW w:w="2515" w:type="dxa"/>
            <w:noWrap/>
            <w:hideMark/>
          </w:tcPr>
          <w:p w14:paraId="38D8C7B0"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0.494</w:t>
            </w:r>
          </w:p>
        </w:tc>
      </w:tr>
      <w:tr w:rsidR="008F461A" w:rsidRPr="008F461A" w14:paraId="7376AA4B" w14:textId="77777777" w:rsidTr="008F461A">
        <w:trPr>
          <w:trHeight w:val="290"/>
        </w:trPr>
        <w:tc>
          <w:tcPr>
            <w:tcW w:w="1225" w:type="dxa"/>
            <w:vMerge/>
            <w:vAlign w:val="center"/>
            <w:hideMark/>
          </w:tcPr>
          <w:p w14:paraId="70AF1B95"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val="restart"/>
            <w:noWrap/>
            <w:hideMark/>
          </w:tcPr>
          <w:p w14:paraId="08C22356"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0.01&lt; p-value &lt;= 0.5</w:t>
            </w:r>
          </w:p>
        </w:tc>
        <w:tc>
          <w:tcPr>
            <w:tcW w:w="1984" w:type="dxa"/>
            <w:noWrap/>
            <w:hideMark/>
          </w:tcPr>
          <w:p w14:paraId="1AD245A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Europe</w:t>
            </w:r>
          </w:p>
        </w:tc>
        <w:tc>
          <w:tcPr>
            <w:tcW w:w="1260" w:type="dxa"/>
            <w:noWrap/>
            <w:hideMark/>
          </w:tcPr>
          <w:p w14:paraId="0FC5EB7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0.599</w:t>
            </w:r>
          </w:p>
        </w:tc>
        <w:tc>
          <w:tcPr>
            <w:tcW w:w="2515" w:type="dxa"/>
            <w:noWrap/>
            <w:hideMark/>
          </w:tcPr>
          <w:p w14:paraId="36E7BE27"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0.498</w:t>
            </w:r>
          </w:p>
        </w:tc>
      </w:tr>
      <w:tr w:rsidR="008F461A" w:rsidRPr="008F461A" w14:paraId="23C21B8C" w14:textId="77777777" w:rsidTr="008F461A">
        <w:trPr>
          <w:trHeight w:val="290"/>
        </w:trPr>
        <w:tc>
          <w:tcPr>
            <w:tcW w:w="1225" w:type="dxa"/>
            <w:vMerge/>
            <w:vAlign w:val="center"/>
            <w:hideMark/>
          </w:tcPr>
          <w:p w14:paraId="2A6FEE11"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230CCE88"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3D5BEE67"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Africa</w:t>
            </w:r>
          </w:p>
        </w:tc>
        <w:tc>
          <w:tcPr>
            <w:tcW w:w="1260" w:type="dxa"/>
            <w:noWrap/>
            <w:hideMark/>
          </w:tcPr>
          <w:p w14:paraId="0AD5CBB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0.541</w:t>
            </w:r>
          </w:p>
        </w:tc>
        <w:tc>
          <w:tcPr>
            <w:tcW w:w="2515" w:type="dxa"/>
            <w:noWrap/>
            <w:hideMark/>
          </w:tcPr>
          <w:p w14:paraId="46F4432E"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0.499</w:t>
            </w:r>
          </w:p>
        </w:tc>
      </w:tr>
      <w:tr w:rsidR="008F461A" w:rsidRPr="008F461A" w14:paraId="6006BF5F" w14:textId="77777777" w:rsidTr="008F461A">
        <w:trPr>
          <w:trHeight w:val="290"/>
        </w:trPr>
        <w:tc>
          <w:tcPr>
            <w:tcW w:w="1225" w:type="dxa"/>
            <w:vMerge/>
            <w:vAlign w:val="center"/>
            <w:hideMark/>
          </w:tcPr>
          <w:p w14:paraId="68A7898C"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val="restart"/>
            <w:noWrap/>
            <w:hideMark/>
          </w:tcPr>
          <w:p w14:paraId="7E54A8D5"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0.5&lt; p-value &lt;= 1.0</w:t>
            </w:r>
          </w:p>
        </w:tc>
        <w:tc>
          <w:tcPr>
            <w:tcW w:w="1984" w:type="dxa"/>
            <w:noWrap/>
            <w:hideMark/>
          </w:tcPr>
          <w:p w14:paraId="10DDDF94"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Europe</w:t>
            </w:r>
          </w:p>
        </w:tc>
        <w:tc>
          <w:tcPr>
            <w:tcW w:w="1260" w:type="dxa"/>
            <w:noWrap/>
            <w:hideMark/>
          </w:tcPr>
          <w:p w14:paraId="2AD6EF55"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0.271</w:t>
            </w:r>
          </w:p>
        </w:tc>
        <w:tc>
          <w:tcPr>
            <w:tcW w:w="2515" w:type="dxa"/>
            <w:noWrap/>
            <w:hideMark/>
          </w:tcPr>
          <w:p w14:paraId="12A85D0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0.504</w:t>
            </w:r>
          </w:p>
        </w:tc>
      </w:tr>
      <w:tr w:rsidR="008F461A" w:rsidRPr="008F461A" w14:paraId="2453C9B3" w14:textId="77777777" w:rsidTr="008F461A">
        <w:trPr>
          <w:trHeight w:val="290"/>
        </w:trPr>
        <w:tc>
          <w:tcPr>
            <w:tcW w:w="1225" w:type="dxa"/>
            <w:vMerge/>
            <w:vAlign w:val="center"/>
            <w:hideMark/>
          </w:tcPr>
          <w:p w14:paraId="7DE87ED1"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p>
        </w:tc>
        <w:tc>
          <w:tcPr>
            <w:tcW w:w="2614" w:type="dxa"/>
            <w:vMerge/>
            <w:hideMark/>
          </w:tcPr>
          <w:p w14:paraId="5B5619ED"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112D78A2"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Asia vs. Africa</w:t>
            </w:r>
          </w:p>
        </w:tc>
        <w:tc>
          <w:tcPr>
            <w:tcW w:w="1260" w:type="dxa"/>
            <w:noWrap/>
            <w:hideMark/>
          </w:tcPr>
          <w:p w14:paraId="1879A909"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0.482</w:t>
            </w:r>
          </w:p>
        </w:tc>
        <w:tc>
          <w:tcPr>
            <w:tcW w:w="2515" w:type="dxa"/>
            <w:noWrap/>
            <w:hideMark/>
          </w:tcPr>
          <w:p w14:paraId="0E566B0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0.500</w:t>
            </w:r>
          </w:p>
        </w:tc>
      </w:tr>
      <w:tr w:rsidR="008F461A" w:rsidRPr="008F461A" w14:paraId="471EA812" w14:textId="77777777" w:rsidTr="008F461A">
        <w:trPr>
          <w:trHeight w:val="290"/>
        </w:trPr>
        <w:tc>
          <w:tcPr>
            <w:tcW w:w="1225" w:type="dxa"/>
            <w:vMerge w:val="restart"/>
            <w:noWrap/>
            <w:vAlign w:val="center"/>
            <w:hideMark/>
          </w:tcPr>
          <w:p w14:paraId="3D6DA4AE" w14:textId="77777777" w:rsidR="008F461A" w:rsidRPr="008F461A" w:rsidRDefault="008F461A" w:rsidP="008F461A">
            <w:pPr>
              <w:tabs>
                <w:tab w:val="left" w:pos="1440"/>
              </w:tabs>
              <w:autoSpaceDE w:val="0"/>
              <w:autoSpaceDN w:val="0"/>
              <w:adjustRightInd w:val="0"/>
              <w:spacing w:line="360" w:lineRule="auto"/>
              <w:ind w:right="-720"/>
              <w:rPr>
                <w:rFonts w:cstheme="minorHAnsi"/>
                <w:b/>
                <w:bCs/>
                <w:iCs/>
                <w:color w:val="000000" w:themeColor="text1"/>
              </w:rPr>
            </w:pPr>
            <w:r w:rsidRPr="008F461A">
              <w:rPr>
                <w:rFonts w:cstheme="minorHAnsi"/>
                <w:b/>
                <w:bCs/>
                <w:iCs/>
                <w:color w:val="000000" w:themeColor="text1"/>
              </w:rPr>
              <w:t>Africa</w:t>
            </w:r>
          </w:p>
        </w:tc>
        <w:tc>
          <w:tcPr>
            <w:tcW w:w="2614" w:type="dxa"/>
            <w:vMerge w:val="restart"/>
            <w:noWrap/>
            <w:hideMark/>
          </w:tcPr>
          <w:p w14:paraId="32537A15"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p-value &lt;= 0.001</w:t>
            </w:r>
          </w:p>
        </w:tc>
        <w:tc>
          <w:tcPr>
            <w:tcW w:w="1984" w:type="dxa"/>
            <w:noWrap/>
            <w:hideMark/>
          </w:tcPr>
          <w:p w14:paraId="477F4D6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Europe</w:t>
            </w:r>
          </w:p>
        </w:tc>
        <w:tc>
          <w:tcPr>
            <w:tcW w:w="1260" w:type="dxa"/>
            <w:noWrap/>
            <w:hideMark/>
          </w:tcPr>
          <w:p w14:paraId="79CA013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0.432</w:t>
            </w:r>
          </w:p>
        </w:tc>
        <w:tc>
          <w:tcPr>
            <w:tcW w:w="2515" w:type="dxa"/>
            <w:noWrap/>
            <w:hideMark/>
          </w:tcPr>
          <w:p w14:paraId="559EC5F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0.504</w:t>
            </w:r>
          </w:p>
        </w:tc>
      </w:tr>
      <w:tr w:rsidR="008F461A" w:rsidRPr="008F461A" w14:paraId="6FD44AF4" w14:textId="77777777" w:rsidTr="008F461A">
        <w:trPr>
          <w:trHeight w:val="290"/>
        </w:trPr>
        <w:tc>
          <w:tcPr>
            <w:tcW w:w="1225" w:type="dxa"/>
            <w:vMerge/>
            <w:hideMark/>
          </w:tcPr>
          <w:p w14:paraId="7E228B9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hideMark/>
          </w:tcPr>
          <w:p w14:paraId="0E52CE0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19B744E7"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Asia</w:t>
            </w:r>
          </w:p>
        </w:tc>
        <w:tc>
          <w:tcPr>
            <w:tcW w:w="1260" w:type="dxa"/>
            <w:noWrap/>
            <w:hideMark/>
          </w:tcPr>
          <w:p w14:paraId="26DB21A5"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0.885</w:t>
            </w:r>
          </w:p>
        </w:tc>
        <w:tc>
          <w:tcPr>
            <w:tcW w:w="2515" w:type="dxa"/>
            <w:noWrap/>
            <w:hideMark/>
          </w:tcPr>
          <w:p w14:paraId="3FA6749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0.475</w:t>
            </w:r>
          </w:p>
        </w:tc>
      </w:tr>
      <w:tr w:rsidR="008F461A" w:rsidRPr="008F461A" w14:paraId="2CE2A219" w14:textId="77777777" w:rsidTr="008F461A">
        <w:trPr>
          <w:trHeight w:val="290"/>
        </w:trPr>
        <w:tc>
          <w:tcPr>
            <w:tcW w:w="1225" w:type="dxa"/>
            <w:vMerge/>
            <w:hideMark/>
          </w:tcPr>
          <w:p w14:paraId="3E4C5B04"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val="restart"/>
            <w:noWrap/>
            <w:hideMark/>
          </w:tcPr>
          <w:p w14:paraId="124C8358"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0.001&lt; p-value &lt;= 0.01</w:t>
            </w:r>
          </w:p>
        </w:tc>
        <w:tc>
          <w:tcPr>
            <w:tcW w:w="1984" w:type="dxa"/>
            <w:noWrap/>
            <w:hideMark/>
          </w:tcPr>
          <w:p w14:paraId="1C57871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Europe</w:t>
            </w:r>
          </w:p>
        </w:tc>
        <w:tc>
          <w:tcPr>
            <w:tcW w:w="1260" w:type="dxa"/>
            <w:noWrap/>
            <w:hideMark/>
          </w:tcPr>
          <w:p w14:paraId="64E7033A"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0.628</w:t>
            </w:r>
          </w:p>
        </w:tc>
        <w:tc>
          <w:tcPr>
            <w:tcW w:w="2515" w:type="dxa"/>
            <w:noWrap/>
            <w:hideMark/>
          </w:tcPr>
          <w:p w14:paraId="0D73C1E8"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0.496</w:t>
            </w:r>
          </w:p>
        </w:tc>
      </w:tr>
      <w:tr w:rsidR="008F461A" w:rsidRPr="008F461A" w14:paraId="1C08CAB0" w14:textId="77777777" w:rsidTr="008F461A">
        <w:trPr>
          <w:trHeight w:val="290"/>
        </w:trPr>
        <w:tc>
          <w:tcPr>
            <w:tcW w:w="1225" w:type="dxa"/>
            <w:vMerge/>
            <w:hideMark/>
          </w:tcPr>
          <w:p w14:paraId="0D715122"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hideMark/>
          </w:tcPr>
          <w:p w14:paraId="4F4233B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39C7777B"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Asia</w:t>
            </w:r>
          </w:p>
        </w:tc>
        <w:tc>
          <w:tcPr>
            <w:tcW w:w="1260" w:type="dxa"/>
            <w:noWrap/>
            <w:hideMark/>
          </w:tcPr>
          <w:p w14:paraId="343F8EC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0.418</w:t>
            </w:r>
          </w:p>
        </w:tc>
        <w:tc>
          <w:tcPr>
            <w:tcW w:w="2515" w:type="dxa"/>
            <w:noWrap/>
            <w:hideMark/>
          </w:tcPr>
          <w:p w14:paraId="0554A9F5"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0.502</w:t>
            </w:r>
          </w:p>
        </w:tc>
      </w:tr>
      <w:tr w:rsidR="008F461A" w:rsidRPr="008F461A" w14:paraId="1AFA3160" w14:textId="77777777" w:rsidTr="008F461A">
        <w:trPr>
          <w:trHeight w:val="290"/>
        </w:trPr>
        <w:tc>
          <w:tcPr>
            <w:tcW w:w="1225" w:type="dxa"/>
            <w:vMerge/>
            <w:hideMark/>
          </w:tcPr>
          <w:p w14:paraId="18547BA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val="restart"/>
            <w:noWrap/>
            <w:hideMark/>
          </w:tcPr>
          <w:p w14:paraId="7C17CA7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0.01&lt; p-value &lt;= 0.5</w:t>
            </w:r>
          </w:p>
        </w:tc>
        <w:tc>
          <w:tcPr>
            <w:tcW w:w="1984" w:type="dxa"/>
            <w:noWrap/>
            <w:hideMark/>
          </w:tcPr>
          <w:p w14:paraId="37BE5407"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Europe</w:t>
            </w:r>
          </w:p>
        </w:tc>
        <w:tc>
          <w:tcPr>
            <w:tcW w:w="1260" w:type="dxa"/>
            <w:noWrap/>
            <w:hideMark/>
          </w:tcPr>
          <w:p w14:paraId="1BAA5781"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0.091</w:t>
            </w:r>
          </w:p>
        </w:tc>
        <w:tc>
          <w:tcPr>
            <w:tcW w:w="2515" w:type="dxa"/>
            <w:noWrap/>
            <w:hideMark/>
          </w:tcPr>
          <w:p w14:paraId="70EBA3D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0.509</w:t>
            </w:r>
          </w:p>
        </w:tc>
      </w:tr>
      <w:tr w:rsidR="008F461A" w:rsidRPr="008F461A" w14:paraId="3349B3AC" w14:textId="77777777" w:rsidTr="008F461A">
        <w:trPr>
          <w:trHeight w:val="290"/>
        </w:trPr>
        <w:tc>
          <w:tcPr>
            <w:tcW w:w="1225" w:type="dxa"/>
            <w:vMerge/>
            <w:hideMark/>
          </w:tcPr>
          <w:p w14:paraId="0B44EC7F"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hideMark/>
          </w:tcPr>
          <w:p w14:paraId="6E317596"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7A78F732"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Asia</w:t>
            </w:r>
          </w:p>
        </w:tc>
        <w:tc>
          <w:tcPr>
            <w:tcW w:w="1260" w:type="dxa"/>
            <w:noWrap/>
            <w:hideMark/>
          </w:tcPr>
          <w:p w14:paraId="0DB0352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0.75</w:t>
            </w:r>
          </w:p>
        </w:tc>
        <w:tc>
          <w:tcPr>
            <w:tcW w:w="2515" w:type="dxa"/>
            <w:noWrap/>
            <w:hideMark/>
          </w:tcPr>
          <w:p w14:paraId="3BF4A42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0.495</w:t>
            </w:r>
          </w:p>
        </w:tc>
      </w:tr>
      <w:tr w:rsidR="008F461A" w:rsidRPr="008F461A" w14:paraId="72FADA8B" w14:textId="77777777" w:rsidTr="008F461A">
        <w:trPr>
          <w:trHeight w:val="290"/>
        </w:trPr>
        <w:tc>
          <w:tcPr>
            <w:tcW w:w="1225" w:type="dxa"/>
            <w:vMerge/>
            <w:hideMark/>
          </w:tcPr>
          <w:p w14:paraId="2D7EA8F9"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val="restart"/>
            <w:noWrap/>
            <w:hideMark/>
          </w:tcPr>
          <w:p w14:paraId="6F2529FA"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0.5&lt; p-value &lt;= 1.0</w:t>
            </w:r>
          </w:p>
        </w:tc>
        <w:tc>
          <w:tcPr>
            <w:tcW w:w="1984" w:type="dxa"/>
            <w:noWrap/>
            <w:hideMark/>
          </w:tcPr>
          <w:p w14:paraId="7FC84DA2"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Europe</w:t>
            </w:r>
          </w:p>
        </w:tc>
        <w:tc>
          <w:tcPr>
            <w:tcW w:w="1260" w:type="dxa"/>
            <w:noWrap/>
            <w:hideMark/>
          </w:tcPr>
          <w:p w14:paraId="42573CC2"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0.014</w:t>
            </w:r>
          </w:p>
        </w:tc>
        <w:tc>
          <w:tcPr>
            <w:tcW w:w="2515" w:type="dxa"/>
            <w:noWrap/>
            <w:hideMark/>
          </w:tcPr>
          <w:p w14:paraId="27C2B086"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0.516</w:t>
            </w:r>
          </w:p>
        </w:tc>
      </w:tr>
      <w:tr w:rsidR="008F461A" w:rsidRPr="008F461A" w14:paraId="5D8CE26A" w14:textId="77777777" w:rsidTr="008F461A">
        <w:trPr>
          <w:trHeight w:val="290"/>
        </w:trPr>
        <w:tc>
          <w:tcPr>
            <w:tcW w:w="1225" w:type="dxa"/>
            <w:vMerge/>
            <w:hideMark/>
          </w:tcPr>
          <w:p w14:paraId="1C9F0CD8"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2614" w:type="dxa"/>
            <w:vMerge/>
            <w:hideMark/>
          </w:tcPr>
          <w:p w14:paraId="1CBC882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p>
        </w:tc>
        <w:tc>
          <w:tcPr>
            <w:tcW w:w="1984" w:type="dxa"/>
            <w:noWrap/>
            <w:hideMark/>
          </w:tcPr>
          <w:p w14:paraId="07C0C153"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Africa vs. Asia</w:t>
            </w:r>
          </w:p>
        </w:tc>
        <w:tc>
          <w:tcPr>
            <w:tcW w:w="1260" w:type="dxa"/>
            <w:noWrap/>
            <w:hideMark/>
          </w:tcPr>
          <w:p w14:paraId="08C54F9E"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0.627</w:t>
            </w:r>
          </w:p>
        </w:tc>
        <w:tc>
          <w:tcPr>
            <w:tcW w:w="2515" w:type="dxa"/>
            <w:noWrap/>
            <w:hideMark/>
          </w:tcPr>
          <w:p w14:paraId="148C184C" w14:textId="77777777" w:rsidR="008F461A" w:rsidRPr="008F461A" w:rsidRDefault="008F461A" w:rsidP="008F461A">
            <w:pPr>
              <w:tabs>
                <w:tab w:val="left" w:pos="1440"/>
              </w:tabs>
              <w:autoSpaceDE w:val="0"/>
              <w:autoSpaceDN w:val="0"/>
              <w:adjustRightInd w:val="0"/>
              <w:spacing w:line="360" w:lineRule="auto"/>
              <w:ind w:right="-720"/>
              <w:jc w:val="both"/>
              <w:rPr>
                <w:rFonts w:cstheme="minorHAnsi"/>
                <w:iCs/>
                <w:color w:val="000000" w:themeColor="text1"/>
              </w:rPr>
            </w:pPr>
            <w:r w:rsidRPr="008F461A">
              <w:rPr>
                <w:rFonts w:cstheme="minorHAnsi"/>
                <w:iCs/>
                <w:color w:val="000000" w:themeColor="text1"/>
              </w:rPr>
              <w:t>0.497</w:t>
            </w:r>
          </w:p>
        </w:tc>
      </w:tr>
    </w:tbl>
    <w:p w14:paraId="6DD082E9" w14:textId="3C091B5F" w:rsidR="008F461A" w:rsidRDefault="008F461A" w:rsidP="00CC0BAA">
      <w:pPr>
        <w:tabs>
          <w:tab w:val="left" w:pos="1440"/>
        </w:tabs>
        <w:autoSpaceDE w:val="0"/>
        <w:autoSpaceDN w:val="0"/>
        <w:adjustRightInd w:val="0"/>
        <w:spacing w:line="360" w:lineRule="auto"/>
        <w:ind w:right="-720"/>
        <w:jc w:val="both"/>
        <w:rPr>
          <w:rFonts w:cstheme="minorHAnsi"/>
          <w:iCs/>
          <w:color w:val="000000" w:themeColor="text1"/>
        </w:rPr>
      </w:pPr>
    </w:p>
    <w:p w14:paraId="446BF16A" w14:textId="7C194A8B" w:rsidR="00C77B59" w:rsidRDefault="00C77B59" w:rsidP="00CC0BAA">
      <w:pPr>
        <w:tabs>
          <w:tab w:val="left" w:pos="1440"/>
        </w:tabs>
        <w:autoSpaceDE w:val="0"/>
        <w:autoSpaceDN w:val="0"/>
        <w:adjustRightInd w:val="0"/>
        <w:spacing w:line="360" w:lineRule="auto"/>
        <w:ind w:right="-720"/>
        <w:jc w:val="both"/>
        <w:rPr>
          <w:rFonts w:cstheme="minorHAnsi"/>
          <w:iCs/>
          <w:color w:val="000000" w:themeColor="text1"/>
        </w:rPr>
      </w:pPr>
    </w:p>
    <w:p w14:paraId="714DAAEF" w14:textId="4BA37727" w:rsidR="00C77B59" w:rsidRDefault="00C77B59" w:rsidP="00CC0BAA">
      <w:pPr>
        <w:tabs>
          <w:tab w:val="left" w:pos="1440"/>
        </w:tabs>
        <w:autoSpaceDE w:val="0"/>
        <w:autoSpaceDN w:val="0"/>
        <w:adjustRightInd w:val="0"/>
        <w:spacing w:line="360" w:lineRule="auto"/>
        <w:ind w:right="-720"/>
        <w:jc w:val="both"/>
        <w:rPr>
          <w:rFonts w:cstheme="minorHAnsi"/>
          <w:iCs/>
          <w:color w:val="000000" w:themeColor="text1"/>
        </w:rPr>
      </w:pPr>
    </w:p>
    <w:p w14:paraId="591EF566" w14:textId="13B928EB" w:rsidR="00C77B59" w:rsidRDefault="00C77B59" w:rsidP="00CC0BAA">
      <w:pPr>
        <w:tabs>
          <w:tab w:val="left" w:pos="1440"/>
        </w:tabs>
        <w:autoSpaceDE w:val="0"/>
        <w:autoSpaceDN w:val="0"/>
        <w:adjustRightInd w:val="0"/>
        <w:spacing w:line="360" w:lineRule="auto"/>
        <w:ind w:right="-720"/>
        <w:jc w:val="both"/>
        <w:rPr>
          <w:rFonts w:cstheme="minorHAnsi"/>
          <w:iCs/>
          <w:color w:val="000000" w:themeColor="text1"/>
        </w:rPr>
      </w:pPr>
    </w:p>
    <w:p w14:paraId="1E3D2E5D" w14:textId="77777777" w:rsidR="00E427BA" w:rsidRDefault="00E427BA" w:rsidP="2206979A">
      <w:pPr>
        <w:tabs>
          <w:tab w:val="left" w:pos="1440"/>
        </w:tabs>
        <w:autoSpaceDE w:val="0"/>
        <w:autoSpaceDN w:val="0"/>
        <w:adjustRightInd w:val="0"/>
        <w:spacing w:line="360" w:lineRule="auto"/>
        <w:ind w:right="-720"/>
        <w:jc w:val="both"/>
        <w:rPr>
          <w:color w:val="000000" w:themeColor="text1"/>
        </w:rPr>
      </w:pPr>
    </w:p>
    <w:p w14:paraId="53864B7B" w14:textId="22B388C7" w:rsidR="00CD5359" w:rsidRDefault="00610D5E" w:rsidP="00D053C9">
      <w:pPr>
        <w:spacing w:after="0" w:line="240" w:lineRule="auto"/>
        <w:jc w:val="both"/>
        <w:rPr>
          <w:rFonts w:cstheme="minorHAnsi"/>
          <w:color w:val="000000" w:themeColor="text1"/>
        </w:rPr>
      </w:pPr>
      <w:bookmarkStart w:id="2" w:name="_Hlk142553955"/>
      <w:r w:rsidRPr="00610D5E">
        <w:rPr>
          <w:rFonts w:cstheme="minorHAnsi"/>
          <w:b/>
          <w:bCs/>
          <w:color w:val="000000" w:themeColor="text1"/>
        </w:rPr>
        <w:t>Supplementary file 1</w:t>
      </w:r>
      <w:r>
        <w:rPr>
          <w:rFonts w:cstheme="minorHAnsi"/>
          <w:b/>
          <w:bCs/>
          <w:color w:val="000000" w:themeColor="text1"/>
        </w:rPr>
        <w:t>e</w:t>
      </w:r>
      <w:r w:rsidR="00CD5359" w:rsidRPr="00D053C9">
        <w:rPr>
          <w:rFonts w:cstheme="minorHAnsi"/>
          <w:b/>
          <w:bCs/>
          <w:color w:val="000000" w:themeColor="text1"/>
        </w:rPr>
        <w:t>:</w:t>
      </w:r>
      <w:r w:rsidR="00CD5359" w:rsidRPr="00CD5359">
        <w:rPr>
          <w:rFonts w:cstheme="minorHAnsi"/>
          <w:color w:val="000000" w:themeColor="text1"/>
        </w:rPr>
        <w:t xml:space="preserve"> </w:t>
      </w:r>
      <w:r w:rsidR="00CD5359">
        <w:rPr>
          <w:rFonts w:cstheme="minorHAnsi"/>
          <w:color w:val="000000" w:themeColor="text1"/>
        </w:rPr>
        <w:t>Suggestive associations for the European and Asian ancestry-specific FE analysis (with GCC</w:t>
      </w:r>
      <w:bookmarkEnd w:id="2"/>
      <w:r w:rsidR="00CD5359">
        <w:rPr>
          <w:rFonts w:cstheme="minorHAnsi"/>
          <w:color w:val="000000" w:themeColor="text1"/>
        </w:rPr>
        <w:t>)</w:t>
      </w:r>
      <w:r w:rsidR="002B26F2">
        <w:rPr>
          <w:rFonts w:cstheme="minorHAnsi"/>
          <w:color w:val="000000" w:themeColor="text1"/>
        </w:rPr>
        <w:t>.</w:t>
      </w:r>
    </w:p>
    <w:tbl>
      <w:tblPr>
        <w:tblStyle w:val="TableGrid"/>
        <w:tblW w:w="0" w:type="auto"/>
        <w:tblLook w:val="04A0" w:firstRow="1" w:lastRow="0" w:firstColumn="1" w:lastColumn="0" w:noHBand="0" w:noVBand="1"/>
      </w:tblPr>
      <w:tblGrid>
        <w:gridCol w:w="1384"/>
        <w:gridCol w:w="495"/>
        <w:gridCol w:w="610"/>
        <w:gridCol w:w="615"/>
        <w:gridCol w:w="705"/>
        <w:gridCol w:w="526"/>
        <w:gridCol w:w="811"/>
        <w:gridCol w:w="852"/>
        <w:gridCol w:w="768"/>
        <w:gridCol w:w="848"/>
        <w:gridCol w:w="1062"/>
        <w:gridCol w:w="878"/>
        <w:gridCol w:w="902"/>
      </w:tblGrid>
      <w:tr w:rsidR="00CD5359" w:rsidRPr="00975BC8" w14:paraId="00D9C5C5" w14:textId="77777777" w:rsidTr="00F73EF9">
        <w:trPr>
          <w:trHeight w:val="300"/>
        </w:trPr>
        <w:tc>
          <w:tcPr>
            <w:tcW w:w="0" w:type="auto"/>
            <w:noWrap/>
            <w:hideMark/>
          </w:tcPr>
          <w:p w14:paraId="620A8E0A" w14:textId="77777777" w:rsidR="00CD5359" w:rsidRPr="00D605B6" w:rsidRDefault="00CD5359" w:rsidP="00F73EF9">
            <w:pPr>
              <w:spacing w:line="360" w:lineRule="auto"/>
              <w:jc w:val="both"/>
              <w:rPr>
                <w:rFonts w:cstheme="minorHAnsi"/>
                <w:b/>
                <w:bCs/>
                <w:color w:val="000000" w:themeColor="text1"/>
              </w:rPr>
            </w:pPr>
            <w:bookmarkStart w:id="3" w:name="_Hlk71546980"/>
            <w:r w:rsidRPr="00D605B6">
              <w:rPr>
                <w:rFonts w:cstheme="minorHAnsi"/>
                <w:b/>
                <w:bCs/>
                <w:color w:val="000000" w:themeColor="text1"/>
              </w:rPr>
              <w:t>Rs number (chr)</w:t>
            </w:r>
          </w:p>
        </w:tc>
        <w:tc>
          <w:tcPr>
            <w:tcW w:w="0" w:type="auto"/>
            <w:noWrap/>
            <w:hideMark/>
          </w:tcPr>
          <w:p w14:paraId="49F8061A"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EA^</w:t>
            </w:r>
          </w:p>
        </w:tc>
        <w:tc>
          <w:tcPr>
            <w:tcW w:w="0" w:type="auto"/>
            <w:noWrap/>
            <w:hideMark/>
          </w:tcPr>
          <w:p w14:paraId="4B0EDF92"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NEA^</w:t>
            </w:r>
          </w:p>
        </w:tc>
        <w:tc>
          <w:tcPr>
            <w:tcW w:w="0" w:type="auto"/>
            <w:noWrap/>
            <w:hideMark/>
          </w:tcPr>
          <w:p w14:paraId="14A3D2DC"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EAF^</w:t>
            </w:r>
          </w:p>
        </w:tc>
        <w:tc>
          <w:tcPr>
            <w:tcW w:w="0" w:type="auto"/>
          </w:tcPr>
          <w:p w14:paraId="6BDD0E32"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Gene</w:t>
            </w:r>
          </w:p>
        </w:tc>
        <w:tc>
          <w:tcPr>
            <w:tcW w:w="0" w:type="auto"/>
            <w:noWrap/>
            <w:hideMark/>
          </w:tcPr>
          <w:p w14:paraId="1A7690EC"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OR</w:t>
            </w:r>
          </w:p>
        </w:tc>
        <w:tc>
          <w:tcPr>
            <w:tcW w:w="0" w:type="auto"/>
            <w:noWrap/>
            <w:hideMark/>
          </w:tcPr>
          <w:p w14:paraId="51A271D8"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OR 95L*</w:t>
            </w:r>
          </w:p>
        </w:tc>
        <w:tc>
          <w:tcPr>
            <w:tcW w:w="0" w:type="auto"/>
            <w:noWrap/>
            <w:hideMark/>
          </w:tcPr>
          <w:p w14:paraId="5FF64994"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OR 95U*</w:t>
            </w:r>
          </w:p>
        </w:tc>
        <w:tc>
          <w:tcPr>
            <w:tcW w:w="0" w:type="auto"/>
            <w:noWrap/>
            <w:hideMark/>
          </w:tcPr>
          <w:p w14:paraId="06719201"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p-value</w:t>
            </w:r>
          </w:p>
        </w:tc>
        <w:tc>
          <w:tcPr>
            <w:tcW w:w="0" w:type="auto"/>
            <w:noWrap/>
            <w:hideMark/>
          </w:tcPr>
          <w:p w14:paraId="4DFADEAB"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Datasets</w:t>
            </w:r>
          </w:p>
        </w:tc>
        <w:tc>
          <w:tcPr>
            <w:tcW w:w="0" w:type="auto"/>
            <w:noWrap/>
            <w:hideMark/>
          </w:tcPr>
          <w:p w14:paraId="2C3D29B4"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Sample size</w:t>
            </w:r>
          </w:p>
        </w:tc>
        <w:tc>
          <w:tcPr>
            <w:tcW w:w="0" w:type="auto"/>
            <w:noWrap/>
            <w:hideMark/>
          </w:tcPr>
          <w:p w14:paraId="4175A13A"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Effects**</w:t>
            </w:r>
          </w:p>
        </w:tc>
        <w:tc>
          <w:tcPr>
            <w:tcW w:w="0" w:type="auto"/>
          </w:tcPr>
          <w:p w14:paraId="58B708CF"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Pop</w:t>
            </w:r>
          </w:p>
        </w:tc>
      </w:tr>
      <w:tr w:rsidR="00CD5359" w:rsidRPr="00975BC8" w14:paraId="7BD8BE8E" w14:textId="77777777" w:rsidTr="00F73EF9">
        <w:trPr>
          <w:trHeight w:val="300"/>
        </w:trPr>
        <w:tc>
          <w:tcPr>
            <w:tcW w:w="0" w:type="auto"/>
            <w:noWrap/>
            <w:hideMark/>
          </w:tcPr>
          <w:p w14:paraId="3D84BE81"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rs28383206 (6)</w:t>
            </w:r>
          </w:p>
        </w:tc>
        <w:tc>
          <w:tcPr>
            <w:tcW w:w="0" w:type="auto"/>
            <w:noWrap/>
            <w:hideMark/>
          </w:tcPr>
          <w:p w14:paraId="288D2D96"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G</w:t>
            </w:r>
          </w:p>
        </w:tc>
        <w:tc>
          <w:tcPr>
            <w:tcW w:w="0" w:type="auto"/>
            <w:noWrap/>
            <w:hideMark/>
          </w:tcPr>
          <w:p w14:paraId="4B1AA6D0"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A</w:t>
            </w:r>
          </w:p>
        </w:tc>
        <w:tc>
          <w:tcPr>
            <w:tcW w:w="0" w:type="auto"/>
            <w:noWrap/>
            <w:hideMark/>
          </w:tcPr>
          <w:p w14:paraId="587E52C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0.20</w:t>
            </w:r>
          </w:p>
        </w:tc>
        <w:tc>
          <w:tcPr>
            <w:tcW w:w="0" w:type="auto"/>
          </w:tcPr>
          <w:p w14:paraId="013B6921" w14:textId="77777777" w:rsidR="00CD5359" w:rsidRPr="00975BC8" w:rsidRDefault="00CD5359" w:rsidP="00F73EF9">
            <w:pPr>
              <w:spacing w:line="360" w:lineRule="auto"/>
              <w:jc w:val="both"/>
              <w:rPr>
                <w:rFonts w:cstheme="minorHAnsi"/>
                <w:color w:val="000000" w:themeColor="text1"/>
              </w:rPr>
            </w:pPr>
            <w:r>
              <w:rPr>
                <w:rFonts w:ascii="Calibri" w:eastAsia="Times New Roman" w:hAnsi="Calibri" w:cs="Calibri"/>
                <w:color w:val="000000"/>
                <w:sz w:val="22"/>
                <w:szCs w:val="22"/>
                <w:lang w:val="en-ZA" w:eastAsia="en-ZA"/>
              </w:rPr>
              <w:t>HLA</w:t>
            </w:r>
          </w:p>
        </w:tc>
        <w:tc>
          <w:tcPr>
            <w:tcW w:w="0" w:type="auto"/>
            <w:noWrap/>
            <w:hideMark/>
          </w:tcPr>
          <w:p w14:paraId="5F3CC49E"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0.82</w:t>
            </w:r>
          </w:p>
        </w:tc>
        <w:tc>
          <w:tcPr>
            <w:tcW w:w="0" w:type="auto"/>
            <w:noWrap/>
            <w:hideMark/>
          </w:tcPr>
          <w:p w14:paraId="394FD2FE"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0.77</w:t>
            </w:r>
          </w:p>
        </w:tc>
        <w:tc>
          <w:tcPr>
            <w:tcW w:w="0" w:type="auto"/>
            <w:noWrap/>
            <w:hideMark/>
          </w:tcPr>
          <w:p w14:paraId="465E274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0.88</w:t>
            </w:r>
          </w:p>
        </w:tc>
        <w:tc>
          <w:tcPr>
            <w:tcW w:w="0" w:type="auto"/>
            <w:noWrap/>
            <w:hideMark/>
          </w:tcPr>
          <w:p w14:paraId="25168453"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7.06</w:t>
            </w:r>
            <w:r>
              <w:rPr>
                <w:rFonts w:cstheme="minorHAnsi"/>
                <w:color w:val="000000" w:themeColor="text1"/>
              </w:rPr>
              <w:t>e</w:t>
            </w:r>
            <w:r w:rsidRPr="00CD24A8">
              <w:rPr>
                <w:rFonts w:cstheme="minorHAnsi"/>
                <w:color w:val="000000" w:themeColor="text1"/>
                <w:vertAlign w:val="superscript"/>
              </w:rPr>
              <w:t>-08</w:t>
            </w:r>
          </w:p>
        </w:tc>
        <w:tc>
          <w:tcPr>
            <w:tcW w:w="0" w:type="auto"/>
            <w:noWrap/>
            <w:hideMark/>
          </w:tcPr>
          <w:p w14:paraId="6BDF2556"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3</w:t>
            </w:r>
          </w:p>
        </w:tc>
        <w:tc>
          <w:tcPr>
            <w:tcW w:w="0" w:type="auto"/>
            <w:noWrap/>
            <w:hideMark/>
          </w:tcPr>
          <w:p w14:paraId="6AA8557E" w14:textId="77777777" w:rsidR="00CD5359" w:rsidRPr="00975BC8" w:rsidRDefault="00CD5359" w:rsidP="00F73EF9">
            <w:pPr>
              <w:spacing w:line="360" w:lineRule="auto"/>
              <w:jc w:val="both"/>
              <w:rPr>
                <w:rFonts w:cstheme="minorHAnsi"/>
                <w:color w:val="000000" w:themeColor="text1"/>
              </w:rPr>
            </w:pPr>
            <w:r w:rsidRPr="007D5A7D">
              <w:rPr>
                <w:rFonts w:cstheme="minorHAnsi"/>
                <w:color w:val="000000" w:themeColor="text1"/>
              </w:rPr>
              <w:t>14791</w:t>
            </w:r>
          </w:p>
        </w:tc>
        <w:tc>
          <w:tcPr>
            <w:tcW w:w="0" w:type="auto"/>
            <w:noWrap/>
            <w:hideMark/>
          </w:tcPr>
          <w:p w14:paraId="56E4A959"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w:t>
            </w:r>
          </w:p>
        </w:tc>
        <w:tc>
          <w:tcPr>
            <w:tcW w:w="0" w:type="auto"/>
          </w:tcPr>
          <w:p w14:paraId="1D41AEB9" w14:textId="77777777" w:rsidR="00CD5359" w:rsidRPr="00975BC8" w:rsidRDefault="00CD5359" w:rsidP="00F73EF9">
            <w:pPr>
              <w:spacing w:line="360" w:lineRule="auto"/>
              <w:jc w:val="both"/>
              <w:rPr>
                <w:rFonts w:cstheme="minorHAnsi"/>
                <w:color w:val="000000" w:themeColor="text1"/>
              </w:rPr>
            </w:pPr>
            <w:r>
              <w:rPr>
                <w:rFonts w:cstheme="minorHAnsi"/>
                <w:color w:val="000000" w:themeColor="text1"/>
              </w:rPr>
              <w:t>European</w:t>
            </w:r>
          </w:p>
        </w:tc>
      </w:tr>
      <w:tr w:rsidR="00CD5359" w:rsidRPr="00975BC8" w14:paraId="494E4279" w14:textId="77777777" w:rsidTr="00F73EF9">
        <w:trPr>
          <w:trHeight w:val="300"/>
        </w:trPr>
        <w:tc>
          <w:tcPr>
            <w:tcW w:w="0" w:type="auto"/>
            <w:noWrap/>
            <w:hideMark/>
          </w:tcPr>
          <w:p w14:paraId="45133523" w14:textId="77777777" w:rsidR="00CD5359" w:rsidRPr="00D605B6" w:rsidRDefault="00CD5359" w:rsidP="00F73EF9">
            <w:pPr>
              <w:spacing w:line="360" w:lineRule="auto"/>
              <w:jc w:val="both"/>
              <w:rPr>
                <w:rFonts w:cstheme="minorHAnsi"/>
                <w:b/>
                <w:bCs/>
                <w:color w:val="000000" w:themeColor="text1"/>
              </w:rPr>
            </w:pPr>
            <w:bookmarkStart w:id="4" w:name="_Hlk71547495"/>
            <w:r w:rsidRPr="00D605B6">
              <w:rPr>
                <w:rFonts w:cstheme="minorHAnsi"/>
                <w:b/>
                <w:bCs/>
                <w:color w:val="000000" w:themeColor="text1"/>
              </w:rPr>
              <w:t>rs3935174</w:t>
            </w:r>
            <w:bookmarkEnd w:id="4"/>
            <w:r w:rsidRPr="00D605B6">
              <w:rPr>
                <w:rFonts w:cstheme="minorHAnsi"/>
                <w:b/>
                <w:bCs/>
                <w:color w:val="000000" w:themeColor="text1"/>
              </w:rPr>
              <w:t xml:space="preserve"> (8)</w:t>
            </w:r>
          </w:p>
        </w:tc>
        <w:tc>
          <w:tcPr>
            <w:tcW w:w="0" w:type="auto"/>
            <w:noWrap/>
            <w:hideMark/>
          </w:tcPr>
          <w:p w14:paraId="0CEA5AC2"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T</w:t>
            </w:r>
          </w:p>
        </w:tc>
        <w:tc>
          <w:tcPr>
            <w:tcW w:w="0" w:type="auto"/>
            <w:noWrap/>
            <w:hideMark/>
          </w:tcPr>
          <w:p w14:paraId="15A86C31"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A</w:t>
            </w:r>
          </w:p>
        </w:tc>
        <w:tc>
          <w:tcPr>
            <w:tcW w:w="0" w:type="auto"/>
            <w:noWrap/>
            <w:hideMark/>
          </w:tcPr>
          <w:p w14:paraId="794B519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0.30</w:t>
            </w:r>
          </w:p>
        </w:tc>
        <w:tc>
          <w:tcPr>
            <w:tcW w:w="0" w:type="auto"/>
          </w:tcPr>
          <w:p w14:paraId="5986EE9E" w14:textId="77777777" w:rsidR="00CD5359" w:rsidRPr="00975BC8" w:rsidRDefault="00CD5359" w:rsidP="00F73EF9">
            <w:pPr>
              <w:spacing w:line="360" w:lineRule="auto"/>
              <w:jc w:val="both"/>
              <w:rPr>
                <w:rFonts w:cstheme="minorHAnsi"/>
                <w:color w:val="000000" w:themeColor="text1"/>
              </w:rPr>
            </w:pPr>
            <w:r>
              <w:rPr>
                <w:rStyle w:val="snpsumhgvs"/>
              </w:rPr>
              <w:t>ASAP1</w:t>
            </w:r>
          </w:p>
        </w:tc>
        <w:tc>
          <w:tcPr>
            <w:tcW w:w="0" w:type="auto"/>
            <w:noWrap/>
            <w:hideMark/>
          </w:tcPr>
          <w:p w14:paraId="287D0388"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0.87</w:t>
            </w:r>
          </w:p>
        </w:tc>
        <w:tc>
          <w:tcPr>
            <w:tcW w:w="0" w:type="auto"/>
            <w:noWrap/>
            <w:hideMark/>
          </w:tcPr>
          <w:p w14:paraId="5EFD53F8"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0.82</w:t>
            </w:r>
          </w:p>
        </w:tc>
        <w:tc>
          <w:tcPr>
            <w:tcW w:w="0" w:type="auto"/>
            <w:noWrap/>
            <w:hideMark/>
          </w:tcPr>
          <w:p w14:paraId="378B2996"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0.92</w:t>
            </w:r>
          </w:p>
        </w:tc>
        <w:tc>
          <w:tcPr>
            <w:tcW w:w="0" w:type="auto"/>
            <w:noWrap/>
            <w:hideMark/>
          </w:tcPr>
          <w:p w14:paraId="70C726D2"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1.00</w:t>
            </w:r>
            <w:r>
              <w:rPr>
                <w:rFonts w:cstheme="minorHAnsi"/>
                <w:color w:val="000000" w:themeColor="text1"/>
              </w:rPr>
              <w:t>e</w:t>
            </w:r>
            <w:r w:rsidRPr="00CD24A8">
              <w:rPr>
                <w:rFonts w:cstheme="minorHAnsi"/>
                <w:color w:val="000000" w:themeColor="text1"/>
                <w:vertAlign w:val="superscript"/>
              </w:rPr>
              <w:t>-06</w:t>
            </w:r>
          </w:p>
        </w:tc>
        <w:tc>
          <w:tcPr>
            <w:tcW w:w="0" w:type="auto"/>
            <w:noWrap/>
            <w:hideMark/>
          </w:tcPr>
          <w:p w14:paraId="2329437F"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3</w:t>
            </w:r>
          </w:p>
        </w:tc>
        <w:tc>
          <w:tcPr>
            <w:tcW w:w="0" w:type="auto"/>
            <w:noWrap/>
            <w:hideMark/>
          </w:tcPr>
          <w:p w14:paraId="010F26B3" w14:textId="77777777" w:rsidR="00CD5359" w:rsidRPr="00975BC8" w:rsidRDefault="00CD5359" w:rsidP="00F73EF9">
            <w:pPr>
              <w:spacing w:line="360" w:lineRule="auto"/>
              <w:jc w:val="both"/>
              <w:rPr>
                <w:rFonts w:cstheme="minorHAnsi"/>
                <w:color w:val="000000" w:themeColor="text1"/>
              </w:rPr>
            </w:pPr>
            <w:r w:rsidRPr="007D5A7D">
              <w:rPr>
                <w:rFonts w:cstheme="minorHAnsi"/>
                <w:color w:val="000000" w:themeColor="text1"/>
              </w:rPr>
              <w:t>14791</w:t>
            </w:r>
          </w:p>
        </w:tc>
        <w:tc>
          <w:tcPr>
            <w:tcW w:w="0" w:type="auto"/>
            <w:noWrap/>
            <w:hideMark/>
          </w:tcPr>
          <w:p w14:paraId="3D4C400C"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w:t>
            </w:r>
          </w:p>
        </w:tc>
        <w:tc>
          <w:tcPr>
            <w:tcW w:w="0" w:type="auto"/>
          </w:tcPr>
          <w:p w14:paraId="3141EDD8" w14:textId="77777777" w:rsidR="00CD5359" w:rsidRPr="00975BC8" w:rsidRDefault="00CD5359" w:rsidP="00F73EF9">
            <w:pPr>
              <w:spacing w:line="360" w:lineRule="auto"/>
              <w:jc w:val="both"/>
              <w:rPr>
                <w:rFonts w:cstheme="minorHAnsi"/>
                <w:color w:val="000000" w:themeColor="text1"/>
              </w:rPr>
            </w:pPr>
            <w:r>
              <w:rPr>
                <w:rFonts w:cstheme="minorHAnsi"/>
                <w:color w:val="000000" w:themeColor="text1"/>
              </w:rPr>
              <w:t>European</w:t>
            </w:r>
          </w:p>
        </w:tc>
      </w:tr>
      <w:tr w:rsidR="00CD5359" w:rsidRPr="00975BC8" w14:paraId="1D74ED96" w14:textId="77777777" w:rsidTr="00F73EF9">
        <w:trPr>
          <w:trHeight w:val="300"/>
        </w:trPr>
        <w:tc>
          <w:tcPr>
            <w:tcW w:w="0" w:type="auto"/>
            <w:noWrap/>
            <w:hideMark/>
          </w:tcPr>
          <w:p w14:paraId="5A58EEFA"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rs12362545 (11)</w:t>
            </w:r>
          </w:p>
        </w:tc>
        <w:tc>
          <w:tcPr>
            <w:tcW w:w="0" w:type="auto"/>
            <w:noWrap/>
            <w:hideMark/>
          </w:tcPr>
          <w:p w14:paraId="20D4D08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T</w:t>
            </w:r>
          </w:p>
        </w:tc>
        <w:tc>
          <w:tcPr>
            <w:tcW w:w="0" w:type="auto"/>
            <w:noWrap/>
            <w:hideMark/>
          </w:tcPr>
          <w:p w14:paraId="1F5181FF"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G</w:t>
            </w:r>
          </w:p>
        </w:tc>
        <w:tc>
          <w:tcPr>
            <w:tcW w:w="0" w:type="auto"/>
            <w:noWrap/>
            <w:hideMark/>
          </w:tcPr>
          <w:p w14:paraId="14F4E623"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0.05</w:t>
            </w:r>
          </w:p>
        </w:tc>
        <w:tc>
          <w:tcPr>
            <w:tcW w:w="0" w:type="auto"/>
          </w:tcPr>
          <w:p w14:paraId="122D7FAB" w14:textId="77777777" w:rsidR="00CD5359" w:rsidRPr="00975BC8" w:rsidRDefault="00CD5359" w:rsidP="00F73EF9">
            <w:pPr>
              <w:spacing w:line="360" w:lineRule="auto"/>
              <w:jc w:val="both"/>
              <w:rPr>
                <w:rFonts w:cstheme="minorHAnsi"/>
                <w:color w:val="000000" w:themeColor="text1"/>
              </w:rPr>
            </w:pPr>
            <w:r w:rsidRPr="00ED5491">
              <w:rPr>
                <w:rFonts w:cstheme="minorHAnsi"/>
                <w:color w:val="000000" w:themeColor="text1"/>
              </w:rPr>
              <w:t>PFIBP2</w:t>
            </w:r>
          </w:p>
        </w:tc>
        <w:tc>
          <w:tcPr>
            <w:tcW w:w="0" w:type="auto"/>
            <w:noWrap/>
            <w:hideMark/>
          </w:tcPr>
          <w:p w14:paraId="76878A60"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1.35</w:t>
            </w:r>
          </w:p>
        </w:tc>
        <w:tc>
          <w:tcPr>
            <w:tcW w:w="0" w:type="auto"/>
            <w:noWrap/>
            <w:hideMark/>
          </w:tcPr>
          <w:p w14:paraId="48D47B1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1.21</w:t>
            </w:r>
          </w:p>
        </w:tc>
        <w:tc>
          <w:tcPr>
            <w:tcW w:w="0" w:type="auto"/>
            <w:noWrap/>
            <w:hideMark/>
          </w:tcPr>
          <w:p w14:paraId="1A83D34A"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1.51</w:t>
            </w:r>
          </w:p>
        </w:tc>
        <w:tc>
          <w:tcPr>
            <w:tcW w:w="0" w:type="auto"/>
            <w:noWrap/>
            <w:hideMark/>
          </w:tcPr>
          <w:p w14:paraId="4E4D89DC"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1.06</w:t>
            </w:r>
            <w:r>
              <w:rPr>
                <w:rFonts w:cstheme="minorHAnsi"/>
                <w:color w:val="000000" w:themeColor="text1"/>
              </w:rPr>
              <w:t>e</w:t>
            </w:r>
            <w:r w:rsidRPr="00CD24A8">
              <w:rPr>
                <w:rFonts w:cstheme="minorHAnsi"/>
                <w:color w:val="000000" w:themeColor="text1"/>
                <w:vertAlign w:val="superscript"/>
              </w:rPr>
              <w:t>-07</w:t>
            </w:r>
          </w:p>
        </w:tc>
        <w:tc>
          <w:tcPr>
            <w:tcW w:w="0" w:type="auto"/>
            <w:noWrap/>
            <w:hideMark/>
          </w:tcPr>
          <w:p w14:paraId="0FAE9DCF"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3</w:t>
            </w:r>
          </w:p>
        </w:tc>
        <w:tc>
          <w:tcPr>
            <w:tcW w:w="0" w:type="auto"/>
            <w:noWrap/>
            <w:hideMark/>
          </w:tcPr>
          <w:p w14:paraId="38E8BC5B" w14:textId="77777777" w:rsidR="00CD5359" w:rsidRPr="00975BC8" w:rsidRDefault="00CD5359" w:rsidP="00F73EF9">
            <w:pPr>
              <w:spacing w:line="360" w:lineRule="auto"/>
              <w:jc w:val="both"/>
              <w:rPr>
                <w:rFonts w:cstheme="minorHAnsi"/>
                <w:color w:val="000000" w:themeColor="text1"/>
              </w:rPr>
            </w:pPr>
            <w:r w:rsidRPr="007D5A7D">
              <w:rPr>
                <w:rFonts w:cstheme="minorHAnsi"/>
                <w:color w:val="000000" w:themeColor="text1"/>
              </w:rPr>
              <w:t>14791</w:t>
            </w:r>
          </w:p>
        </w:tc>
        <w:tc>
          <w:tcPr>
            <w:tcW w:w="0" w:type="auto"/>
            <w:noWrap/>
            <w:hideMark/>
          </w:tcPr>
          <w:p w14:paraId="538EC4B3"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w:t>
            </w:r>
          </w:p>
        </w:tc>
        <w:tc>
          <w:tcPr>
            <w:tcW w:w="0" w:type="auto"/>
          </w:tcPr>
          <w:p w14:paraId="271CF878" w14:textId="77777777" w:rsidR="00CD5359" w:rsidRPr="00975BC8" w:rsidRDefault="00CD5359" w:rsidP="00F73EF9">
            <w:pPr>
              <w:spacing w:line="360" w:lineRule="auto"/>
              <w:jc w:val="both"/>
              <w:rPr>
                <w:rFonts w:cstheme="minorHAnsi"/>
                <w:color w:val="000000" w:themeColor="text1"/>
              </w:rPr>
            </w:pPr>
            <w:r>
              <w:rPr>
                <w:rFonts w:cstheme="minorHAnsi"/>
                <w:color w:val="000000" w:themeColor="text1"/>
              </w:rPr>
              <w:t>European</w:t>
            </w:r>
          </w:p>
        </w:tc>
      </w:tr>
      <w:tr w:rsidR="00CD5359" w:rsidRPr="00975BC8" w14:paraId="73FE22B5" w14:textId="77777777" w:rsidTr="00F73EF9">
        <w:trPr>
          <w:trHeight w:val="300"/>
        </w:trPr>
        <w:tc>
          <w:tcPr>
            <w:tcW w:w="0" w:type="auto"/>
            <w:noWrap/>
          </w:tcPr>
          <w:p w14:paraId="29CB4CBD" w14:textId="77777777" w:rsidR="00CD5359" w:rsidRPr="00D605B6" w:rsidRDefault="00CD5359" w:rsidP="00F73EF9">
            <w:pPr>
              <w:spacing w:line="360" w:lineRule="auto"/>
              <w:jc w:val="both"/>
              <w:rPr>
                <w:rFonts w:cstheme="minorHAnsi"/>
                <w:b/>
                <w:bCs/>
                <w:color w:val="000000" w:themeColor="text1"/>
              </w:rPr>
            </w:pPr>
            <w:bookmarkStart w:id="5" w:name="_Hlk71547648"/>
            <w:r w:rsidRPr="00D605B6">
              <w:rPr>
                <w:rFonts w:cstheme="minorHAnsi"/>
                <w:b/>
                <w:bCs/>
                <w:color w:val="000000" w:themeColor="text1"/>
              </w:rPr>
              <w:t>rs146049519</w:t>
            </w:r>
            <w:bookmarkEnd w:id="5"/>
            <w:r w:rsidRPr="00D605B6">
              <w:rPr>
                <w:rFonts w:cstheme="minorHAnsi"/>
                <w:b/>
                <w:bCs/>
                <w:color w:val="000000" w:themeColor="text1"/>
              </w:rPr>
              <w:t xml:space="preserve"> (6)</w:t>
            </w:r>
          </w:p>
        </w:tc>
        <w:tc>
          <w:tcPr>
            <w:tcW w:w="0" w:type="auto"/>
            <w:noWrap/>
          </w:tcPr>
          <w:p w14:paraId="774BBFCE"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C</w:t>
            </w:r>
          </w:p>
        </w:tc>
        <w:tc>
          <w:tcPr>
            <w:tcW w:w="0" w:type="auto"/>
            <w:noWrap/>
          </w:tcPr>
          <w:p w14:paraId="300A372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G</w:t>
            </w:r>
          </w:p>
        </w:tc>
        <w:tc>
          <w:tcPr>
            <w:tcW w:w="0" w:type="auto"/>
            <w:noWrap/>
          </w:tcPr>
          <w:p w14:paraId="12F37E36"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0.032</w:t>
            </w:r>
          </w:p>
        </w:tc>
        <w:tc>
          <w:tcPr>
            <w:tcW w:w="0" w:type="auto"/>
          </w:tcPr>
          <w:p w14:paraId="223D8E53" w14:textId="77777777" w:rsidR="00CD5359" w:rsidRPr="00ED5491" w:rsidRDefault="00CD5359" w:rsidP="00F73EF9">
            <w:pPr>
              <w:spacing w:line="360" w:lineRule="auto"/>
              <w:jc w:val="both"/>
              <w:rPr>
                <w:rFonts w:cstheme="minorHAnsi"/>
                <w:color w:val="000000" w:themeColor="text1"/>
              </w:rPr>
            </w:pPr>
            <w:r>
              <w:rPr>
                <w:rStyle w:val="snpsumhgvs"/>
              </w:rPr>
              <w:t>HLA-DRB1</w:t>
            </w:r>
          </w:p>
        </w:tc>
        <w:tc>
          <w:tcPr>
            <w:tcW w:w="0" w:type="auto"/>
            <w:noWrap/>
          </w:tcPr>
          <w:p w14:paraId="2E89BC2D"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2.1</w:t>
            </w:r>
          </w:p>
        </w:tc>
        <w:tc>
          <w:tcPr>
            <w:tcW w:w="0" w:type="auto"/>
            <w:noWrap/>
          </w:tcPr>
          <w:p w14:paraId="7504E2C3"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1.59</w:t>
            </w:r>
          </w:p>
        </w:tc>
        <w:tc>
          <w:tcPr>
            <w:tcW w:w="0" w:type="auto"/>
            <w:noWrap/>
          </w:tcPr>
          <w:p w14:paraId="577C3991"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2.95</w:t>
            </w:r>
          </w:p>
        </w:tc>
        <w:tc>
          <w:tcPr>
            <w:tcW w:w="0" w:type="auto"/>
            <w:noWrap/>
          </w:tcPr>
          <w:p w14:paraId="53B94AB6"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1.06</w:t>
            </w:r>
            <w:r>
              <w:rPr>
                <w:rFonts w:cstheme="minorHAnsi"/>
                <w:color w:val="000000" w:themeColor="text1"/>
              </w:rPr>
              <w:t>e</w:t>
            </w:r>
            <w:r w:rsidRPr="00CD24A8">
              <w:rPr>
                <w:rFonts w:cstheme="minorHAnsi"/>
                <w:color w:val="000000" w:themeColor="text1"/>
                <w:vertAlign w:val="superscript"/>
              </w:rPr>
              <w:t>-06</w:t>
            </w:r>
          </w:p>
        </w:tc>
        <w:tc>
          <w:tcPr>
            <w:tcW w:w="0" w:type="auto"/>
            <w:noWrap/>
          </w:tcPr>
          <w:p w14:paraId="06741C8F"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2</w:t>
            </w:r>
          </w:p>
        </w:tc>
        <w:tc>
          <w:tcPr>
            <w:tcW w:w="0" w:type="auto"/>
            <w:noWrap/>
          </w:tcPr>
          <w:p w14:paraId="2F7857C4"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3578</w:t>
            </w:r>
          </w:p>
        </w:tc>
        <w:tc>
          <w:tcPr>
            <w:tcW w:w="0" w:type="auto"/>
            <w:noWrap/>
          </w:tcPr>
          <w:p w14:paraId="36CBCE6C"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w:t>
            </w:r>
          </w:p>
        </w:tc>
        <w:tc>
          <w:tcPr>
            <w:tcW w:w="0" w:type="auto"/>
          </w:tcPr>
          <w:p w14:paraId="43BAE55E" w14:textId="77777777" w:rsidR="00CD5359" w:rsidRDefault="00CD5359" w:rsidP="00F73EF9">
            <w:pPr>
              <w:spacing w:line="360" w:lineRule="auto"/>
              <w:jc w:val="both"/>
              <w:rPr>
                <w:rFonts w:cstheme="minorHAnsi"/>
                <w:color w:val="000000" w:themeColor="text1"/>
              </w:rPr>
            </w:pPr>
            <w:r>
              <w:rPr>
                <w:rFonts w:cstheme="minorHAnsi"/>
                <w:color w:val="000000" w:themeColor="text1"/>
              </w:rPr>
              <w:t>Asian</w:t>
            </w:r>
          </w:p>
        </w:tc>
      </w:tr>
      <w:tr w:rsidR="00CD5359" w:rsidRPr="00975BC8" w14:paraId="653944FE" w14:textId="77777777" w:rsidTr="00F73EF9">
        <w:trPr>
          <w:trHeight w:val="300"/>
        </w:trPr>
        <w:tc>
          <w:tcPr>
            <w:tcW w:w="0" w:type="auto"/>
            <w:noWrap/>
          </w:tcPr>
          <w:p w14:paraId="7786789B" w14:textId="77777777" w:rsidR="00CD5359" w:rsidRPr="00D605B6" w:rsidRDefault="00CD5359" w:rsidP="00F73EF9">
            <w:pPr>
              <w:spacing w:line="360" w:lineRule="auto"/>
              <w:jc w:val="both"/>
              <w:rPr>
                <w:rFonts w:cstheme="minorHAnsi"/>
                <w:b/>
                <w:bCs/>
                <w:color w:val="000000" w:themeColor="text1"/>
              </w:rPr>
            </w:pPr>
            <w:r w:rsidRPr="00D605B6">
              <w:rPr>
                <w:rFonts w:cstheme="minorHAnsi"/>
                <w:b/>
                <w:bCs/>
                <w:color w:val="000000" w:themeColor="text1"/>
              </w:rPr>
              <w:t>rs62495207 (8)</w:t>
            </w:r>
          </w:p>
        </w:tc>
        <w:tc>
          <w:tcPr>
            <w:tcW w:w="0" w:type="auto"/>
            <w:noWrap/>
          </w:tcPr>
          <w:p w14:paraId="7CCDC013"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C</w:t>
            </w:r>
          </w:p>
        </w:tc>
        <w:tc>
          <w:tcPr>
            <w:tcW w:w="0" w:type="auto"/>
            <w:noWrap/>
          </w:tcPr>
          <w:p w14:paraId="7C4E9D26"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G</w:t>
            </w:r>
          </w:p>
        </w:tc>
        <w:tc>
          <w:tcPr>
            <w:tcW w:w="0" w:type="auto"/>
            <w:noWrap/>
          </w:tcPr>
          <w:p w14:paraId="6EEFAB92"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0.46</w:t>
            </w:r>
          </w:p>
        </w:tc>
        <w:tc>
          <w:tcPr>
            <w:tcW w:w="0" w:type="auto"/>
          </w:tcPr>
          <w:p w14:paraId="7B95E81C" w14:textId="77777777" w:rsidR="00CD5359" w:rsidRPr="00ED5491" w:rsidRDefault="00CD5359" w:rsidP="00F73EF9">
            <w:pPr>
              <w:spacing w:line="360" w:lineRule="auto"/>
              <w:jc w:val="both"/>
              <w:rPr>
                <w:rFonts w:cstheme="minorHAnsi"/>
                <w:color w:val="000000" w:themeColor="text1"/>
              </w:rPr>
            </w:pPr>
          </w:p>
        </w:tc>
        <w:tc>
          <w:tcPr>
            <w:tcW w:w="0" w:type="auto"/>
            <w:noWrap/>
          </w:tcPr>
          <w:p w14:paraId="40F685EA"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0.83</w:t>
            </w:r>
          </w:p>
        </w:tc>
        <w:tc>
          <w:tcPr>
            <w:tcW w:w="0" w:type="auto"/>
            <w:noWrap/>
          </w:tcPr>
          <w:p w14:paraId="4C7C32B5"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0.77</w:t>
            </w:r>
          </w:p>
        </w:tc>
        <w:tc>
          <w:tcPr>
            <w:tcW w:w="0" w:type="auto"/>
            <w:noWrap/>
          </w:tcPr>
          <w:p w14:paraId="53B21548"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0.904</w:t>
            </w:r>
          </w:p>
        </w:tc>
        <w:tc>
          <w:tcPr>
            <w:tcW w:w="0" w:type="auto"/>
            <w:noWrap/>
          </w:tcPr>
          <w:p w14:paraId="71E74897"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5.10</w:t>
            </w:r>
            <w:r>
              <w:rPr>
                <w:rFonts w:cstheme="minorHAnsi"/>
                <w:color w:val="000000" w:themeColor="text1"/>
              </w:rPr>
              <w:t>e</w:t>
            </w:r>
            <w:r w:rsidRPr="00CD24A8">
              <w:rPr>
                <w:rFonts w:cstheme="minorHAnsi"/>
                <w:color w:val="000000" w:themeColor="text1"/>
                <w:vertAlign w:val="superscript"/>
              </w:rPr>
              <w:t>-06</w:t>
            </w:r>
          </w:p>
        </w:tc>
        <w:tc>
          <w:tcPr>
            <w:tcW w:w="0" w:type="auto"/>
            <w:noWrap/>
          </w:tcPr>
          <w:p w14:paraId="50D8B61A"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3</w:t>
            </w:r>
          </w:p>
        </w:tc>
        <w:tc>
          <w:tcPr>
            <w:tcW w:w="0" w:type="auto"/>
            <w:noWrap/>
          </w:tcPr>
          <w:p w14:paraId="24CED6FE" w14:textId="77777777" w:rsidR="00CD5359" w:rsidRPr="00975BC8" w:rsidRDefault="00CD5359" w:rsidP="00F73EF9">
            <w:pPr>
              <w:spacing w:line="360" w:lineRule="auto"/>
              <w:jc w:val="both"/>
              <w:rPr>
                <w:rFonts w:cstheme="minorHAnsi"/>
                <w:color w:val="000000" w:themeColor="text1"/>
              </w:rPr>
            </w:pPr>
            <w:r w:rsidRPr="007D5A7D">
              <w:rPr>
                <w:rFonts w:cstheme="minorHAnsi"/>
                <w:color w:val="000000" w:themeColor="text1"/>
              </w:rPr>
              <w:t>7174</w:t>
            </w:r>
          </w:p>
        </w:tc>
        <w:tc>
          <w:tcPr>
            <w:tcW w:w="0" w:type="auto"/>
            <w:noWrap/>
          </w:tcPr>
          <w:p w14:paraId="2E1A960E" w14:textId="77777777" w:rsidR="00CD5359" w:rsidRPr="00975BC8" w:rsidRDefault="00CD5359" w:rsidP="00F73EF9">
            <w:pPr>
              <w:spacing w:line="360" w:lineRule="auto"/>
              <w:jc w:val="both"/>
              <w:rPr>
                <w:rFonts w:cstheme="minorHAnsi"/>
                <w:color w:val="000000" w:themeColor="text1"/>
              </w:rPr>
            </w:pPr>
            <w:r w:rsidRPr="00975BC8">
              <w:rPr>
                <w:rFonts w:cstheme="minorHAnsi"/>
                <w:color w:val="000000" w:themeColor="text1"/>
              </w:rPr>
              <w:t>--??-</w:t>
            </w:r>
          </w:p>
        </w:tc>
        <w:tc>
          <w:tcPr>
            <w:tcW w:w="0" w:type="auto"/>
          </w:tcPr>
          <w:p w14:paraId="4CFB7160" w14:textId="77777777" w:rsidR="00CD5359" w:rsidRDefault="00CD5359" w:rsidP="00F73EF9">
            <w:pPr>
              <w:spacing w:line="360" w:lineRule="auto"/>
              <w:jc w:val="both"/>
              <w:rPr>
                <w:rFonts w:cstheme="minorHAnsi"/>
                <w:color w:val="000000" w:themeColor="text1"/>
              </w:rPr>
            </w:pPr>
            <w:r>
              <w:rPr>
                <w:rFonts w:cstheme="minorHAnsi"/>
                <w:color w:val="000000" w:themeColor="text1"/>
              </w:rPr>
              <w:t>Asian</w:t>
            </w:r>
          </w:p>
        </w:tc>
      </w:tr>
    </w:tbl>
    <w:bookmarkEnd w:id="3"/>
    <w:p w14:paraId="6118AB4C" w14:textId="77777777" w:rsidR="00CD5359" w:rsidRDefault="00CD5359" w:rsidP="00731472">
      <w:pPr>
        <w:spacing w:after="0" w:line="240" w:lineRule="auto"/>
        <w:jc w:val="both"/>
        <w:rPr>
          <w:rFonts w:cstheme="minorHAnsi"/>
          <w:color w:val="000000" w:themeColor="text1"/>
        </w:rPr>
      </w:pPr>
      <w:r>
        <w:rPr>
          <w:rFonts w:cstheme="minorHAnsi"/>
          <w:color w:val="000000" w:themeColor="text1"/>
        </w:rPr>
        <w:t>* Lower (L) and upper (U) 95% confidence interval of the odds ratio (OR)</w:t>
      </w:r>
    </w:p>
    <w:p w14:paraId="0A707973" w14:textId="77777777" w:rsidR="00CD5359" w:rsidRDefault="00CD5359" w:rsidP="00731472">
      <w:pPr>
        <w:spacing w:after="0" w:line="240" w:lineRule="auto"/>
      </w:pPr>
      <w:r>
        <w:rPr>
          <w:rFonts w:cstheme="minorHAnsi"/>
          <w:color w:val="000000" w:themeColor="text1"/>
        </w:rPr>
        <w:t>**</w:t>
      </w:r>
      <w:r w:rsidRPr="002376B8">
        <w:t xml:space="preserve"> </w:t>
      </w:r>
      <w:r>
        <w:t>Effect (OR) direction of individual input studies, either negative (-) positive (+) or not present (?)</w:t>
      </w:r>
    </w:p>
    <w:p w14:paraId="17EFE767" w14:textId="77777777" w:rsidR="00CD5359" w:rsidRDefault="00CD5359" w:rsidP="00731472">
      <w:pPr>
        <w:spacing w:after="0" w:line="240" w:lineRule="auto"/>
        <w:jc w:val="both"/>
        <w:rPr>
          <w:rFonts w:cstheme="minorHAnsi"/>
          <w:color w:val="000000" w:themeColor="text1"/>
        </w:rPr>
      </w:pPr>
      <w:r>
        <w:rPr>
          <w:rFonts w:cstheme="minorHAnsi"/>
          <w:color w:val="000000" w:themeColor="text1"/>
        </w:rPr>
        <w:t xml:space="preserve">^EA and EAF: Effect allele and effect allele frequency </w:t>
      </w:r>
    </w:p>
    <w:p w14:paraId="698D1DDA" w14:textId="77777777" w:rsidR="00CD5359" w:rsidRDefault="00CD5359" w:rsidP="00731472">
      <w:pPr>
        <w:spacing w:after="0" w:line="240" w:lineRule="auto"/>
        <w:jc w:val="both"/>
        <w:rPr>
          <w:rFonts w:cstheme="minorHAnsi"/>
          <w:color w:val="000000" w:themeColor="text1"/>
        </w:rPr>
      </w:pPr>
      <w:r>
        <w:rPr>
          <w:rFonts w:cstheme="minorHAnsi"/>
          <w:color w:val="000000" w:themeColor="text1"/>
        </w:rPr>
        <w:t>^NEA: Non-effect allele</w:t>
      </w:r>
    </w:p>
    <w:p w14:paraId="0AEC70EE" w14:textId="7FAFE82A" w:rsidR="00DC23E0" w:rsidRDefault="00DC23E0" w:rsidP="00DC23E0"/>
    <w:sectPr w:rsidR="00DC23E0" w:rsidSect="003F012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EC00" w14:textId="77777777" w:rsidR="008E52C5" w:rsidRDefault="008E52C5" w:rsidP="00FA1691">
      <w:pPr>
        <w:spacing w:after="0" w:line="240" w:lineRule="auto"/>
      </w:pPr>
      <w:r>
        <w:separator/>
      </w:r>
    </w:p>
  </w:endnote>
  <w:endnote w:type="continuationSeparator" w:id="0">
    <w:p w14:paraId="4E371D67" w14:textId="77777777" w:rsidR="008E52C5" w:rsidRDefault="008E52C5" w:rsidP="00FA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26619"/>
      <w:docPartObj>
        <w:docPartGallery w:val="Page Numbers (Bottom of Page)"/>
        <w:docPartUnique/>
      </w:docPartObj>
    </w:sdtPr>
    <w:sdtEndPr>
      <w:rPr>
        <w:noProof/>
      </w:rPr>
    </w:sdtEndPr>
    <w:sdtContent>
      <w:p w14:paraId="7965CA0F" w14:textId="015C2B9C" w:rsidR="001E57CE" w:rsidRDefault="001E57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2C6DC" w14:textId="77777777" w:rsidR="001E57CE" w:rsidRDefault="001E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D811" w14:textId="77777777" w:rsidR="008E52C5" w:rsidRDefault="008E52C5" w:rsidP="00FA1691">
      <w:pPr>
        <w:spacing w:after="0" w:line="240" w:lineRule="auto"/>
      </w:pPr>
      <w:r>
        <w:separator/>
      </w:r>
    </w:p>
  </w:footnote>
  <w:footnote w:type="continuationSeparator" w:id="0">
    <w:p w14:paraId="2A5B94BF" w14:textId="77777777" w:rsidR="008E52C5" w:rsidRDefault="008E52C5" w:rsidP="00FA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206979A" w14:paraId="40A9C31A" w14:textId="77777777" w:rsidTr="2206979A">
      <w:trPr>
        <w:trHeight w:val="300"/>
      </w:trPr>
      <w:tc>
        <w:tcPr>
          <w:tcW w:w="3485" w:type="dxa"/>
        </w:tcPr>
        <w:p w14:paraId="08A76B6E" w14:textId="1C5F38A5" w:rsidR="2206979A" w:rsidRDefault="2206979A" w:rsidP="2206979A">
          <w:pPr>
            <w:pStyle w:val="Header"/>
            <w:ind w:left="-115"/>
          </w:pPr>
        </w:p>
      </w:tc>
      <w:tc>
        <w:tcPr>
          <w:tcW w:w="3485" w:type="dxa"/>
        </w:tcPr>
        <w:p w14:paraId="054DB835" w14:textId="273FE6FA" w:rsidR="2206979A" w:rsidRDefault="2206979A" w:rsidP="2206979A">
          <w:pPr>
            <w:pStyle w:val="Header"/>
            <w:jc w:val="center"/>
          </w:pPr>
        </w:p>
      </w:tc>
      <w:tc>
        <w:tcPr>
          <w:tcW w:w="3485" w:type="dxa"/>
        </w:tcPr>
        <w:p w14:paraId="1EA5F2CA" w14:textId="44988558" w:rsidR="2206979A" w:rsidRDefault="2206979A" w:rsidP="2206979A">
          <w:pPr>
            <w:pStyle w:val="Header"/>
            <w:ind w:right="-115"/>
            <w:jc w:val="right"/>
          </w:pPr>
        </w:p>
      </w:tc>
    </w:tr>
  </w:tbl>
  <w:p w14:paraId="689316DA" w14:textId="6A0102F5" w:rsidR="2206979A" w:rsidRDefault="2206979A" w:rsidP="22069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51718"/>
    <w:multiLevelType w:val="hybridMultilevel"/>
    <w:tmpl w:val="174E715E"/>
    <w:lvl w:ilvl="0" w:tplc="200A65EA">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552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98"/>
    <w:rsid w:val="00004635"/>
    <w:rsid w:val="00022F59"/>
    <w:rsid w:val="0002578E"/>
    <w:rsid w:val="0002617D"/>
    <w:rsid w:val="00036DC1"/>
    <w:rsid w:val="000B167C"/>
    <w:rsid w:val="0011689F"/>
    <w:rsid w:val="00135672"/>
    <w:rsid w:val="001A3B65"/>
    <w:rsid w:val="001E57CE"/>
    <w:rsid w:val="002037AC"/>
    <w:rsid w:val="002326EC"/>
    <w:rsid w:val="00240876"/>
    <w:rsid w:val="002545E3"/>
    <w:rsid w:val="002552DC"/>
    <w:rsid w:val="00292FD1"/>
    <w:rsid w:val="002B26F2"/>
    <w:rsid w:val="002B2C3D"/>
    <w:rsid w:val="002E547A"/>
    <w:rsid w:val="002E5F7E"/>
    <w:rsid w:val="002F67CB"/>
    <w:rsid w:val="00315969"/>
    <w:rsid w:val="00332181"/>
    <w:rsid w:val="00367B3D"/>
    <w:rsid w:val="003B7FD5"/>
    <w:rsid w:val="003C6DD8"/>
    <w:rsid w:val="003F012F"/>
    <w:rsid w:val="00411B6C"/>
    <w:rsid w:val="00442EFF"/>
    <w:rsid w:val="00443A91"/>
    <w:rsid w:val="0049222F"/>
    <w:rsid w:val="004C3F39"/>
    <w:rsid w:val="004E6851"/>
    <w:rsid w:val="00520BBD"/>
    <w:rsid w:val="00523D82"/>
    <w:rsid w:val="00534B16"/>
    <w:rsid w:val="00556E8E"/>
    <w:rsid w:val="00557AB8"/>
    <w:rsid w:val="00594D9D"/>
    <w:rsid w:val="005A25F6"/>
    <w:rsid w:val="005B5BE7"/>
    <w:rsid w:val="005E5507"/>
    <w:rsid w:val="005E7695"/>
    <w:rsid w:val="005F0ACC"/>
    <w:rsid w:val="00601843"/>
    <w:rsid w:val="00604921"/>
    <w:rsid w:val="00610D5E"/>
    <w:rsid w:val="00671E09"/>
    <w:rsid w:val="006D78A1"/>
    <w:rsid w:val="006F73E3"/>
    <w:rsid w:val="00710B62"/>
    <w:rsid w:val="00725F98"/>
    <w:rsid w:val="00731472"/>
    <w:rsid w:val="007321CA"/>
    <w:rsid w:val="007327E7"/>
    <w:rsid w:val="007733DC"/>
    <w:rsid w:val="007841EE"/>
    <w:rsid w:val="00794958"/>
    <w:rsid w:val="007D45FF"/>
    <w:rsid w:val="008064E1"/>
    <w:rsid w:val="00811A26"/>
    <w:rsid w:val="00883037"/>
    <w:rsid w:val="008842A2"/>
    <w:rsid w:val="008A6AB3"/>
    <w:rsid w:val="008E52C5"/>
    <w:rsid w:val="008F461A"/>
    <w:rsid w:val="0090253F"/>
    <w:rsid w:val="00924C36"/>
    <w:rsid w:val="009A4333"/>
    <w:rsid w:val="009C7BFA"/>
    <w:rsid w:val="009E1DD9"/>
    <w:rsid w:val="00A64671"/>
    <w:rsid w:val="00A74561"/>
    <w:rsid w:val="00AA003B"/>
    <w:rsid w:val="00AC29EC"/>
    <w:rsid w:val="00B012F2"/>
    <w:rsid w:val="00B0213A"/>
    <w:rsid w:val="00B07D18"/>
    <w:rsid w:val="00B156FD"/>
    <w:rsid w:val="00B54100"/>
    <w:rsid w:val="00B553CA"/>
    <w:rsid w:val="00B62C13"/>
    <w:rsid w:val="00B740FA"/>
    <w:rsid w:val="00B95AB8"/>
    <w:rsid w:val="00BE68B8"/>
    <w:rsid w:val="00C26C2C"/>
    <w:rsid w:val="00C32D4C"/>
    <w:rsid w:val="00C46149"/>
    <w:rsid w:val="00C77B59"/>
    <w:rsid w:val="00CC0BAA"/>
    <w:rsid w:val="00CD5359"/>
    <w:rsid w:val="00D053C9"/>
    <w:rsid w:val="00D36A13"/>
    <w:rsid w:val="00D605B6"/>
    <w:rsid w:val="00D6589E"/>
    <w:rsid w:val="00D8419C"/>
    <w:rsid w:val="00DC23E0"/>
    <w:rsid w:val="00DD1937"/>
    <w:rsid w:val="00DF07D9"/>
    <w:rsid w:val="00E0006B"/>
    <w:rsid w:val="00E427BA"/>
    <w:rsid w:val="00E617CB"/>
    <w:rsid w:val="00E84900"/>
    <w:rsid w:val="00E968BF"/>
    <w:rsid w:val="00EB1F49"/>
    <w:rsid w:val="00ED160C"/>
    <w:rsid w:val="00EE3CAD"/>
    <w:rsid w:val="00EF3256"/>
    <w:rsid w:val="00EF73E4"/>
    <w:rsid w:val="00F26AA8"/>
    <w:rsid w:val="00F3731E"/>
    <w:rsid w:val="00F52926"/>
    <w:rsid w:val="00F9274B"/>
    <w:rsid w:val="00FA1691"/>
    <w:rsid w:val="00FA4070"/>
    <w:rsid w:val="00FC2CFD"/>
    <w:rsid w:val="2206979A"/>
    <w:rsid w:val="31FADC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3744"/>
  <w15:chartTrackingRefBased/>
  <w15:docId w15:val="{2ADF0594-20B2-43DC-9DFF-3B86FE91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F012F"/>
    <w:pPr>
      <w:spacing w:after="200" w:line="240" w:lineRule="auto"/>
    </w:pPr>
    <w:rPr>
      <w:i/>
      <w:iCs/>
      <w:color w:val="44546A" w:themeColor="text2"/>
      <w:sz w:val="18"/>
      <w:szCs w:val="18"/>
    </w:rPr>
  </w:style>
  <w:style w:type="paragraph" w:styleId="ListParagraph">
    <w:name w:val="List Paragraph"/>
    <w:basedOn w:val="Normal"/>
    <w:uiPriority w:val="34"/>
    <w:qFormat/>
    <w:rsid w:val="00E84900"/>
    <w:pPr>
      <w:ind w:left="720"/>
      <w:contextualSpacing/>
    </w:pPr>
  </w:style>
  <w:style w:type="character" w:styleId="CommentReference">
    <w:name w:val="annotation reference"/>
    <w:basedOn w:val="DefaultParagraphFont"/>
    <w:uiPriority w:val="99"/>
    <w:semiHidden/>
    <w:unhideWhenUsed/>
    <w:rsid w:val="00CC0BAA"/>
    <w:rPr>
      <w:sz w:val="16"/>
      <w:szCs w:val="16"/>
    </w:rPr>
  </w:style>
  <w:style w:type="paragraph" w:styleId="CommentText">
    <w:name w:val="annotation text"/>
    <w:basedOn w:val="Normal"/>
    <w:link w:val="CommentTextChar"/>
    <w:uiPriority w:val="99"/>
    <w:unhideWhenUsed/>
    <w:rsid w:val="00CC0BAA"/>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CC0BAA"/>
    <w:rPr>
      <w:sz w:val="20"/>
      <w:szCs w:val="20"/>
      <w:lang w:val="en-US"/>
    </w:rPr>
  </w:style>
  <w:style w:type="table" w:styleId="TableGrid">
    <w:name w:val="Table Grid"/>
    <w:basedOn w:val="TableNormal"/>
    <w:uiPriority w:val="39"/>
    <w:rsid w:val="00CC0BA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5507"/>
    <w:pPr>
      <w:spacing w:after="160"/>
    </w:pPr>
    <w:rPr>
      <w:b/>
      <w:bCs/>
      <w:lang w:val="en-ZA"/>
    </w:rPr>
  </w:style>
  <w:style w:type="character" w:customStyle="1" w:styleId="CommentSubjectChar">
    <w:name w:val="Comment Subject Char"/>
    <w:basedOn w:val="CommentTextChar"/>
    <w:link w:val="CommentSubject"/>
    <w:uiPriority w:val="99"/>
    <w:semiHidden/>
    <w:rsid w:val="005E5507"/>
    <w:rPr>
      <w:b/>
      <w:bCs/>
      <w:sz w:val="20"/>
      <w:szCs w:val="20"/>
      <w:lang w:val="en-US"/>
    </w:rPr>
  </w:style>
  <w:style w:type="character" w:customStyle="1" w:styleId="snpsumhgvs">
    <w:name w:val="snpsum_hgvs"/>
    <w:basedOn w:val="DefaultParagraphFont"/>
    <w:rsid w:val="00CD5359"/>
  </w:style>
  <w:style w:type="character" w:styleId="Hyperlink">
    <w:name w:val="Hyperlink"/>
    <w:basedOn w:val="DefaultParagraphFont"/>
    <w:uiPriority w:val="99"/>
    <w:unhideWhenUsed/>
    <w:rsid w:val="00731472"/>
    <w:rPr>
      <w:color w:val="0000FF"/>
      <w:u w:val="single"/>
    </w:rPr>
  </w:style>
  <w:style w:type="character" w:styleId="Emphasis">
    <w:name w:val="Emphasis"/>
    <w:basedOn w:val="DefaultParagraphFont"/>
    <w:uiPriority w:val="20"/>
    <w:qFormat/>
    <w:rsid w:val="00731472"/>
    <w:rPr>
      <w:i/>
      <w:iCs/>
    </w:rPr>
  </w:style>
  <w:style w:type="character" w:customStyle="1" w:styleId="fipmark">
    <w:name w:val="fip_mark"/>
    <w:basedOn w:val="DefaultParagraphFont"/>
    <w:rsid w:val="00731472"/>
  </w:style>
  <w:style w:type="paragraph" w:styleId="Header">
    <w:name w:val="header"/>
    <w:basedOn w:val="Normal"/>
    <w:link w:val="HeaderChar"/>
    <w:uiPriority w:val="99"/>
    <w:unhideWhenUsed/>
    <w:rsid w:val="00FA1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691"/>
  </w:style>
  <w:style w:type="paragraph" w:styleId="Footer">
    <w:name w:val="footer"/>
    <w:basedOn w:val="Normal"/>
    <w:link w:val="FooterChar"/>
    <w:uiPriority w:val="99"/>
    <w:unhideWhenUsed/>
    <w:rsid w:val="00FA1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7597">
      <w:bodyDiv w:val="1"/>
      <w:marLeft w:val="0"/>
      <w:marRight w:val="0"/>
      <w:marTop w:val="0"/>
      <w:marBottom w:val="0"/>
      <w:divBdr>
        <w:top w:val="none" w:sz="0" w:space="0" w:color="auto"/>
        <w:left w:val="none" w:sz="0" w:space="0" w:color="auto"/>
        <w:bottom w:val="none" w:sz="0" w:space="0" w:color="auto"/>
        <w:right w:val="none" w:sz="0" w:space="0" w:color="auto"/>
      </w:divBdr>
    </w:div>
    <w:div w:id="897202031">
      <w:bodyDiv w:val="1"/>
      <w:marLeft w:val="0"/>
      <w:marRight w:val="0"/>
      <w:marTop w:val="0"/>
      <w:marBottom w:val="0"/>
      <w:divBdr>
        <w:top w:val="none" w:sz="0" w:space="0" w:color="auto"/>
        <w:left w:val="none" w:sz="0" w:space="0" w:color="auto"/>
        <w:bottom w:val="none" w:sz="0" w:space="0" w:color="auto"/>
        <w:right w:val="none" w:sz="0" w:space="0" w:color="auto"/>
      </w:divBdr>
    </w:div>
    <w:div w:id="19187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kelli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ye@bni-hamburg.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hye@bni-hamburg.de" TargetMode="External"/><Relationship Id="rId4" Type="http://schemas.openxmlformats.org/officeDocument/2006/relationships/webSettings" Target="webSettings.xml"/><Relationship Id="rId9" Type="http://schemas.openxmlformats.org/officeDocument/2006/relationships/hyperlink" Target="mailto:andres.metspalu@u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5918</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Schurz, H, Dr [haiko@sun.ac.za]</dc:creator>
  <cp:keywords/>
  <dc:description/>
  <cp:lastModifiedBy>Schurz, H, Dr [haiko@sun.ac.za]</cp:lastModifiedBy>
  <cp:revision>3</cp:revision>
  <cp:lastPrinted>2022-08-20T09:54:00Z</cp:lastPrinted>
  <dcterms:created xsi:type="dcterms:W3CDTF">2023-08-10T08:17:00Z</dcterms:created>
  <dcterms:modified xsi:type="dcterms:W3CDTF">2023-10-08T09:38:00Z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id="Oqe3q1pR"/&gt;&lt;style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