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For commercial reagents, provide supplier name, catalogue number and</w:t>
            </w:r>
            <w:r>
              <w:rPr>
                <w:rFonts w:hint="default"/>
              </w:rPr>
              <w:fldChar w:fldCharType="begin"/>
            </w:r>
            <w:r>
              <w:rPr>
                <w:rFonts w:hint="default"/>
              </w:rPr>
              <w:instrText xml:space="preserve"> HYPERLINK "https://scicrunch.org/resources" \h </w:instrText>
            </w:r>
            <w:r>
              <w:rPr>
                <w:rFonts w:hint="default"/>
              </w:rPr>
              <w:fldChar w:fldCharType="separate"/>
            </w:r>
            <w:r>
              <w:rPr>
                <w:rFonts w:hint="default" w:ascii="Noto Sans" w:hAnsi="Noto Sans" w:eastAsia="Noto Sans" w:cs="Noto Sans"/>
                <w:color w:val="434343"/>
                <w:sz w:val="18"/>
                <w:szCs w:val="18"/>
              </w:rPr>
              <w:t xml:space="preserve"> </w:t>
            </w:r>
            <w:r>
              <w:rPr>
                <w:rFonts w:hint="default" w:ascii="Noto Sans" w:hAnsi="Noto Sans" w:eastAsia="Noto Sans" w:cs="Noto Sans"/>
                <w:color w:val="434343"/>
                <w:sz w:val="18"/>
                <w:szCs w:val="18"/>
              </w:rPr>
              <w:fldChar w:fldCharType="end"/>
            </w:r>
            <w:r>
              <w:rPr>
                <w:rFonts w:hint="default"/>
              </w:rPr>
              <w:fldChar w:fldCharType="begin"/>
            </w:r>
            <w:r>
              <w:rPr>
                <w:rFonts w:hint="default"/>
              </w:rPr>
              <w:instrText xml:space="preserve"> HYPERLINK "https://scicrunch.org/resources" \h </w:instrText>
            </w:r>
            <w:r>
              <w:rPr>
                <w:rFonts w:hint="default"/>
              </w:rPr>
              <w:fldChar w:fldCharType="separate"/>
            </w:r>
            <w:r>
              <w:rPr>
                <w:rFonts w:hint="default" w:ascii="Noto Sans" w:hAnsi="Noto Sans" w:eastAsia="Noto Sans" w:cs="Noto Sans"/>
                <w:color w:val="1155CC"/>
                <w:sz w:val="18"/>
                <w:szCs w:val="18"/>
                <w:u w:val="single"/>
              </w:rPr>
              <w:t>RRID</w:t>
            </w:r>
            <w:r>
              <w:rPr>
                <w:rFonts w:hint="default" w:ascii="Noto Sans" w:hAnsi="Noto Sans" w:eastAsia="Noto Sans" w:cs="Noto Sans"/>
                <w:color w:val="1155CC"/>
                <w:sz w:val="18"/>
                <w:szCs w:val="18"/>
                <w:u w:val="single"/>
              </w:rPr>
              <w:fldChar w:fldCharType="end"/>
            </w:r>
            <w:r>
              <w:rPr>
                <w:rFonts w:hint="default"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The information of commercial reagents are provided at Key resources table</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lang w:val="en-US" w:eastAsia="zh-Hans"/>
              </w:rPr>
              <w:t>in</w:t>
            </w:r>
            <w:r>
              <w:rPr>
                <w:rFonts w:hint="default" w:ascii="Noto Sans" w:hAnsi="Noto Sans" w:eastAsia="Noto Sans" w:cs="Noto Sans"/>
                <w:bCs/>
                <w:color w:val="434343"/>
                <w:sz w:val="18"/>
                <w:szCs w:val="18"/>
                <w:lang w:eastAsia="zh-Hans"/>
              </w:rPr>
              <w:t xml:space="preserve"> Materials and methods,</w:t>
            </w:r>
            <w:r>
              <w:rPr>
                <w:rFonts w:hint="eastAsia" w:ascii="Noto Sans" w:hAnsi="Noto Sans" w:eastAsia="Noto Sans" w:cs="Noto Sans"/>
                <w:bCs/>
                <w:color w:val="434343"/>
                <w:sz w:val="18"/>
                <w:szCs w:val="18"/>
              </w:rPr>
              <w:t xml:space="preserve"> at page </w:t>
            </w:r>
            <w:r>
              <w:rPr>
                <w:rFonts w:hint="default" w:ascii="Noto Sans" w:hAnsi="Noto Sans" w:eastAsia="Noto Sans" w:cs="Noto Sans"/>
                <w:bCs/>
                <w:color w:val="434343"/>
                <w:sz w:val="18"/>
                <w:szCs w:val="18"/>
              </w:rPr>
              <w:t>13</w:t>
            </w:r>
            <w:r>
              <w:rPr>
                <w:rFonts w:hint="eastAsia" w:ascii="Noto Sans" w:hAnsi="Noto Sans" w:eastAsia="Noto Sans" w:cs="Noto Sans"/>
                <w:bCs/>
                <w:color w:val="434343"/>
                <w:sz w:val="18"/>
                <w:szCs w:val="18"/>
              </w:rPr>
              <w:t>-</w:t>
            </w:r>
            <w:r>
              <w:rPr>
                <w:rFonts w:hint="default" w:ascii="Noto Sans" w:hAnsi="Noto Sans" w:eastAsia="Noto Sans" w:cs="Noto Sans"/>
                <w:bCs/>
                <w:color w:val="434343"/>
                <w:sz w:val="18"/>
                <w:szCs w:val="18"/>
              </w:rPr>
              <w:t>14</w:t>
            </w:r>
            <w:r>
              <w:rPr>
                <w:rFonts w:hint="default"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highlight w:val="white"/>
              </w:rPr>
            </w:pPr>
            <w:r>
              <w:rPr>
                <w:rFonts w:hint="default"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The information of primers are provided </w:t>
            </w:r>
            <w:r>
              <w:rPr>
                <w:rFonts w:hint="eastAsia" w:ascii="Noto Sans" w:hAnsi="Noto Sans" w:eastAsia="Noto Sans" w:cs="Noto Sans"/>
                <w:bCs/>
                <w:color w:val="434343"/>
                <w:sz w:val="18"/>
                <w:szCs w:val="18"/>
                <w:lang w:val="en-US" w:eastAsia="zh-Hans"/>
              </w:rPr>
              <w:t>in</w:t>
            </w:r>
            <w:r>
              <w:rPr>
                <w:rFonts w:hint="default" w:ascii="Noto Sans" w:hAnsi="Noto Sans" w:eastAsia="Noto Sans" w:cs="Noto Sans"/>
                <w:bCs/>
                <w:color w:val="434343"/>
                <w:sz w:val="18"/>
                <w:szCs w:val="18"/>
                <w:lang w:eastAsia="zh-Hans"/>
              </w:rPr>
              <w:t xml:space="preserve"> Materials and methods,</w:t>
            </w:r>
            <w:r>
              <w:rPr>
                <w:rFonts w:hint="default" w:ascii="Noto Sans" w:hAnsi="Noto Sans" w:eastAsia="Noto Sans" w:cs="Noto Sans"/>
                <w:bCs/>
                <w:color w:val="434343"/>
                <w:sz w:val="18"/>
                <w:szCs w:val="18"/>
                <w:lang w:eastAsia="zh-Hans"/>
              </w:rPr>
              <w:t xml:space="preserve"> </w:t>
            </w:r>
            <w:r>
              <w:rPr>
                <w:rFonts w:hint="eastAsia" w:ascii="Noto Sans" w:hAnsi="Noto Sans" w:eastAsia="Noto Sans" w:cs="Noto Sans"/>
                <w:bCs/>
                <w:color w:val="434343"/>
                <w:sz w:val="18"/>
                <w:szCs w:val="18"/>
              </w:rPr>
              <w:t xml:space="preserve">at </w:t>
            </w:r>
            <w:r>
              <w:rPr>
                <w:rFonts w:hint="eastAsia" w:ascii="Noto Sans" w:hAnsi="Noto Sans" w:eastAsia="Noto Sans" w:cs="Noto Sans"/>
                <w:bCs/>
                <w:color w:val="434343"/>
                <w:sz w:val="18"/>
                <w:szCs w:val="18"/>
                <w:lang w:val="en-US" w:eastAsia="zh-Hans"/>
              </w:rPr>
              <w:t>T</w:t>
            </w:r>
            <w:r>
              <w:rPr>
                <w:rFonts w:hint="eastAsia" w:ascii="Noto Sans" w:hAnsi="Noto Sans" w:eastAsia="Noto Sans" w:cs="Noto Sans"/>
                <w:bCs/>
                <w:color w:val="434343"/>
                <w:sz w:val="18"/>
                <w:szCs w:val="18"/>
              </w:rPr>
              <w:t xml:space="preserve">able 2 and </w:t>
            </w:r>
            <w:r>
              <w:rPr>
                <w:rFonts w:hint="eastAsia" w:ascii="Noto Sans" w:hAnsi="Noto Sans" w:eastAsia="Noto Sans" w:cs="Noto Sans"/>
                <w:bCs/>
                <w:color w:val="434343"/>
                <w:sz w:val="18"/>
                <w:szCs w:val="18"/>
                <w:lang w:val="en-US" w:eastAsia="zh-Hans"/>
              </w:rPr>
              <w:t>T</w:t>
            </w:r>
            <w:r>
              <w:rPr>
                <w:rFonts w:hint="eastAsia" w:ascii="Noto Sans" w:hAnsi="Noto Sans" w:eastAsia="Noto Sans" w:cs="Noto Sans"/>
                <w:bCs/>
                <w:color w:val="434343"/>
                <w:sz w:val="18"/>
                <w:szCs w:val="18"/>
              </w:rPr>
              <w:t>able 3.</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rPr>
            </w:pPr>
            <w:r>
              <w:rPr>
                <w:rFonts w:hint="default"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rPr>
            </w:pPr>
            <w:r>
              <w:rPr>
                <w:rFonts w:hint="default"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The information of primers are provided</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lang w:val="en-US" w:eastAsia="zh-Hans"/>
              </w:rPr>
              <w:t>in</w:t>
            </w:r>
            <w:r>
              <w:rPr>
                <w:rFonts w:hint="default" w:ascii="Noto Sans" w:hAnsi="Noto Sans" w:eastAsia="Noto Sans" w:cs="Noto Sans"/>
                <w:bCs/>
                <w:color w:val="434343"/>
                <w:sz w:val="18"/>
                <w:szCs w:val="18"/>
                <w:lang w:eastAsia="zh-Hans"/>
              </w:rPr>
              <w:t xml:space="preserve"> Materials and methods,</w:t>
            </w:r>
            <w:r>
              <w:rPr>
                <w:rFonts w:hint="eastAsia" w:ascii="Noto Sans" w:hAnsi="Noto Sans" w:eastAsia="Noto Sans" w:cs="Noto Sans"/>
                <w:bCs/>
                <w:color w:val="434343"/>
                <w:sz w:val="18"/>
                <w:szCs w:val="18"/>
              </w:rPr>
              <w:t xml:space="preserve">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page 1</w:t>
            </w:r>
            <w:r>
              <w:rPr>
                <w:rFonts w:hint="default" w:ascii="Noto Sans" w:hAnsi="Noto Sans" w:eastAsia="Noto Sans" w:cs="Noto Sans"/>
                <w:bCs/>
                <w:color w:val="434343"/>
                <w:sz w:val="18"/>
                <w:szCs w:val="18"/>
              </w:rPr>
              <w:t>5</w:t>
            </w:r>
            <w:r>
              <w:rPr>
                <w:rFonts w:hint="default"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The information of primers are provided</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lang w:val="en-US" w:eastAsia="zh-Hans"/>
              </w:rPr>
              <w:t>in</w:t>
            </w:r>
            <w:r>
              <w:rPr>
                <w:rFonts w:hint="default" w:ascii="Noto Sans" w:hAnsi="Noto Sans" w:eastAsia="Noto Sans" w:cs="Noto Sans"/>
                <w:bCs/>
                <w:color w:val="434343"/>
                <w:sz w:val="18"/>
                <w:szCs w:val="18"/>
                <w:lang w:eastAsia="zh-Hans"/>
              </w:rPr>
              <w:t xml:space="preserve"> Materials and methods,</w:t>
            </w:r>
            <w:r>
              <w:rPr>
                <w:rFonts w:hint="default" w:ascii="Noto Sans" w:hAnsi="Noto Sans" w:eastAsia="Noto Sans" w:cs="Noto Sans"/>
                <w:bCs/>
                <w:color w:val="434343"/>
                <w:sz w:val="18"/>
                <w:szCs w:val="18"/>
                <w:lang w:eastAsia="zh-Hans"/>
              </w:rPr>
              <w:t xml:space="preserve"> at</w:t>
            </w:r>
            <w:bookmarkStart w:id="4" w:name="_GoBack"/>
            <w:bookmarkEnd w:id="4"/>
            <w:r>
              <w:rPr>
                <w:rFonts w:hint="eastAsia" w:ascii="Noto Sans" w:hAnsi="Noto Sans" w:eastAsia="Noto Sans" w:cs="Noto Sans"/>
                <w:bCs/>
                <w:color w:val="434343"/>
                <w:sz w:val="18"/>
                <w:szCs w:val="18"/>
              </w:rPr>
              <w:t xml:space="preserve"> page 1</w:t>
            </w:r>
            <w:r>
              <w:rPr>
                <w:rFonts w:hint="default" w:ascii="Noto Sans" w:hAnsi="Noto Sans" w:eastAsia="Noto Sans" w:cs="Noto Sans"/>
                <w:bCs/>
                <w:color w:val="434343"/>
                <w:sz w:val="18"/>
                <w:szCs w:val="18"/>
              </w:rPr>
              <w:t>8</w:t>
            </w:r>
            <w:r>
              <w:rPr>
                <w:rFonts w:hint="default"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The information of </w:t>
            </w:r>
            <w:r>
              <w:rPr>
                <w:rFonts w:hint="default" w:ascii="Noto Sans" w:hAnsi="Noto Sans" w:eastAsia="Noto Sans" w:cs="Noto Sans"/>
                <w:bCs/>
                <w:color w:val="434343"/>
                <w:sz w:val="18"/>
                <w:szCs w:val="18"/>
              </w:rPr>
              <w:t xml:space="preserve">experimental animals are </w:t>
            </w:r>
            <w:r>
              <w:rPr>
                <w:rFonts w:hint="eastAsia" w:ascii="Noto Sans" w:hAnsi="Noto Sans" w:eastAsia="Noto Sans" w:cs="Noto Sans"/>
                <w:bCs/>
                <w:color w:val="434343"/>
                <w:sz w:val="18"/>
                <w:szCs w:val="18"/>
              </w:rPr>
              <w:t xml:space="preserve">provided </w:t>
            </w:r>
            <w:r>
              <w:rPr>
                <w:rFonts w:hint="eastAsia" w:ascii="Noto Sans" w:hAnsi="Noto Sans" w:eastAsia="Noto Sans" w:cs="Noto Sans"/>
                <w:bCs/>
                <w:color w:val="434343"/>
                <w:sz w:val="18"/>
                <w:szCs w:val="18"/>
                <w:lang w:val="en-US" w:eastAsia="zh-Hans"/>
              </w:rPr>
              <w:t>in</w:t>
            </w:r>
            <w:r>
              <w:rPr>
                <w:rFonts w:hint="default" w:ascii="Noto Sans" w:hAnsi="Noto Sans" w:eastAsia="Noto Sans" w:cs="Noto Sans"/>
                <w:bCs/>
                <w:color w:val="434343"/>
                <w:sz w:val="18"/>
                <w:szCs w:val="18"/>
                <w:lang w:eastAsia="zh-Hans"/>
              </w:rPr>
              <w:t xml:space="preserve"> Materials and methods,</w:t>
            </w:r>
            <w:r>
              <w:rPr>
                <w:rFonts w:hint="eastAsia" w:ascii="Noto Sans" w:hAnsi="Noto Sans" w:eastAsia="Noto Sans" w:cs="Noto Sans"/>
                <w:bCs/>
                <w:color w:val="434343"/>
                <w:sz w:val="18"/>
                <w:szCs w:val="18"/>
              </w:rPr>
              <w:t xml:space="preserve">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page 1</w:t>
            </w:r>
            <w:r>
              <w:rPr>
                <w:rFonts w:hint="default" w:ascii="Noto Sans" w:hAnsi="Noto Sans" w:eastAsia="Noto Sans" w:cs="Noto Sans"/>
                <w:bCs/>
                <w:color w:val="434343"/>
                <w:sz w:val="18"/>
                <w:szCs w:val="18"/>
              </w:rPr>
              <w:t>4</w:t>
            </w:r>
            <w:r>
              <w:rPr>
                <w:rFonts w:hint="default"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The information of </w:t>
            </w:r>
            <w:r>
              <w:rPr>
                <w:rFonts w:hint="default" w:ascii="Noto Sans" w:hAnsi="Noto Sans" w:eastAsia="Noto Sans" w:cs="Noto Sans"/>
                <w:bCs/>
                <w:color w:val="434343"/>
                <w:sz w:val="18"/>
                <w:szCs w:val="18"/>
              </w:rPr>
              <w:t xml:space="preserve">experimental animals are </w:t>
            </w:r>
            <w:r>
              <w:rPr>
                <w:rFonts w:hint="eastAsia" w:ascii="Noto Sans" w:hAnsi="Noto Sans" w:eastAsia="Noto Sans" w:cs="Noto Sans"/>
                <w:bCs/>
                <w:color w:val="434343"/>
                <w:sz w:val="18"/>
                <w:szCs w:val="18"/>
              </w:rPr>
              <w:t xml:space="preserve">provided </w:t>
            </w:r>
            <w:r>
              <w:rPr>
                <w:rFonts w:hint="eastAsia" w:ascii="Noto Sans" w:hAnsi="Noto Sans" w:eastAsia="Noto Sans" w:cs="Noto Sans"/>
                <w:bCs/>
                <w:color w:val="434343"/>
                <w:sz w:val="18"/>
                <w:szCs w:val="18"/>
                <w:lang w:val="en-US" w:eastAsia="zh-Hans"/>
              </w:rPr>
              <w:t>in</w:t>
            </w:r>
            <w:r>
              <w:rPr>
                <w:rFonts w:hint="default" w:ascii="Noto Sans" w:hAnsi="Noto Sans" w:eastAsia="Noto Sans" w:cs="Noto Sans"/>
                <w:bCs/>
                <w:color w:val="434343"/>
                <w:sz w:val="18"/>
                <w:szCs w:val="18"/>
                <w:lang w:eastAsia="zh-Hans"/>
              </w:rPr>
              <w:t xml:space="preserve"> Materials and methods,</w:t>
            </w:r>
            <w:r>
              <w:rPr>
                <w:rFonts w:hint="eastAsia" w:ascii="Noto Sans" w:hAnsi="Noto Sans" w:eastAsia="Noto Sans" w:cs="Noto Sans"/>
                <w:bCs/>
                <w:color w:val="434343"/>
                <w:sz w:val="18"/>
                <w:szCs w:val="18"/>
              </w:rPr>
              <w:t xml:space="preserve">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page 1</w:t>
            </w:r>
            <w:r>
              <w:rPr>
                <w:rFonts w:hint="default" w:ascii="Noto Sans" w:hAnsi="Noto Sans" w:eastAsia="Noto Sans" w:cs="Noto Sans"/>
                <w:bCs/>
                <w:color w:val="434343"/>
                <w:sz w:val="18"/>
                <w:szCs w:val="18"/>
              </w:rPr>
              <w:t>4</w:t>
            </w:r>
            <w:r>
              <w:rPr>
                <w:rFonts w:hint="default"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widowControl/>
              <w:suppressLineNumbers w:val="0"/>
              <w:spacing w:before="0" w:beforeAutospacing="0" w:after="0" w:afterAutospacing="0"/>
              <w:ind w:left="0" w:right="0"/>
              <w:jc w:val="left"/>
              <w:rPr>
                <w:rFonts w:hint="default"/>
              </w:rPr>
            </w:pPr>
            <w:r>
              <w:rPr>
                <w:rFonts w:hint="eastAsia" w:ascii="Noto Sans" w:hAnsi="Noto Sans" w:eastAsia="Noto Sans" w:cs="Noto Sans"/>
                <w:bCs/>
                <w:color w:val="434343"/>
                <w:sz w:val="18"/>
                <w:szCs w:val="18"/>
                <w:lang w:val="en-US" w:eastAsia="zh-Hans"/>
              </w:rPr>
              <w:t>N</w:t>
            </w:r>
            <w:r>
              <w:rPr>
                <w:rFonts w:hint="default" w:ascii="Noto Sans" w:hAnsi="Noto Sans" w:eastAsia="Noto Sans" w:cs="Noto Sans"/>
                <w:bCs/>
                <w:color w:val="434343"/>
                <w:sz w:val="18"/>
                <w:szCs w:val="18"/>
                <w:lang w:val="en-US" w:eastAsia="zh-CN"/>
              </w:rPr>
              <w:t>ot experimental</w:t>
            </w:r>
            <w:r>
              <w:rPr>
                <w:rFonts w:hint="default" w:ascii="Calibri" w:hAnsi="Calibri" w:eastAsia="宋体" w:cs="Calibri"/>
                <w:color w:val="000000"/>
                <w:kern w:val="0"/>
                <w:sz w:val="18"/>
                <w:szCs w:val="18"/>
                <w:lang w:val="en-US" w:eastAsia="zh-CN" w:bidi="ar"/>
              </w:rPr>
              <w:t xml:space="preserve"> </w:t>
            </w:r>
          </w:p>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Hans"/>
              </w:rPr>
              <w:t>N</w:t>
            </w:r>
            <w:r>
              <w:rPr>
                <w:rFonts w:hint="default" w:ascii="Noto Sans" w:hAnsi="Noto Sans" w:eastAsia="Noto Sans" w:cs="Noto Sans"/>
                <w:bCs/>
                <w:color w:val="434343"/>
                <w:sz w:val="18"/>
                <w:szCs w:val="18"/>
                <w:lang w:val="en-US" w:eastAsia="zh-CN"/>
              </w:rPr>
              <w:t xml:space="preserve">ot experimental </w:t>
            </w:r>
          </w:p>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If collected and within the bounds of privacy constraints report on age,</w:t>
            </w:r>
            <w:r>
              <w:rPr>
                <w:rFonts w:hint="default" w:ascii="Noto Sans" w:hAnsi="Noto Sans" w:eastAsia="Noto Sans" w:cs="Noto Sans"/>
                <w:color w:val="434343"/>
              </w:rPr>
              <w:t xml:space="preserve"> </w:t>
            </w:r>
            <w:r>
              <w:rPr>
                <w:rFonts w:hint="default"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val="en-US" w:eastAsia="zh-CN"/>
              </w:rPr>
              <w:t>Not clinical trial</w:t>
            </w:r>
          </w:p>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widowControl/>
              <w:suppressLineNumbers w:val="0"/>
              <w:spacing w:before="0" w:beforeAutospacing="0" w:after="0" w:afterAutospacing="0"/>
              <w:ind w:left="0" w:right="0"/>
              <w:jc w:val="left"/>
              <w:rPr>
                <w:rFonts w:hint="default"/>
              </w:rPr>
            </w:pPr>
            <w:r>
              <w:rPr>
                <w:rFonts w:hint="eastAsia" w:ascii="Noto Sans" w:hAnsi="Noto Sans" w:eastAsia="Noto Sans" w:cs="Noto Sans"/>
                <w:bCs/>
                <w:color w:val="434343"/>
                <w:sz w:val="18"/>
                <w:szCs w:val="18"/>
                <w:lang w:val="en-US" w:eastAsia="zh-Hans"/>
              </w:rPr>
              <w:t>N</w:t>
            </w:r>
            <w:r>
              <w:rPr>
                <w:rFonts w:hint="default" w:ascii="Noto Sans" w:hAnsi="Noto Sans" w:eastAsia="Noto Sans" w:cs="Noto Sans"/>
                <w:bCs/>
                <w:color w:val="434343"/>
                <w:sz w:val="18"/>
                <w:szCs w:val="18"/>
                <w:lang w:val="en-US" w:eastAsia="zh-CN"/>
              </w:rPr>
              <w:t>ot experimental</w:t>
            </w:r>
            <w:r>
              <w:rPr>
                <w:rFonts w:hint="default" w:ascii="Calibri" w:hAnsi="Calibri" w:eastAsia="宋体" w:cs="Calibri"/>
                <w:color w:val="000000"/>
                <w:kern w:val="0"/>
                <w:sz w:val="18"/>
                <w:szCs w:val="18"/>
                <w:lang w:val="en-US" w:eastAsia="zh-CN" w:bidi="ar"/>
              </w:rPr>
              <w:t xml:space="preserve"> </w:t>
            </w:r>
          </w:p>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eastAsia="zh-Hans"/>
              </w:rPr>
              <w:t>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eastAsia="zh-Hans"/>
              </w:rPr>
              <w:t>Materials and methods,</w:t>
            </w:r>
            <w:r>
              <w:rPr>
                <w:rFonts w:hint="eastAsia" w:ascii="Noto Sans" w:hAnsi="Noto Sans" w:eastAsia="Noto Sans" w:cs="Noto Sans"/>
                <w:bCs/>
                <w:color w:val="434343"/>
                <w:sz w:val="18"/>
                <w:szCs w:val="18"/>
              </w:rPr>
              <w:t xml:space="preserve">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 xml:space="preserve">page </w:t>
            </w:r>
            <w:r>
              <w:rPr>
                <w:rFonts w:hint="default" w:ascii="Noto Sans" w:hAnsi="Noto Sans" w:eastAsia="Noto Sans" w:cs="Noto Sans"/>
                <w:bCs/>
                <w:color w:val="434343"/>
                <w:sz w:val="18"/>
                <w:szCs w:val="18"/>
              </w:rPr>
              <w:t>1</w:t>
            </w:r>
            <w:r>
              <w:rPr>
                <w:rFonts w:hint="default" w:ascii="Noto Sans" w:hAnsi="Noto Sans" w:eastAsia="Noto Sans" w:cs="Noto Sans"/>
                <w:bCs/>
                <w:color w:val="434343"/>
                <w:sz w:val="18"/>
                <w:szCs w:val="18"/>
              </w:rPr>
              <w:t>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eastAsia="zh-Hans"/>
              </w:rPr>
              <w:t>Materials and methods,</w:t>
            </w:r>
            <w:r>
              <w:rPr>
                <w:rFonts w:hint="eastAsia" w:ascii="Noto Sans" w:hAnsi="Noto Sans" w:eastAsia="Noto Sans" w:cs="Noto Sans"/>
                <w:bCs/>
                <w:color w:val="434343"/>
                <w:sz w:val="18"/>
                <w:szCs w:val="18"/>
              </w:rPr>
              <w:t xml:space="preserve">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 xml:space="preserve">page </w:t>
            </w:r>
            <w:r>
              <w:rPr>
                <w:rFonts w:hint="default" w:ascii="Noto Sans" w:hAnsi="Noto Sans" w:eastAsia="Noto Sans" w:cs="Noto Sans"/>
                <w:bCs/>
                <w:color w:val="434343"/>
                <w:sz w:val="18"/>
                <w:szCs w:val="18"/>
              </w:rPr>
              <w:t>1</w:t>
            </w:r>
            <w:r>
              <w:rPr>
                <w:rFonts w:hint="default" w:ascii="Noto Sans" w:hAnsi="Noto Sans" w:eastAsia="Noto Sans" w:cs="Noto Sans"/>
                <w:bCs/>
                <w:color w:val="434343"/>
                <w:sz w:val="18"/>
                <w:szCs w:val="18"/>
              </w:rPr>
              <w:t>7</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eastAsia="zh-Hans"/>
              </w:rPr>
              <w:t>Materials and methods,</w:t>
            </w:r>
            <w:r>
              <w:rPr>
                <w:rFonts w:hint="eastAsia" w:ascii="Noto Sans" w:hAnsi="Noto Sans" w:eastAsia="Noto Sans" w:cs="Noto Sans"/>
                <w:bCs/>
                <w:color w:val="434343"/>
                <w:sz w:val="18"/>
                <w:szCs w:val="18"/>
              </w:rPr>
              <w:t xml:space="preserve">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 xml:space="preserve">page </w:t>
            </w:r>
            <w:r>
              <w:rPr>
                <w:rFonts w:hint="default" w:ascii="Noto Sans" w:hAnsi="Noto Sans" w:eastAsia="Noto Sans" w:cs="Noto Sans"/>
                <w:bCs/>
                <w:color w:val="434343"/>
                <w:sz w:val="18"/>
                <w:szCs w:val="18"/>
              </w:rPr>
              <w:t>1</w:t>
            </w:r>
            <w:r>
              <w:rPr>
                <w:rFonts w:hint="default" w:ascii="Noto Sans" w:hAnsi="Noto Sans" w:eastAsia="Noto Sans" w:cs="Noto Sans"/>
                <w:bCs/>
                <w:color w:val="434343"/>
                <w:sz w:val="18"/>
                <w:szCs w:val="18"/>
              </w:rPr>
              <w:t>7</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eastAsia="zh-Hans"/>
              </w:rPr>
              <w:t>Materials and methods,</w:t>
            </w:r>
            <w:r>
              <w:rPr>
                <w:rFonts w:hint="eastAsia" w:ascii="Noto Sans" w:hAnsi="Noto Sans" w:eastAsia="Noto Sans" w:cs="Noto Sans"/>
                <w:bCs/>
                <w:color w:val="434343"/>
                <w:sz w:val="18"/>
                <w:szCs w:val="18"/>
              </w:rPr>
              <w:t xml:space="preserve">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 xml:space="preserve">page </w:t>
            </w:r>
            <w:r>
              <w:rPr>
                <w:rFonts w:hint="default" w:ascii="Noto Sans" w:hAnsi="Noto Sans" w:eastAsia="Noto Sans" w:cs="Noto Sans"/>
                <w:bCs/>
                <w:color w:val="434343"/>
                <w:sz w:val="18"/>
                <w:szCs w:val="18"/>
              </w:rPr>
              <w:t>15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highlight w:val="white"/>
              </w:rPr>
              <w:t>State number of times the experiment was replicated in the laboratory</w:t>
            </w:r>
            <w:r>
              <w:rPr>
                <w:rFonts w:hint="default"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lang w:eastAsia="zh-Hans"/>
              </w:rPr>
            </w:pPr>
            <w:r>
              <w:rPr>
                <w:rFonts w:hint="eastAsia" w:ascii="Noto Sans" w:hAnsi="Noto Sans" w:eastAsia="Noto Sans" w:cs="Noto Sans"/>
                <w:bCs/>
                <w:color w:val="434343"/>
                <w:sz w:val="18"/>
                <w:szCs w:val="18"/>
                <w:lang w:val="en-US" w:eastAsia="zh-Hans"/>
              </w:rPr>
              <w:t>Figure</w:t>
            </w:r>
            <w:r>
              <w:rPr>
                <w:rFonts w:hint="default" w:ascii="Noto Sans" w:hAnsi="Noto Sans" w:eastAsia="Noto Sans" w:cs="Noto Sans"/>
                <w:bCs/>
                <w:color w:val="434343"/>
                <w:sz w:val="18"/>
                <w:szCs w:val="18"/>
                <w:lang w:eastAsia="zh-Hans"/>
              </w:rPr>
              <w:t xml:space="preserve"> </w:t>
            </w:r>
            <w:r>
              <w:rPr>
                <w:rFonts w:hint="eastAsia" w:ascii="Noto Sans" w:hAnsi="Noto Sans" w:eastAsia="Noto Sans" w:cs="Noto Sans"/>
                <w:bCs/>
                <w:color w:val="434343"/>
                <w:sz w:val="18"/>
                <w:szCs w:val="18"/>
                <w:lang w:val="en-US" w:eastAsia="zh-Hans"/>
              </w:rPr>
              <w:t>legend</w:t>
            </w:r>
            <w:r>
              <w:rPr>
                <w:rFonts w:hint="default" w:ascii="Noto Sans" w:hAnsi="Noto Sans" w:eastAsia="Noto Sans" w:cs="Noto Sans"/>
                <w:bCs/>
                <w:color w:val="434343"/>
                <w:sz w:val="18"/>
                <w:szCs w:val="18"/>
                <w:lang w:eastAsia="zh-Hans"/>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highlight w:val="white"/>
              </w:rPr>
              <w:t>Define whether data describe technical or biological replicates</w:t>
            </w:r>
            <w:r>
              <w:rPr>
                <w:rFonts w:hint="default"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Hans"/>
              </w:rPr>
              <w:t>Figure</w:t>
            </w:r>
            <w:r>
              <w:rPr>
                <w:rFonts w:hint="default" w:ascii="Noto Sans" w:hAnsi="Noto Sans" w:eastAsia="Noto Sans" w:cs="Noto Sans"/>
                <w:bCs/>
                <w:color w:val="434343"/>
                <w:sz w:val="18"/>
                <w:szCs w:val="18"/>
                <w:lang w:eastAsia="zh-Hans"/>
              </w:rPr>
              <w:t xml:space="preserve"> </w:t>
            </w:r>
            <w:r>
              <w:rPr>
                <w:rFonts w:hint="eastAsia" w:ascii="Noto Sans" w:hAnsi="Noto Sans" w:eastAsia="Noto Sans" w:cs="Noto Sans"/>
                <w:bCs/>
                <w:color w:val="434343"/>
                <w:sz w:val="18"/>
                <w:szCs w:val="18"/>
                <w:lang w:val="en-US" w:eastAsia="zh-Hans"/>
              </w:rPr>
              <w:t>legend</w:t>
            </w:r>
            <w:r>
              <w:rPr>
                <w:rFonts w:hint="default" w:ascii="Noto Sans" w:hAnsi="Noto Sans" w:eastAsia="Noto Sans" w:cs="Noto Sans"/>
                <w:bCs/>
                <w:color w:val="434343"/>
                <w:sz w:val="18"/>
                <w:szCs w:val="18"/>
                <w:lang w:eastAsia="zh-Hans"/>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val="en-US" w:eastAsia="zh-CN"/>
              </w:rPr>
              <w:t>Not clinical trial</w:t>
            </w:r>
          </w:p>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 xml:space="preserve">Statement confirming Animals Research Ethics Panel </w:t>
            </w:r>
          </w:p>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 xml:space="preserve">approval present on Page </w:t>
            </w:r>
            <w:r>
              <w:rPr>
                <w:rFonts w:hint="default" w:ascii="Noto Sans" w:hAnsi="Noto Sans" w:eastAsia="Noto Sans" w:cs="Noto Sans"/>
                <w:bCs/>
                <w:color w:val="434343"/>
                <w:sz w:val="18"/>
                <w:szCs w:val="18"/>
              </w:rPr>
              <w:t>20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 xml:space="preserve">Statement confirming Animals Research Ethics Panel </w:t>
            </w:r>
          </w:p>
          <w:p>
            <w:pPr>
              <w:keepNext w:val="0"/>
              <w:keepLines w:val="0"/>
              <w:suppressLineNumbers w:val="0"/>
              <w:spacing w:before="0" w:beforeAutospacing="0" w:after="0" w:afterAutospacing="0" w:line="225" w:lineRule="auto"/>
              <w:ind w:left="0" w:leftChars="0" w:right="0" w:rightChars="0"/>
              <w:rPr>
                <w:rFonts w:hint="default" w:ascii="Noto Sans" w:hAnsi="Noto Sans" w:eastAsia="Noto Sans" w:cs="Noto Sans"/>
                <w:bCs/>
                <w:color w:val="434343"/>
                <w:sz w:val="18"/>
                <w:szCs w:val="18"/>
                <w:lang w:val="en-US" w:eastAsia="en-GB" w:bidi="ar-SA"/>
              </w:rPr>
            </w:pPr>
            <w:r>
              <w:rPr>
                <w:rFonts w:hint="default" w:ascii="Noto Sans" w:hAnsi="Noto Sans" w:eastAsia="Noto Sans" w:cs="Noto Sans"/>
                <w:bCs/>
                <w:color w:val="434343"/>
                <w:sz w:val="18"/>
                <w:szCs w:val="18"/>
              </w:rPr>
              <w:t>approval present on Page 20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If</w:t>
            </w:r>
            <w:r>
              <w:rPr>
                <w:rFonts w:hint="default" w:ascii="Noto Sans" w:hAnsi="Noto Sans" w:eastAsia="Noto Sans" w:cs="Noto Sans"/>
                <w:color w:val="434343"/>
                <w:sz w:val="18"/>
                <w:szCs w:val="18"/>
                <w:highlight w:val="white"/>
              </w:rPr>
              <w:t xml:space="preserve"> study is subject to dual use research of</w:t>
            </w:r>
            <w:r>
              <w:rPr>
                <w:rFonts w:hint="default" w:ascii="Noto Sans" w:hAnsi="Noto Sans" w:eastAsia="Noto Sans" w:cs="Noto Sans"/>
                <w:color w:val="434343"/>
                <w:sz w:val="20"/>
                <w:szCs w:val="20"/>
                <w:highlight w:val="white"/>
              </w:rPr>
              <w:t xml:space="preserve"> </w:t>
            </w:r>
            <w:r>
              <w:rPr>
                <w:rFonts w:hint="default" w:ascii="Noto Sans" w:hAnsi="Noto Sans" w:eastAsia="Noto Sans" w:cs="Noto Sans"/>
                <w:color w:val="434343"/>
                <w:sz w:val="18"/>
                <w:szCs w:val="18"/>
                <w:highlight w:val="white"/>
              </w:rPr>
              <w:t xml:space="preserve">concern regulations, state </w:t>
            </w:r>
            <w:r>
              <w:rPr>
                <w:rFonts w:hint="default"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lang w:eastAsia="zh-Hans"/>
              </w:rPr>
              <w:t>Materials and methods</w:t>
            </w:r>
            <w:r>
              <w:rPr>
                <w:rFonts w:hint="eastAsia" w:ascii="Noto Sans" w:hAnsi="Noto Sans" w:eastAsia="Noto Sans" w:cs="Noto Sans"/>
                <w:bCs/>
                <w:color w:val="434343"/>
                <w:sz w:val="18"/>
                <w:szCs w:val="18"/>
              </w:rPr>
              <w:t>, at</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 xml:space="preserve">page </w:t>
            </w:r>
            <w:r>
              <w:rPr>
                <w:rFonts w:hint="default" w:ascii="Noto Sans" w:hAnsi="Noto Sans" w:eastAsia="Noto Sans" w:cs="Noto Sans"/>
                <w:bCs/>
                <w:color w:val="434343"/>
                <w:sz w:val="18"/>
                <w:szCs w:val="18"/>
              </w:rPr>
              <w:t>20</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Data and materials availability</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a</w:t>
            </w:r>
            <w:r>
              <w:rPr>
                <w:rFonts w:hint="default" w:ascii="Noto Sans" w:hAnsi="Noto Sans" w:eastAsia="Noto Sans" w:cs="Noto Sans"/>
                <w:bCs/>
                <w:color w:val="434343"/>
                <w:sz w:val="18"/>
                <w:szCs w:val="18"/>
              </w:rPr>
              <w:t>t</w:t>
            </w:r>
            <w:r>
              <w:rPr>
                <w:rFonts w:hint="eastAsia" w:ascii="Noto Sans" w:hAnsi="Noto Sans" w:eastAsia="Noto Sans" w:cs="Noto Sans"/>
                <w:bCs/>
                <w:color w:val="434343"/>
                <w:sz w:val="18"/>
                <w:szCs w:val="18"/>
              </w:rPr>
              <w:t xml:space="preserve"> page </w:t>
            </w:r>
            <w:r>
              <w:rPr>
                <w:rFonts w:hint="default" w:ascii="Noto Sans" w:hAnsi="Noto Sans" w:eastAsia="Noto Sans" w:cs="Noto Sans"/>
                <w:bCs/>
                <w:color w:val="434343"/>
                <w:sz w:val="18"/>
                <w:szCs w:val="18"/>
              </w:rPr>
              <w:t>21</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highlight w:val="white"/>
              </w:rPr>
            </w:pPr>
            <w:r>
              <w:rPr>
                <w:rFonts w:hint="default"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highlight w:val="white"/>
              </w:rPr>
            </w:pPr>
            <w:r>
              <w:rPr>
                <w:rFonts w:hint="default"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eastAsia" w:ascii="Noto Sans" w:hAnsi="Noto Sans" w:eastAsia="Noto Sans" w:cs="Noto Sans"/>
                <w:bCs/>
                <w:color w:val="434343"/>
                <w:sz w:val="18"/>
                <w:szCs w:val="18"/>
              </w:rPr>
              <w:t>Data and materials availability</w:t>
            </w:r>
            <w:r>
              <w:rPr>
                <w:rFonts w:hint="default" w:ascii="Noto Sans" w:hAnsi="Noto Sans" w:eastAsia="Noto Sans" w:cs="Noto Sans"/>
                <w:bCs/>
                <w:color w:val="434343"/>
                <w:sz w:val="18"/>
                <w:szCs w:val="18"/>
              </w:rPr>
              <w:t xml:space="preserve">, </w:t>
            </w:r>
            <w:r>
              <w:rPr>
                <w:rFonts w:hint="eastAsia" w:ascii="Noto Sans" w:hAnsi="Noto Sans" w:eastAsia="Noto Sans" w:cs="Noto Sans"/>
                <w:bCs/>
                <w:color w:val="434343"/>
                <w:sz w:val="18"/>
                <w:szCs w:val="18"/>
              </w:rPr>
              <w:t>a</w:t>
            </w:r>
            <w:r>
              <w:rPr>
                <w:rFonts w:hint="default" w:ascii="Noto Sans" w:hAnsi="Noto Sans" w:eastAsia="Noto Sans" w:cs="Noto Sans"/>
                <w:bCs/>
                <w:color w:val="434343"/>
                <w:sz w:val="18"/>
                <w:szCs w:val="18"/>
              </w:rPr>
              <w:t>t</w:t>
            </w:r>
            <w:r>
              <w:rPr>
                <w:rFonts w:hint="eastAsia" w:ascii="Noto Sans" w:hAnsi="Noto Sans" w:eastAsia="Noto Sans" w:cs="Noto Sans"/>
                <w:bCs/>
                <w:color w:val="434343"/>
                <w:sz w:val="18"/>
                <w:szCs w:val="18"/>
              </w:rPr>
              <w:t xml:space="preserve"> page </w:t>
            </w:r>
            <w:r>
              <w:rPr>
                <w:rFonts w:hint="default" w:ascii="Noto Sans" w:hAnsi="Noto Sans" w:eastAsia="Noto Sans" w:cs="Noto Sans"/>
                <w:bCs/>
                <w:color w:val="434343"/>
                <w:sz w:val="18"/>
                <w:szCs w:val="18"/>
              </w:rPr>
              <w:t>21</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highlight w:val="white"/>
              </w:rPr>
            </w:pPr>
            <w:r>
              <w:rPr>
                <w:rFonts w:hint="default" w:ascii="Noto Sans" w:hAnsi="Noto Sans" w:eastAsia="Noto Sans" w:cs="Noto Sans"/>
                <w:color w:val="434343"/>
                <w:sz w:val="18"/>
                <w:szCs w:val="18"/>
              </w:rPr>
              <w:t xml:space="preserve">If reused code is </w:t>
            </w:r>
            <w:r>
              <w:rPr>
                <w:rFonts w:hint="default"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 xml:space="preserve">The MDAR framework recommends adoption of discipline-specific guidelines, established and endorsed through </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Georgia">
    <w:panose1 w:val="02040502050405020303"/>
    <w:charset w:val="00"/>
    <w:family w:val="roman"/>
    <w:pitch w:val="default"/>
    <w:sig w:usb0="00000000" w:usb1="00000000" w:usb2="00000000" w:usb3="00000000" w:csb0="00000000" w:csb1="00000000"/>
  </w:font>
  <w:font w:name="Noto Sans">
    <w:altName w:val="苹方-简"/>
    <w:panose1 w:val="020B0604020202020204"/>
    <w:charset w:val="00"/>
    <w:family w:val="swiss"/>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AvenirLTStd-Black">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1BF7B7CD"/>
    <w:rsid w:val="7CFF0FAD"/>
    <w:rsid w:val="7D7BA975"/>
    <w:rsid w:val="7D9B3D8E"/>
    <w:rsid w:val="B8FDD675"/>
    <w:rsid w:val="D83ABF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0</TotalTime>
  <ScaleCrop>false</ScaleCrop>
  <LinksUpToDate>false</LinksUpToDate>
  <CharactersWithSpaces>9440</CharactersWithSpaces>
  <Application>WPS Office_5.3.0.7872_F1E327BC-269C-435d-A152-05C5408002CA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2022-03-01T20:21:00Z</dcterms:created>
  <dc:creator>Data</dc:creator>
  <cp:lastModifiedBy>若若</cp:lastModifiedBy>
  <dcterms:modified xsi:type="dcterms:W3CDTF">2023-04-22T00:28:40Z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3E3F5E43CB938ED1BF975C63542BDFE0</vt:lpwstr>
  </property>
</Properties>
</file>