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AC0B25">
        <w:fldChar w:fldCharType="begin"/>
      </w:r>
      <w:r w:rsidR="00AC0B25">
        <w:instrText xml:space="preserve"> HYPERLINK "http://biosharing.org/" \h </w:instrText>
      </w:r>
      <w:r w:rsidR="00AC0B25">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AC0B25">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216F8AD" w:rsidR="00F102CC" w:rsidRPr="003D5AF6" w:rsidRDefault="003A03E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64EDEB0" w:rsidR="00F102CC" w:rsidRPr="003D5AF6" w:rsidRDefault="003A03E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AC1D79C" w:rsidR="00F102CC" w:rsidRPr="003D5AF6" w:rsidRDefault="003A03E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9795510" w:rsidR="00F102CC" w:rsidRPr="003D5AF6" w:rsidRDefault="003A03E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B895E04" w:rsidR="00F102CC" w:rsidRPr="003D5AF6" w:rsidRDefault="003A03E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30D47DB" w:rsidR="00F102CC" w:rsidRPr="003D5AF6" w:rsidRDefault="003A03E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B672BBC" w:rsidR="00F102CC" w:rsidRPr="003D5AF6" w:rsidRDefault="003A03E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F8A5DD3" w:rsidR="00F102CC" w:rsidRPr="003D5AF6" w:rsidRDefault="003A03E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81EF162" w:rsidR="00F102CC" w:rsidRPr="003D5AF6" w:rsidRDefault="003A03E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9B407BD" w:rsidR="00F102CC" w:rsidRPr="003D5AF6" w:rsidRDefault="003B6C1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Sample demographics </w:t>
            </w:r>
            <w:r w:rsidR="005B3405">
              <w:rPr>
                <w:rFonts w:ascii="Noto Sans" w:eastAsia="Noto Sans" w:hAnsi="Noto Sans" w:cs="Noto Sans"/>
                <w:bCs/>
                <w:color w:val="434343"/>
                <w:sz w:val="18"/>
                <w:szCs w:val="18"/>
              </w:rPr>
              <w:t xml:space="preserve">for each analysis </w:t>
            </w:r>
            <w:r w:rsidR="004032FE">
              <w:rPr>
                <w:rFonts w:eastAsia="Noto Sans"/>
                <w:bCs/>
                <w:color w:val="434343"/>
                <w:sz w:val="18"/>
                <w:szCs w:val="18"/>
              </w:rPr>
              <w:t xml:space="preserve">(including age and sex) </w:t>
            </w:r>
            <w:r>
              <w:rPr>
                <w:rFonts w:ascii="Noto Sans" w:eastAsia="Noto Sans" w:hAnsi="Noto Sans" w:cs="Noto Sans"/>
                <w:bCs/>
                <w:color w:val="434343"/>
                <w:sz w:val="18"/>
                <w:szCs w:val="18"/>
              </w:rPr>
              <w:t xml:space="preserve">are provided in Supplementary file 1A. Gender and ethnicity are not provided as this information was not available for </w:t>
            </w:r>
            <w:r w:rsidR="00212CB2">
              <w:rPr>
                <w:rFonts w:ascii="Noto Sans" w:eastAsia="Noto Sans" w:hAnsi="Noto Sans" w:cs="Noto Sans"/>
                <w:bCs/>
                <w:color w:val="434343"/>
                <w:sz w:val="18"/>
                <w:szCs w:val="18"/>
              </w:rPr>
              <w:t xml:space="preserve">many </w:t>
            </w:r>
            <w:r>
              <w:rPr>
                <w:rFonts w:ascii="Noto Sans" w:eastAsia="Noto Sans" w:hAnsi="Noto Sans" w:cs="Noto Sans"/>
                <w:bCs/>
                <w:color w:val="434343"/>
                <w:sz w:val="18"/>
                <w:szCs w:val="18"/>
              </w:rPr>
              <w:t xml:space="preserve">cohorts.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1BE65BC" w:rsidR="00F102CC" w:rsidRPr="003D5AF6" w:rsidRDefault="00E519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051C467" w:rsidR="00F102CC" w:rsidRPr="003D5AF6" w:rsidRDefault="00E519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ED2D2E4" w:rsidR="00F102CC" w:rsidRPr="003D5AF6" w:rsidRDefault="00E519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F28CC75"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B3872A7" w:rsidR="00F102CC" w:rsidRPr="00394171" w:rsidRDefault="00394171">
            <w:pPr>
              <w:spacing w:line="225" w:lineRule="auto"/>
              <w:rPr>
                <w:rFonts w:ascii="Noto Sans" w:eastAsia="Noto Sans" w:hAnsi="Noto Sans" w:cs="Noto Sans"/>
                <w:bCs/>
                <w:color w:val="434343"/>
                <w:sz w:val="18"/>
                <w:szCs w:val="18"/>
              </w:rPr>
            </w:pPr>
            <w:r w:rsidRPr="00394171">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8F1417C"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F936747" w:rsidR="00F102CC" w:rsidRPr="003D5AF6" w:rsidRDefault="003941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AC5B556" w:rsidR="00F102CC" w:rsidRPr="003D5AF6" w:rsidRDefault="003941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Key references for inclusion/exclusion criteria for participation in each cohort are given in section 4.1.1. </w:t>
            </w:r>
            <w:r w:rsidRPr="00394171">
              <w:rPr>
                <w:rFonts w:ascii="Noto Sans" w:eastAsia="Noto Sans" w:hAnsi="Noto Sans" w:cs="Noto Sans"/>
                <w:bCs/>
                <w:color w:val="434343"/>
                <w:sz w:val="18"/>
                <w:szCs w:val="18"/>
              </w:rPr>
              <w:t xml:space="preserve">We applied no inclusion/exclusion criteria </w:t>
            </w:r>
            <w:r>
              <w:rPr>
                <w:rFonts w:ascii="Noto Sans" w:eastAsia="Noto Sans" w:hAnsi="Noto Sans" w:cs="Noto Sans"/>
                <w:bCs/>
                <w:color w:val="434343"/>
                <w:sz w:val="18"/>
                <w:szCs w:val="18"/>
              </w:rPr>
              <w:t>here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DF8AA1A" w:rsidR="00F102CC" w:rsidRPr="003D5AF6" w:rsidRDefault="008253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DCA71CA" w:rsidR="00F102CC" w:rsidRPr="003D5AF6" w:rsidRDefault="008253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5ED16F6" w:rsidR="00F102CC" w:rsidRPr="004A1895" w:rsidRDefault="004A1895">
            <w:pPr>
              <w:spacing w:line="225" w:lineRule="auto"/>
              <w:rPr>
                <w:rFonts w:ascii="Noto Sans" w:eastAsia="Noto Sans" w:hAnsi="Noto Sans" w:cs="Noto Sans"/>
                <w:bCs/>
                <w:color w:val="434343"/>
                <w:sz w:val="18"/>
                <w:szCs w:val="18"/>
              </w:rPr>
            </w:pPr>
            <w:r w:rsidRPr="004A1895">
              <w:rPr>
                <w:rFonts w:eastAsia="Noto Sans"/>
                <w:bCs/>
                <w:color w:val="434343"/>
                <w:sz w:val="18"/>
                <w:szCs w:val="18"/>
              </w:rPr>
              <w:t>Section 4.1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396A039" w:rsidR="00F102CC" w:rsidRPr="003D5AF6" w:rsidRDefault="004A18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48DA822" w:rsidR="00F102CC" w:rsidRPr="003D5AF6" w:rsidRDefault="004A18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A86BAFC" w:rsidR="00F102CC" w:rsidRPr="003D5AF6" w:rsidRDefault="00ED34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86C6ECD" w:rsidR="00F102CC" w:rsidRPr="003D5AF6" w:rsidRDefault="00ED34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4.1.3, Section 4.3.2, Figure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DAA86E9" w:rsidR="00F102CC" w:rsidRPr="003D5AF6" w:rsidRDefault="00ED34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4.3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70D7EB4" w:rsidR="00F102CC" w:rsidRPr="00ED34C3" w:rsidRDefault="00ED34C3">
            <w:pPr>
              <w:spacing w:line="225" w:lineRule="auto"/>
              <w:rPr>
                <w:rFonts w:ascii="Noto Sans" w:eastAsia="Noto Sans" w:hAnsi="Noto Sans" w:cs="Noto Sans"/>
                <w:color w:val="434343"/>
                <w:sz w:val="18"/>
                <w:szCs w:val="18"/>
              </w:rPr>
            </w:pPr>
            <w:r w:rsidRPr="00ED34C3">
              <w:rPr>
                <w:rFonts w:ascii="Noto Sans" w:eastAsia="Noto Sans" w:hAnsi="Noto Sans" w:cs="Noto Sans"/>
                <w:color w:val="434343"/>
                <w:sz w:val="18"/>
                <w:szCs w:val="18"/>
              </w:rPr>
              <w:t>Section 5</w:t>
            </w:r>
            <w:r w:rsidRPr="00ED34C3">
              <w:rPr>
                <w:rFonts w:ascii="Arial" w:hAnsi="Arial" w:cs="Arial"/>
                <w:iCs/>
                <w:sz w:val="18"/>
                <w:szCs w:val="18"/>
              </w:rPr>
              <w:t xml:space="preserve"> Data sharing/availability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A093C64" w:rsidR="00F102CC" w:rsidRPr="003D5AF6" w:rsidRDefault="00ED34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ED34C3"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ED34C3" w:rsidRDefault="00ED34C3" w:rsidP="00ED34C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C7BA0F8" w:rsidR="00ED34C3" w:rsidRPr="003D5AF6" w:rsidRDefault="00ED34C3" w:rsidP="00ED34C3">
            <w:pPr>
              <w:spacing w:line="225" w:lineRule="auto"/>
              <w:rPr>
                <w:rFonts w:ascii="Noto Sans" w:eastAsia="Noto Sans" w:hAnsi="Noto Sans" w:cs="Noto Sans"/>
                <w:bCs/>
                <w:color w:val="434343"/>
                <w:sz w:val="18"/>
                <w:szCs w:val="18"/>
              </w:rPr>
            </w:pPr>
            <w:r w:rsidRPr="00ED34C3">
              <w:rPr>
                <w:rFonts w:ascii="Noto Sans" w:eastAsia="Noto Sans" w:hAnsi="Noto Sans" w:cs="Noto Sans"/>
                <w:color w:val="434343"/>
                <w:sz w:val="18"/>
                <w:szCs w:val="18"/>
              </w:rPr>
              <w:t>Section 5</w:t>
            </w:r>
            <w:r w:rsidRPr="00ED34C3">
              <w:rPr>
                <w:rFonts w:ascii="Arial" w:hAnsi="Arial" w:cs="Arial"/>
                <w:iCs/>
                <w:sz w:val="18"/>
                <w:szCs w:val="18"/>
              </w:rPr>
              <w:t xml:space="preserve"> Data sharing/availability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ED34C3" w:rsidRPr="003D5AF6" w:rsidRDefault="00ED34C3" w:rsidP="00ED34C3">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D34C3"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ED34C3" w:rsidRDefault="00ED34C3" w:rsidP="00ED34C3">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251DAB5" w:rsidR="00ED34C3" w:rsidRPr="003D5AF6" w:rsidRDefault="00ED34C3" w:rsidP="00ED34C3">
            <w:pPr>
              <w:spacing w:line="225" w:lineRule="auto"/>
              <w:rPr>
                <w:rFonts w:ascii="Noto Sans" w:eastAsia="Noto Sans" w:hAnsi="Noto Sans" w:cs="Noto Sans"/>
                <w:bCs/>
                <w:color w:val="434343"/>
                <w:sz w:val="18"/>
                <w:szCs w:val="18"/>
              </w:rPr>
            </w:pPr>
            <w:r w:rsidRPr="00ED34C3">
              <w:rPr>
                <w:rFonts w:ascii="Noto Sans" w:eastAsia="Noto Sans" w:hAnsi="Noto Sans" w:cs="Noto Sans"/>
                <w:color w:val="434343"/>
                <w:sz w:val="18"/>
                <w:szCs w:val="18"/>
              </w:rPr>
              <w:t>Section 5</w:t>
            </w:r>
            <w:r w:rsidRPr="00ED34C3">
              <w:rPr>
                <w:rFonts w:ascii="Arial" w:hAnsi="Arial" w:cs="Arial"/>
                <w:iCs/>
                <w:sz w:val="18"/>
                <w:szCs w:val="18"/>
              </w:rPr>
              <w:t xml:space="preserve"> Data sharing/availability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ED34C3" w:rsidRPr="003D5AF6" w:rsidRDefault="00ED34C3" w:rsidP="00ED34C3">
            <w:pPr>
              <w:spacing w:line="225" w:lineRule="auto"/>
              <w:rPr>
                <w:rFonts w:ascii="Noto Sans" w:eastAsia="Noto Sans" w:hAnsi="Noto Sans" w:cs="Noto Sans"/>
                <w:bCs/>
                <w:color w:val="434343"/>
                <w:sz w:val="18"/>
                <w:szCs w:val="18"/>
              </w:rPr>
            </w:pPr>
          </w:p>
        </w:tc>
      </w:tr>
      <w:tr w:rsidR="00BB2266"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BB2266" w:rsidRDefault="00BB2266" w:rsidP="00BB2266">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EEBC6AD" w:rsidR="00BB2266" w:rsidRPr="003D5AF6" w:rsidRDefault="00BB2266" w:rsidP="00BB2266">
            <w:pPr>
              <w:spacing w:line="225" w:lineRule="auto"/>
              <w:rPr>
                <w:rFonts w:ascii="Noto Sans" w:eastAsia="Noto Sans" w:hAnsi="Noto Sans" w:cs="Noto Sans"/>
                <w:bCs/>
                <w:color w:val="434343"/>
              </w:rPr>
            </w:pPr>
            <w:r w:rsidRPr="00ED34C3">
              <w:rPr>
                <w:rFonts w:ascii="Noto Sans" w:eastAsia="Noto Sans" w:hAnsi="Noto Sans" w:cs="Noto Sans"/>
                <w:color w:val="434343"/>
                <w:sz w:val="18"/>
                <w:szCs w:val="18"/>
              </w:rPr>
              <w:t>Section 5</w:t>
            </w:r>
            <w:r w:rsidRPr="00ED34C3">
              <w:rPr>
                <w:rFonts w:ascii="Arial" w:hAnsi="Arial" w:cs="Arial"/>
                <w:iCs/>
                <w:sz w:val="18"/>
                <w:szCs w:val="18"/>
              </w:rPr>
              <w:t xml:space="preserve"> Data sharing/availability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9B2DC1D" w:rsidR="00BB2266" w:rsidRPr="003D5AF6" w:rsidRDefault="00BB2266" w:rsidP="00BB22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BB2266"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BB2266" w:rsidRDefault="00BB2266" w:rsidP="00BB226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BB2266" w:rsidRPr="003D5AF6" w:rsidRDefault="00BB2266" w:rsidP="00BB226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DB33C32" w:rsidR="00BB2266" w:rsidRPr="003D5AF6" w:rsidRDefault="00BB2266" w:rsidP="00BB22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79A6635" w:rsidR="00F102CC" w:rsidRPr="003D5AF6" w:rsidRDefault="00BB22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C0B25">
      <w:pPr>
        <w:spacing w:before="80"/>
      </w:pPr>
      <w:bookmarkStart w:id="3" w:name="_cm0qssfkw66b" w:colFirst="0" w:colLast="0"/>
      <w:bookmarkEnd w:id="3"/>
      <w:r>
        <w:rPr>
          <w:noProof/>
        </w:rPr>
        <w:pict w14:anchorId="5E7F9325">
          <v:rect id="_x0000_i1025" alt="" style="width:482.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511A4E76" w:rsidR="00F102CC" w:rsidRDefault="00F102CC"/>
    <w:p w14:paraId="34369978" w14:textId="31B2761F" w:rsidR="00C82710" w:rsidRPr="00C82710" w:rsidRDefault="00C82710" w:rsidP="00C82710">
      <w:pPr>
        <w:rPr>
          <w:color w:val="365F91" w:themeColor="accent1" w:themeShade="BF"/>
        </w:rPr>
      </w:pPr>
      <w:r w:rsidRPr="00C82710">
        <w:rPr>
          <w:color w:val="365F91" w:themeColor="accent1" w:themeShade="BF"/>
        </w:rPr>
        <w:t xml:space="preserve">For all analyses sample size was determined based on data availability. No formal analyses were performed to predetermine sample sizes. We gathered as much data as we could, from both cross-sectional and longitudinal </w:t>
      </w:r>
      <w:r w:rsidR="00961FDD" w:rsidRPr="00C82710">
        <w:rPr>
          <w:color w:val="365F91" w:themeColor="accent1" w:themeShade="BF"/>
        </w:rPr>
        <w:t>(LCBC dataset only)</w:t>
      </w:r>
      <w:r w:rsidR="00961FDD">
        <w:rPr>
          <w:color w:val="365F91" w:themeColor="accent1" w:themeShade="BF"/>
        </w:rPr>
        <w:t xml:space="preserve"> </w:t>
      </w:r>
      <w:r w:rsidRPr="00C82710">
        <w:rPr>
          <w:color w:val="365F91" w:themeColor="accent1" w:themeShade="BF"/>
        </w:rPr>
        <w:t xml:space="preserve">observations, and included all observations meeting the stated criteria for each analysis (e.g. age-range). There was one exception to this: vertex-wise analysis for asymmetry effects in UK Biobank (UKB) were performed in a random sample of n=1000 UKB subjects. This is because the mean effects were detectable with high overlap in relatively small samples, and it was thus deemed unnecessary to perform this analysis in the full UKB sample (n ~40K). Therefore, for this analysis only, the UKB sample was restricted to be comparable in size to the other datasets (see section 4.1.1). </w:t>
      </w:r>
    </w:p>
    <w:p w14:paraId="2DAA6484" w14:textId="77777777" w:rsidR="00C82710" w:rsidRPr="00C82710" w:rsidRDefault="00C82710" w:rsidP="00C82710">
      <w:pPr>
        <w:rPr>
          <w:color w:val="365F91" w:themeColor="accent1" w:themeShade="BF"/>
        </w:rPr>
      </w:pPr>
    </w:p>
    <w:p w14:paraId="7940D9E8" w14:textId="7CDEE036" w:rsidR="00E519CF" w:rsidRPr="00C82710" w:rsidRDefault="00C82710" w:rsidP="00C82710">
      <w:pPr>
        <w:rPr>
          <w:color w:val="365F91" w:themeColor="accent1" w:themeShade="BF"/>
        </w:rPr>
      </w:pPr>
      <w:r w:rsidRPr="00C82710">
        <w:rPr>
          <w:color w:val="365F91" w:themeColor="accent1" w:themeShade="BF"/>
        </w:rPr>
        <w:t>We aimed to replicate effects in 7 independent samples as starting point, then test replication of all downstream analyses either in the three largest samples, or in all datasets with available data to test the effect-of-interest (e.g. heritability effects were tested using both twin and genomic methods). Only the analysis of individual differences in UKB data did not permit a replication attempt.</w:t>
      </w:r>
    </w:p>
    <w:p w14:paraId="469847E6" w14:textId="77777777" w:rsidR="00C82710" w:rsidRDefault="00C82710">
      <w:pPr>
        <w:rPr>
          <w:b/>
        </w:rPr>
      </w:pPr>
    </w:p>
    <w:p w14:paraId="481F8A46" w14:textId="0D4C63AB"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lastRenderedPageBreak/>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8B6514" w14:textId="77777777" w:rsidR="00C82710" w:rsidRDefault="00C82710" w:rsidP="00C82710"/>
    <w:p w14:paraId="6CC4C1F0" w14:textId="5E2BE175" w:rsidR="00F102CC" w:rsidRPr="00C82710" w:rsidRDefault="00C82710" w:rsidP="00C82710">
      <w:pPr>
        <w:rPr>
          <w:color w:val="365F91" w:themeColor="accent1" w:themeShade="BF"/>
        </w:rPr>
      </w:pPr>
      <w:r w:rsidRPr="00C82710">
        <w:rPr>
          <w:color w:val="365F91" w:themeColor="accent1" w:themeShade="BF"/>
        </w:rPr>
        <w:t xml:space="preserve">Information regarding the number of independent samples used for each analysis can be found in section 4.1. We used already available datasets. </w:t>
      </w:r>
      <w:r w:rsidR="00961FDD" w:rsidRPr="00C82710">
        <w:rPr>
          <w:color w:val="365F91" w:themeColor="accent1" w:themeShade="BF"/>
        </w:rPr>
        <w:t>We applied no inclusion/exclusion criteria prior to analyses, and used all available observations meeting the stated criteria per analysis</w:t>
      </w:r>
      <w:r w:rsidR="00961FDD">
        <w:rPr>
          <w:color w:val="365F91" w:themeColor="accent1" w:themeShade="BF"/>
        </w:rPr>
        <w:t>.</w:t>
      </w:r>
      <w:r w:rsidRPr="00C82710">
        <w:rPr>
          <w:color w:val="365F91" w:themeColor="accent1" w:themeShade="BF"/>
        </w:rPr>
        <w:t xml:space="preserve"> </w:t>
      </w:r>
      <w:r w:rsidR="00961FDD">
        <w:rPr>
          <w:color w:val="365F91" w:themeColor="accent1" w:themeShade="BF"/>
        </w:rPr>
        <w:t>C</w:t>
      </w:r>
      <w:r w:rsidR="00961FDD">
        <w:rPr>
          <w:color w:val="365F91" w:themeColor="accent1" w:themeShade="BF"/>
        </w:rPr>
        <w:t xml:space="preserve">ohort-specific </w:t>
      </w:r>
      <w:r w:rsidR="00961FDD" w:rsidRPr="00C82710">
        <w:rPr>
          <w:color w:val="365F91" w:themeColor="accent1" w:themeShade="BF"/>
        </w:rPr>
        <w:t xml:space="preserve">references </w:t>
      </w:r>
      <w:r w:rsidR="00961FDD">
        <w:rPr>
          <w:color w:val="365F91" w:themeColor="accent1" w:themeShade="BF"/>
        </w:rPr>
        <w:t xml:space="preserve">outlining </w:t>
      </w:r>
      <w:r w:rsidR="00961FDD">
        <w:rPr>
          <w:color w:val="365F91" w:themeColor="accent1" w:themeShade="BF"/>
        </w:rPr>
        <w:t xml:space="preserve">general </w:t>
      </w:r>
      <w:r w:rsidRPr="00C82710">
        <w:rPr>
          <w:color w:val="365F91" w:themeColor="accent1" w:themeShade="BF"/>
        </w:rPr>
        <w:t xml:space="preserve">inclusion/exclusion criteria </w:t>
      </w:r>
      <w:r w:rsidR="00961FDD">
        <w:rPr>
          <w:color w:val="365F91" w:themeColor="accent1" w:themeShade="BF"/>
        </w:rPr>
        <w:t xml:space="preserve">required for participation in each study </w:t>
      </w:r>
      <w:r w:rsidRPr="00C82710">
        <w:rPr>
          <w:color w:val="365F91" w:themeColor="accent1" w:themeShade="BF"/>
        </w:rPr>
        <w:t>are given in section 4.1. In general, the samples consisted of cognitively healthy individuals, with the exception of UKB, which is a population-based study of the UK.</w:t>
      </w:r>
      <w:r w:rsidR="00961FDD">
        <w:rPr>
          <w:color w:val="365F91" w:themeColor="accent1" w:themeShade="BF"/>
        </w:rPr>
        <w:t xml:space="preserve"> </w:t>
      </w:r>
      <w:r w:rsidRPr="00C82710">
        <w:rPr>
          <w:color w:val="365F91" w:themeColor="accent1" w:themeShade="BF"/>
        </w:rPr>
        <w:t xml:space="preserve">Information regarding outliers </w:t>
      </w:r>
      <w:r w:rsidR="00CF6394">
        <w:rPr>
          <w:color w:val="365F91" w:themeColor="accent1" w:themeShade="BF"/>
        </w:rPr>
        <w:t>can be found</w:t>
      </w:r>
      <w:r w:rsidRPr="00C82710">
        <w:rPr>
          <w:color w:val="365F91" w:themeColor="accent1" w:themeShade="BF"/>
        </w:rPr>
        <w:t xml:space="preserve"> in section 4.1.3 and 4.3.2</w:t>
      </w:r>
      <w:r w:rsidR="00325F45">
        <w:rPr>
          <w:color w:val="365F91" w:themeColor="accent1" w:themeShade="BF"/>
        </w:rPr>
        <w:t xml:space="preserve"> and Figure 5-figure supplement 4</w:t>
      </w:r>
      <w:r w:rsidRPr="00C82710">
        <w:rPr>
          <w:color w:val="365F91" w:themeColor="accent1" w:themeShade="BF"/>
        </w:rPr>
        <w:t>.</w:t>
      </w:r>
    </w:p>
    <w:p w14:paraId="2FD4CD87" w14:textId="77777777" w:rsidR="00C82710" w:rsidRDefault="00C82710" w:rsidP="00C82710"/>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50C5E99E"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61CC92D1" w14:textId="77777777" w:rsidR="00C82710" w:rsidRDefault="00C82710" w:rsidP="00C82710">
      <w:pPr>
        <w:ind w:left="360"/>
        <w:rPr>
          <w:color w:val="365F91" w:themeColor="accent1" w:themeShade="BF"/>
        </w:rPr>
      </w:pPr>
    </w:p>
    <w:p w14:paraId="6955E83C" w14:textId="78CF1CEF" w:rsidR="00C82710" w:rsidRPr="00C82710" w:rsidRDefault="00C82710" w:rsidP="00C82710">
      <w:pPr>
        <w:rPr>
          <w:color w:val="365F91" w:themeColor="accent1" w:themeShade="BF"/>
        </w:rPr>
      </w:pPr>
      <w:r w:rsidRPr="00C82710">
        <w:rPr>
          <w:color w:val="365F91" w:themeColor="accent1" w:themeShade="BF"/>
        </w:rPr>
        <w:t xml:space="preserve">All statistical analyses are reported in Section 4.3. Briefly, for analysis 1: asymmetry effects, we implemented vertex-wise linear mixed effect models (LME) in 7 independent samples. LME provided a common analysis framework to model both the mixed-effects LCBC sample with longitudinal data, and the repeated measures cross-sectional samples. For analysis 2: lifespan trajectories, we implemented Generalized Additive Mixed Models. This enabled flexibly fitting nonlinear models with relaxed assumptions of the shape of the lifespan trajectories, and allowed us to incorporate the full breadth of the cross-sectional and longitudinal data available through our lifespan sample, including repeat scans at a single timepoint. For analysis 3: interregional correlations, we employed Mantel tests to test matrix similarity between all dataset-pairs from the three largest adult samples. For analysis 4: heritability, we employed </w:t>
      </w:r>
      <w:r w:rsidR="00CF6394" w:rsidRPr="00C82710">
        <w:rPr>
          <w:color w:val="365F91" w:themeColor="accent1" w:themeShade="BF"/>
        </w:rPr>
        <w:t>genome-based restricted maximum likelihood methods to assess SNP-based heritability and genetic correlations</w:t>
      </w:r>
      <w:r w:rsidR="00CF6394">
        <w:rPr>
          <w:color w:val="365F91" w:themeColor="accent1" w:themeShade="BF"/>
        </w:rPr>
        <w:t>, and</w:t>
      </w:r>
      <w:r w:rsidR="00CF6394" w:rsidRPr="00C82710">
        <w:rPr>
          <w:color w:val="365F91" w:themeColor="accent1" w:themeShade="BF"/>
        </w:rPr>
        <w:t xml:space="preserve"> </w:t>
      </w:r>
      <w:r w:rsidRPr="00C82710">
        <w:rPr>
          <w:color w:val="365F91" w:themeColor="accent1" w:themeShade="BF"/>
        </w:rPr>
        <w:t>structural equation models (AE models) to assess twin-based heritability</w:t>
      </w:r>
      <w:r w:rsidR="00CF6394">
        <w:rPr>
          <w:color w:val="365F91" w:themeColor="accent1" w:themeShade="BF"/>
        </w:rPr>
        <w:t xml:space="preserve"> </w:t>
      </w:r>
      <w:r w:rsidR="00CF6394" w:rsidRPr="00C82710">
        <w:rPr>
          <w:color w:val="365F91" w:themeColor="accent1" w:themeShade="BF"/>
        </w:rPr>
        <w:t>and genetic correlations</w:t>
      </w:r>
      <w:r w:rsidRPr="00C82710">
        <w:rPr>
          <w:color w:val="365F91" w:themeColor="accent1" w:themeShade="BF"/>
        </w:rPr>
        <w:t>. These differing heritability estimation methods enabled testing replication. For analysis 5: individual differences, we used the large population-based UK biobank study to test associations between asymmetry and several factors purportedly associated with it (cognition, handedness, sex, brain size). Only this analysis did not enable a replication attempt due to the unique size and scope of UKB data</w:t>
      </w:r>
      <w:r w:rsidR="000F6BA3">
        <w:rPr>
          <w:color w:val="365F91" w:themeColor="accent1" w:themeShade="BF"/>
        </w:rPr>
        <w:t>, and the small inter-</w:t>
      </w:r>
      <w:proofErr w:type="spellStart"/>
      <w:r w:rsidR="000F6BA3">
        <w:rPr>
          <w:color w:val="365F91" w:themeColor="accent1" w:themeShade="BF"/>
        </w:rPr>
        <w:t>indivdual</w:t>
      </w:r>
      <w:proofErr w:type="spellEnd"/>
      <w:r w:rsidR="000F6BA3">
        <w:rPr>
          <w:color w:val="365F91" w:themeColor="accent1" w:themeShade="BF"/>
        </w:rPr>
        <w:t xml:space="preserve"> effect sizes found</w:t>
      </w:r>
      <w:r w:rsidRPr="00C82710">
        <w:rPr>
          <w:color w:val="365F91" w:themeColor="accent1" w:themeShade="BF"/>
        </w:rPr>
        <w:t>.</w:t>
      </w:r>
    </w:p>
    <w:p w14:paraId="1FBB221C" w14:textId="77777777" w:rsidR="00C82710" w:rsidRPr="00C82710" w:rsidRDefault="00C82710" w:rsidP="00C82710">
      <w:pPr>
        <w:rPr>
          <w:color w:val="365F91" w:themeColor="accent1" w:themeShade="BF"/>
        </w:rPr>
      </w:pPr>
    </w:p>
    <w:p w14:paraId="69185D9E" w14:textId="044EA9B6" w:rsidR="00C82710" w:rsidRPr="00C82710" w:rsidRDefault="00C82710" w:rsidP="00C82710">
      <w:pPr>
        <w:rPr>
          <w:color w:val="365F91" w:themeColor="accent1" w:themeShade="BF"/>
        </w:rPr>
      </w:pPr>
      <w:r w:rsidRPr="00C82710">
        <w:rPr>
          <w:color w:val="365F91" w:themeColor="accent1" w:themeShade="BF"/>
        </w:rPr>
        <w:t>Raw data is presented where informative and feasible (e.g. lifespan trajectories in Figs 2-3; individual-level asymmetry effects in Figure 1</w:t>
      </w:r>
      <w:proofErr w:type="gramStart"/>
      <w:r w:rsidR="00891472">
        <w:rPr>
          <w:color w:val="365F91" w:themeColor="accent1" w:themeShade="BF"/>
        </w:rPr>
        <w:t>F</w:t>
      </w:r>
      <w:r w:rsidR="00D51D98">
        <w:rPr>
          <w:color w:val="365F91" w:themeColor="accent1" w:themeShade="BF"/>
        </w:rPr>
        <w:t>,H</w:t>
      </w:r>
      <w:proofErr w:type="gramEnd"/>
      <w:r w:rsidRPr="00C82710">
        <w:rPr>
          <w:color w:val="365F91" w:themeColor="accent1" w:themeShade="BF"/>
        </w:rPr>
        <w:t>)</w:t>
      </w:r>
    </w:p>
    <w:p w14:paraId="66CC613E" w14:textId="77777777" w:rsidR="00C82710" w:rsidRPr="00C82710" w:rsidRDefault="00C82710" w:rsidP="00C82710">
      <w:pPr>
        <w:rPr>
          <w:color w:val="365F91" w:themeColor="accent1" w:themeShade="BF"/>
        </w:rPr>
      </w:pPr>
      <w:r w:rsidRPr="00C82710">
        <w:rPr>
          <w:color w:val="365F91" w:themeColor="accent1" w:themeShade="BF"/>
        </w:rPr>
        <w:t>Experimental details are available in section 4.1 and 4.3</w:t>
      </w:r>
    </w:p>
    <w:p w14:paraId="53A04410" w14:textId="42717908" w:rsidR="00C82710" w:rsidRPr="00C82710" w:rsidRDefault="00C82710" w:rsidP="00C82710">
      <w:pPr>
        <w:rPr>
          <w:color w:val="365F91" w:themeColor="accent1" w:themeShade="BF"/>
        </w:rPr>
      </w:pPr>
      <w:r w:rsidRPr="00C82710">
        <w:rPr>
          <w:color w:val="365F91" w:themeColor="accent1" w:themeShade="BF"/>
        </w:rPr>
        <w:t>Where possible, exact p-values are reported</w:t>
      </w:r>
      <w:r w:rsidR="000F6BA3">
        <w:rPr>
          <w:color w:val="365F91" w:themeColor="accent1" w:themeShade="BF"/>
        </w:rPr>
        <w:t>,</w:t>
      </w:r>
      <w:r w:rsidRPr="00C82710">
        <w:rPr>
          <w:color w:val="365F91" w:themeColor="accent1" w:themeShade="BF"/>
        </w:rPr>
        <w:t xml:space="preserve"> except </w:t>
      </w:r>
      <w:r w:rsidR="000F6BA3">
        <w:rPr>
          <w:color w:val="365F91" w:themeColor="accent1" w:themeShade="BF"/>
        </w:rPr>
        <w:t>in</w:t>
      </w:r>
      <w:r w:rsidRPr="00C82710">
        <w:rPr>
          <w:color w:val="365F91" w:themeColor="accent1" w:themeShade="BF"/>
        </w:rPr>
        <w:t xml:space="preserve"> </w:t>
      </w:r>
      <w:r w:rsidR="000F6BA3">
        <w:rPr>
          <w:color w:val="365F91" w:themeColor="accent1" w:themeShade="BF"/>
        </w:rPr>
        <w:t>four</w:t>
      </w:r>
      <w:r w:rsidRPr="00C82710">
        <w:rPr>
          <w:color w:val="365F91" w:themeColor="accent1" w:themeShade="BF"/>
        </w:rPr>
        <w:t xml:space="preserve"> instances. </w:t>
      </w:r>
      <w:r w:rsidR="000F6BA3">
        <w:rPr>
          <w:color w:val="365F91" w:themeColor="accent1" w:themeShade="BF"/>
        </w:rPr>
        <w:t>T</w:t>
      </w:r>
      <w:r w:rsidRPr="00C82710">
        <w:rPr>
          <w:color w:val="365F91" w:themeColor="accent1" w:themeShade="BF"/>
        </w:rPr>
        <w:t>wo of these refer to a non-significant effect tested in 3 replication samples that was unambiguously non-significant in all samples (both reported as “all p</w:t>
      </w:r>
      <w:r w:rsidR="00D51D98">
        <w:rPr>
          <w:color w:val="365F91" w:themeColor="accent1" w:themeShade="BF"/>
        </w:rPr>
        <w:t xml:space="preserve"> </w:t>
      </w:r>
      <w:r w:rsidRPr="00C82710">
        <w:rPr>
          <w:color w:val="365F91" w:themeColor="accent1" w:themeShade="BF"/>
        </w:rPr>
        <w:t>&gt;</w:t>
      </w:r>
      <w:r w:rsidR="00D51D98">
        <w:rPr>
          <w:color w:val="365F91" w:themeColor="accent1" w:themeShade="BF"/>
        </w:rPr>
        <w:t xml:space="preserve"> </w:t>
      </w:r>
      <w:r w:rsidRPr="00C82710">
        <w:rPr>
          <w:color w:val="365F91" w:themeColor="accent1" w:themeShade="BF"/>
        </w:rPr>
        <w:t>.5”)</w:t>
      </w:r>
      <w:r w:rsidR="000F6BA3">
        <w:rPr>
          <w:color w:val="365F91" w:themeColor="accent1" w:themeShade="BF"/>
        </w:rPr>
        <w:t>. The others refer to reports where the</w:t>
      </w:r>
      <w:r w:rsidRPr="00C82710">
        <w:rPr>
          <w:color w:val="365F91" w:themeColor="accent1" w:themeShade="BF"/>
        </w:rPr>
        <w:t xml:space="preserve"> p-value attain</w:t>
      </w:r>
      <w:r w:rsidR="000F6BA3">
        <w:rPr>
          <w:color w:val="365F91" w:themeColor="accent1" w:themeShade="BF"/>
        </w:rPr>
        <w:t>ed maximal significance for the tested effect in the program</w:t>
      </w:r>
      <w:r w:rsidR="006A725E">
        <w:rPr>
          <w:color w:val="365F91" w:themeColor="accent1" w:themeShade="BF"/>
        </w:rPr>
        <w:t xml:space="preserve"> used to test it</w:t>
      </w:r>
      <w:r w:rsidR="000F6BA3">
        <w:rPr>
          <w:color w:val="365F91" w:themeColor="accent1" w:themeShade="BF"/>
        </w:rPr>
        <w:t xml:space="preserve"> </w:t>
      </w:r>
      <w:r w:rsidRPr="00C82710">
        <w:rPr>
          <w:color w:val="365F91" w:themeColor="accent1" w:themeShade="BF"/>
        </w:rPr>
        <w:t>(</w:t>
      </w:r>
      <w:r w:rsidR="000F6BA3">
        <w:rPr>
          <w:color w:val="365F91" w:themeColor="accent1" w:themeShade="BF"/>
        </w:rPr>
        <w:t>i.e. maximal significance for the Mantel tests</w:t>
      </w:r>
      <w:r w:rsidR="006A725E">
        <w:rPr>
          <w:color w:val="365F91" w:themeColor="accent1" w:themeShade="BF"/>
        </w:rPr>
        <w:t xml:space="preserve"> (“ade4” R package)</w:t>
      </w:r>
      <w:r w:rsidR="000F6BA3">
        <w:rPr>
          <w:color w:val="365F91" w:themeColor="accent1" w:themeShade="BF"/>
        </w:rPr>
        <w:t xml:space="preserve"> was</w:t>
      </w:r>
      <w:r w:rsidRPr="00C82710">
        <w:rPr>
          <w:color w:val="365F91" w:themeColor="accent1" w:themeShade="BF"/>
        </w:rPr>
        <w:t xml:space="preserve"> p &lt; 9.9</w:t>
      </w:r>
      <w:r w:rsidR="000F6BA3">
        <w:rPr>
          <w:color w:val="365F91" w:themeColor="accent1" w:themeShade="BF"/>
        </w:rPr>
        <w:t>e</w:t>
      </w:r>
      <w:r w:rsidRPr="00C82710">
        <w:rPr>
          <w:color w:val="365F91" w:themeColor="accent1" w:themeShade="BF"/>
        </w:rPr>
        <w:t>-5</w:t>
      </w:r>
      <w:r w:rsidR="000F6BA3">
        <w:rPr>
          <w:color w:val="365F91" w:themeColor="accent1" w:themeShade="BF"/>
        </w:rPr>
        <w:t xml:space="preserve">, </w:t>
      </w:r>
      <w:r w:rsidR="000F6BA3">
        <w:rPr>
          <w:color w:val="365F91" w:themeColor="accent1" w:themeShade="BF"/>
        </w:rPr>
        <w:t>maximal significance</w:t>
      </w:r>
      <w:r w:rsidR="000F6BA3">
        <w:rPr>
          <w:color w:val="365F91" w:themeColor="accent1" w:themeShade="BF"/>
        </w:rPr>
        <w:t xml:space="preserve"> for R correlations </w:t>
      </w:r>
      <w:r w:rsidR="000F6BA3">
        <w:rPr>
          <w:color w:val="365F91" w:themeColor="accent1" w:themeShade="BF"/>
        </w:rPr>
        <w:t>=</w:t>
      </w:r>
      <w:r w:rsidR="000F6BA3" w:rsidRPr="00C82710">
        <w:rPr>
          <w:color w:val="365F91" w:themeColor="accent1" w:themeShade="BF"/>
        </w:rPr>
        <w:t xml:space="preserve"> p &lt; </w:t>
      </w:r>
      <w:r w:rsidR="000F6BA3">
        <w:rPr>
          <w:color w:val="365F91" w:themeColor="accent1" w:themeShade="BF"/>
        </w:rPr>
        <w:t>2.2</w:t>
      </w:r>
      <w:r w:rsidR="000F6BA3">
        <w:rPr>
          <w:color w:val="365F91" w:themeColor="accent1" w:themeShade="BF"/>
        </w:rPr>
        <w:t>e</w:t>
      </w:r>
      <w:r w:rsidR="000F6BA3" w:rsidRPr="00C82710">
        <w:rPr>
          <w:color w:val="365F91" w:themeColor="accent1" w:themeShade="BF"/>
        </w:rPr>
        <w:t>-</w:t>
      </w:r>
      <w:r w:rsidR="000F6BA3">
        <w:rPr>
          <w:color w:val="365F91" w:themeColor="accent1" w:themeShade="BF"/>
        </w:rPr>
        <w:t>16</w:t>
      </w:r>
      <w:r w:rsidRPr="00C82710">
        <w:rPr>
          <w:color w:val="365F91" w:themeColor="accent1" w:themeShade="BF"/>
        </w:rPr>
        <w:t xml:space="preserve">). Confidence intervals are included in </w:t>
      </w:r>
      <w:r w:rsidR="000F6BA3">
        <w:rPr>
          <w:color w:val="365F91" w:themeColor="accent1" w:themeShade="BF"/>
        </w:rPr>
        <w:t xml:space="preserve">all </w:t>
      </w:r>
      <w:r w:rsidRPr="00C82710">
        <w:rPr>
          <w:color w:val="365F91" w:themeColor="accent1" w:themeShade="BF"/>
        </w:rPr>
        <w:t>figures and reporting where relevant.</w:t>
      </w:r>
    </w:p>
    <w:p w14:paraId="1F75B295" w14:textId="77777777" w:rsidR="00F102CC" w:rsidRDefault="00F102CC"/>
    <w:p w14:paraId="0150C7CA" w14:textId="77777777" w:rsidR="00F102CC" w:rsidRDefault="00427975">
      <w:pPr>
        <w:rPr>
          <w:b/>
        </w:rPr>
      </w:pPr>
      <w:r>
        <w:rPr>
          <w:b/>
        </w:rPr>
        <w:lastRenderedPageBreak/>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282350E4" w:rsidR="00F102CC" w:rsidRDefault="00427975">
      <w:pPr>
        <w:numPr>
          <w:ilvl w:val="0"/>
          <w:numId w:val="4"/>
        </w:numPr>
      </w:pPr>
      <w:r>
        <w:t>Indicate if masking was used during group allocation, data collection and/or data analysis</w:t>
      </w:r>
    </w:p>
    <w:p w14:paraId="52319DC2" w14:textId="77777777" w:rsidR="00891472" w:rsidRDefault="00891472" w:rsidP="00891472"/>
    <w:p w14:paraId="6DE3084D" w14:textId="4F42D6A7" w:rsidR="00891472" w:rsidRPr="00891472" w:rsidRDefault="00891472" w:rsidP="00891472">
      <w:pPr>
        <w:rPr>
          <w:color w:val="365F91" w:themeColor="accent1" w:themeShade="BF"/>
        </w:rPr>
      </w:pPr>
      <w:r w:rsidRPr="00891472">
        <w:rPr>
          <w:color w:val="365F91" w:themeColor="accent1" w:themeShade="BF"/>
        </w:rPr>
        <w:t>Not applicable as no group allocation was performe</w:t>
      </w:r>
      <w:bookmarkStart w:id="4" w:name="_GoBack"/>
      <w:bookmarkEnd w:id="4"/>
      <w:r w:rsidRPr="00891472">
        <w:rPr>
          <w:color w:val="365F91" w:themeColor="accent1" w:themeShade="BF"/>
        </w:rPr>
        <w:t>d</w:t>
      </w:r>
    </w:p>
    <w:sectPr w:rsidR="00891472" w:rsidRPr="00891472"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4030D" w14:textId="77777777" w:rsidR="00AC0B25" w:rsidRDefault="00AC0B25">
      <w:r>
        <w:separator/>
      </w:r>
    </w:p>
  </w:endnote>
  <w:endnote w:type="continuationSeparator" w:id="0">
    <w:p w14:paraId="43490767" w14:textId="77777777" w:rsidR="00AC0B25" w:rsidRDefault="00AC0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502040504020204"/>
    <w:charset w:val="00"/>
    <w:family w:val="swiss"/>
    <w:pitch w:val="variable"/>
    <w:sig w:usb0="E00082FF" w:usb1="42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5620B" w14:textId="77777777" w:rsidR="00AC0B25" w:rsidRDefault="00AC0B25">
      <w:r>
        <w:separator/>
      </w:r>
    </w:p>
  </w:footnote>
  <w:footnote w:type="continuationSeparator" w:id="0">
    <w:p w14:paraId="7BEE3FF8" w14:textId="77777777" w:rsidR="00AC0B25" w:rsidRDefault="00AC0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F6BA3"/>
    <w:rsid w:val="001B3BCC"/>
    <w:rsid w:val="00212CB2"/>
    <w:rsid w:val="002209A8"/>
    <w:rsid w:val="00325F45"/>
    <w:rsid w:val="00394171"/>
    <w:rsid w:val="003A03E7"/>
    <w:rsid w:val="003B6C16"/>
    <w:rsid w:val="003D5AF6"/>
    <w:rsid w:val="004032FE"/>
    <w:rsid w:val="00427975"/>
    <w:rsid w:val="004A1895"/>
    <w:rsid w:val="004E2C31"/>
    <w:rsid w:val="005B0259"/>
    <w:rsid w:val="005B3405"/>
    <w:rsid w:val="006A725E"/>
    <w:rsid w:val="007054B6"/>
    <w:rsid w:val="008253E3"/>
    <w:rsid w:val="00891472"/>
    <w:rsid w:val="00961FDD"/>
    <w:rsid w:val="009748CF"/>
    <w:rsid w:val="009C7B26"/>
    <w:rsid w:val="00A11E52"/>
    <w:rsid w:val="00AC0B25"/>
    <w:rsid w:val="00BB2266"/>
    <w:rsid w:val="00BD41E9"/>
    <w:rsid w:val="00C82710"/>
    <w:rsid w:val="00C84413"/>
    <w:rsid w:val="00CE7118"/>
    <w:rsid w:val="00CF6394"/>
    <w:rsid w:val="00D51D98"/>
    <w:rsid w:val="00E519CF"/>
    <w:rsid w:val="00ED34C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ListParagraph">
    <w:name w:val="List Paragraph"/>
    <w:basedOn w:val="Normal"/>
    <w:uiPriority w:val="34"/>
    <w:qFormat/>
    <w:rsid w:val="00E519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7</Pages>
  <Words>2144</Words>
  <Characters>12227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Michael Roe</cp:lastModifiedBy>
  <cp:revision>13</cp:revision>
  <dcterms:created xsi:type="dcterms:W3CDTF">2022-12-02T09:51:00Z</dcterms:created>
  <dcterms:modified xsi:type="dcterms:W3CDTF">2023-05-22T14:29:00Z</dcterms:modified>
</cp:coreProperties>
</file>