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746953" w:rsidR="00F102CC" w:rsidRPr="003D5AF6" w:rsidRDefault="00DF71F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There are no newly created materials in this work.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6D12F0" w:rsidR="00F102CC" w:rsidRPr="003D5AF6" w:rsidRDefault="00EB24A8">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Supplementary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6640B9" w:rsidR="00F102CC" w:rsidRPr="003D5AF6" w:rsidRDefault="00E77A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36F5FC" w:rsidR="00F102CC" w:rsidRPr="003D5AF6" w:rsidRDefault="00E77A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876C43" w:rsidR="00F102CC" w:rsidRPr="003D5AF6" w:rsidRDefault="00E77A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3510429" w:rsidR="00F102CC" w:rsidRPr="003D5AF6" w:rsidRDefault="00E77A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195DC1" w:rsidR="00F102CC" w:rsidRPr="003D5AF6" w:rsidRDefault="00E77A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27C7C98" w:rsidR="00F102CC" w:rsidRPr="003D5AF6" w:rsidRDefault="00E77A31">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Supplementary Methods</w:t>
            </w:r>
            <w:r w:rsidR="00EB24A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DADEB1" w:rsidR="00F102CC" w:rsidRPr="003D5AF6" w:rsidRDefault="00E77A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9DF37C" w:rsidR="00F102CC" w:rsidRDefault="00E77A3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292A4F4"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CEF45E"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5797B71" w:rsidR="00F102CC" w:rsidRPr="003D5AF6" w:rsidRDefault="00DF7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explicit power analysis was used. </w:t>
            </w:r>
            <w:r w:rsidR="00E77A31">
              <w:rPr>
                <w:rFonts w:ascii="Noto Sans" w:eastAsia="Noto Sans" w:hAnsi="Noto Sans" w:cs="Noto Sans"/>
                <w:bCs/>
                <w:color w:val="434343"/>
                <w:sz w:val="18"/>
                <w:szCs w:val="18"/>
              </w:rPr>
              <w:t xml:space="preserve">Final sample size was determined by preliminary RNA-seq experiments that ranged between 2 and 3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C8D181C"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were randomized within the growth chamber.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DE5335"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48177D1"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2D92D6"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Experiments were replicated </w:t>
            </w:r>
            <w:r w:rsidR="00214429">
              <w:rPr>
                <w:rFonts w:ascii="Noto Sans" w:eastAsia="Noto Sans" w:hAnsi="Noto Sans" w:cs="Noto Sans"/>
                <w:bCs/>
                <w:color w:val="434343"/>
                <w:sz w:val="18"/>
                <w:szCs w:val="18"/>
              </w:rPr>
              <w:t>three times (3 biological replicates).</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321774"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36D1DF"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0D1557"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0C345B"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1F0A53"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4C33CB0"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samples were omitted from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4A03F" w14:textId="710AC215" w:rsidR="00DF71FB" w:rsidRDefault="00DF7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t-tests were performed for comparing </w:t>
            </w:r>
            <w:r w:rsidR="001C5514">
              <w:rPr>
                <w:rFonts w:ascii="Noto Sans" w:eastAsia="Noto Sans" w:hAnsi="Noto Sans" w:cs="Noto Sans"/>
                <w:bCs/>
                <w:color w:val="434343"/>
                <w:sz w:val="18"/>
                <w:szCs w:val="18"/>
              </w:rPr>
              <w:t>physiological measurements (e.g. shoot dry weight) across treatments. p</w:t>
            </w:r>
            <w:r>
              <w:rPr>
                <w:rFonts w:ascii="Noto Sans" w:eastAsia="Noto Sans" w:hAnsi="Noto Sans" w:cs="Noto Sans"/>
                <w:bCs/>
                <w:color w:val="434343"/>
                <w:sz w:val="18"/>
                <w:szCs w:val="18"/>
              </w:rPr>
              <w:t xml:space="preserve">aired t-tests were used when </w:t>
            </w:r>
            <w:r w:rsidR="001C5514">
              <w:rPr>
                <w:rFonts w:ascii="Noto Sans" w:eastAsia="Noto Sans" w:hAnsi="Noto Sans" w:cs="Noto Sans"/>
                <w:bCs/>
                <w:color w:val="434343"/>
                <w:sz w:val="18"/>
                <w:szCs w:val="18"/>
              </w:rPr>
              <w:t>possible</w:t>
            </w:r>
            <w:r>
              <w:rPr>
                <w:rFonts w:ascii="Noto Sans" w:eastAsia="Noto Sans" w:hAnsi="Noto Sans" w:cs="Noto Sans"/>
                <w:bCs/>
                <w:color w:val="434343"/>
                <w:sz w:val="18"/>
                <w:szCs w:val="18"/>
              </w:rPr>
              <w:t xml:space="preserve">. </w:t>
            </w:r>
          </w:p>
          <w:p w14:paraId="0EB7A671" w14:textId="7E26FD07" w:rsidR="00DF71FB" w:rsidRDefault="00DF7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Pairwise differential expression analysis relied on the DESeq2 </w:t>
            </w:r>
            <w:r>
              <w:rPr>
                <w:rFonts w:ascii="Noto Sans" w:eastAsia="Noto Sans" w:hAnsi="Noto Sans" w:cs="Noto Sans"/>
                <w:bCs/>
                <w:color w:val="434343"/>
                <w:sz w:val="18"/>
                <w:szCs w:val="18"/>
              </w:rPr>
              <w:lastRenderedPageBreak/>
              <w:t xml:space="preserve">pipeline, where the Wald test is applied. </w:t>
            </w:r>
          </w:p>
          <w:p w14:paraId="1ABF912D" w14:textId="40249930" w:rsidR="00DF71FB" w:rsidRDefault="00DF7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Linear modeling of gene expression was also performed with DESeq2.</w:t>
            </w:r>
          </w:p>
          <w:p w14:paraId="4047D8DD" w14:textId="77777777" w:rsidR="001C5514" w:rsidRDefault="001C55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ANCOVA analysis was used to determine statistical differences between water potential measurements across doses.</w:t>
            </w:r>
          </w:p>
          <w:p w14:paraId="54E0127B" w14:textId="6CDE8D35" w:rsidR="00DF71FB" w:rsidRPr="003D5AF6" w:rsidRDefault="00DF7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overlap analyses, Fisher Exact Tests </w:t>
            </w:r>
            <w:r w:rsidR="001C5514">
              <w:rPr>
                <w:rFonts w:ascii="Noto Sans" w:eastAsia="Noto Sans" w:hAnsi="Noto Sans" w:cs="Noto Sans"/>
                <w:bCs/>
                <w:color w:val="434343"/>
                <w:sz w:val="18"/>
                <w:szCs w:val="18"/>
              </w:rPr>
              <w:t xml:space="preserve">or permutation tests </w:t>
            </w:r>
            <w:r>
              <w:rPr>
                <w:rFonts w:ascii="Noto Sans" w:eastAsia="Noto Sans" w:hAnsi="Noto Sans" w:cs="Noto Sans"/>
                <w:bCs/>
                <w:color w:val="434343"/>
                <w:sz w:val="18"/>
                <w:szCs w:val="18"/>
              </w:rPr>
              <w:t xml:space="preserve">were used, where the background set was all expressed genes within the given organ.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7D98DA"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described in the 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D33389"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Raw sequencing files can be found at NCBI with accession number PRJNA904764.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F7D9ED9"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8FFA72"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3598BE5"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CD63C9"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EDB0C2" w:rsidR="00F102CC" w:rsidRPr="003D5AF6" w:rsidRDefault="00E77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20DD7">
      <w:pPr>
        <w:spacing w:before="80"/>
      </w:pPr>
      <w:bookmarkStart w:id="4" w:name="_cm0qssfkw66b" w:colFirst="0" w:colLast="0"/>
      <w:bookmarkEnd w:id="4"/>
      <w:r>
        <w:rPr>
          <w:noProof/>
        </w:rPr>
        <w:pict w14:anchorId="5E7F9325">
          <v:rect id="_x0000_i1025" alt="" style="width:.0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w:t>
      </w:r>
      <w:r>
        <w:lastRenderedPageBreak/>
        <w:t>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706D0" w14:textId="77777777" w:rsidR="00B20DD7" w:rsidRDefault="00B20DD7">
      <w:r>
        <w:separator/>
      </w:r>
    </w:p>
  </w:endnote>
  <w:endnote w:type="continuationSeparator" w:id="0">
    <w:p w14:paraId="33EF5E39" w14:textId="77777777" w:rsidR="00B20DD7" w:rsidRDefault="00B2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2B1DA" w14:textId="77777777" w:rsidR="00B20DD7" w:rsidRDefault="00B20DD7">
      <w:r>
        <w:separator/>
      </w:r>
    </w:p>
  </w:footnote>
  <w:footnote w:type="continuationSeparator" w:id="0">
    <w:p w14:paraId="358D836D" w14:textId="77777777" w:rsidR="00B20DD7" w:rsidRDefault="00B2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5514"/>
    <w:rsid w:val="00214429"/>
    <w:rsid w:val="002209A8"/>
    <w:rsid w:val="00310C68"/>
    <w:rsid w:val="003D5AF6"/>
    <w:rsid w:val="00427975"/>
    <w:rsid w:val="004E2C31"/>
    <w:rsid w:val="005B0259"/>
    <w:rsid w:val="007054B6"/>
    <w:rsid w:val="009C7B26"/>
    <w:rsid w:val="00A11E52"/>
    <w:rsid w:val="00AF3D8D"/>
    <w:rsid w:val="00B20DD7"/>
    <w:rsid w:val="00BD41E9"/>
    <w:rsid w:val="00C84413"/>
    <w:rsid w:val="00DF71FB"/>
    <w:rsid w:val="00E77A31"/>
    <w:rsid w:val="00EB24A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Swift</cp:lastModifiedBy>
  <cp:revision>9</cp:revision>
  <dcterms:created xsi:type="dcterms:W3CDTF">2022-02-28T12:21:00Z</dcterms:created>
  <dcterms:modified xsi:type="dcterms:W3CDTF">2023-12-27T00:18:00Z</dcterms:modified>
</cp:coreProperties>
</file>