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9AA7CE"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8FB2B1"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0FAA8E"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0EDE67"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7706F0"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8CFECB" w:rsidR="00886769"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Barn owl (</w:t>
            </w:r>
            <w:r w:rsidRPr="00886769">
              <w:rPr>
                <w:rFonts w:ascii="Noto Sans" w:eastAsia="Noto Sans" w:hAnsi="Noto Sans" w:cs="Noto Sans"/>
                <w:bCs/>
                <w:i/>
                <w:iCs/>
                <w:color w:val="434343"/>
                <w:sz w:val="18"/>
                <w:szCs w:val="18"/>
              </w:rPr>
              <w:t>tyto alba</w:t>
            </w:r>
            <w:r>
              <w:rPr>
                <w:rFonts w:ascii="Noto Sans" w:eastAsia="Noto Sans" w:hAnsi="Noto Sans" w:cs="Noto Sans"/>
                <w:bCs/>
                <w:color w:val="434343"/>
                <w:sz w:val="18"/>
                <w:szCs w:val="18"/>
              </w:rPr>
              <w:t>). N = 4 (2 male, 2 female). Acquired at hatching or approx. 40 days old, experiments conducted in first year post-hatch. Bred in-house or from University of Maryland.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038D91"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17A583"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355E7E" w:rsidR="00F102CC" w:rsidRPr="003D5AF6" w:rsidRDefault="0088676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76E1B0" w:rsidR="00F102CC" w:rsidRDefault="0088676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DBCF594" w:rsidR="00F102CC" w:rsidRPr="003D5AF6" w:rsidRDefault="008867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260409" w:rsidR="00F102CC" w:rsidRPr="003D5AF6" w:rsidRDefault="008867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E79862" w:rsidR="00F102CC" w:rsidRPr="003D5AF6"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a sample of &gt;100 neurons </w:t>
            </w:r>
            <w:proofErr w:type="gramStart"/>
            <w:r>
              <w:rPr>
                <w:rFonts w:ascii="Noto Sans" w:eastAsia="Noto Sans" w:hAnsi="Noto Sans" w:cs="Noto Sans"/>
                <w:bCs/>
                <w:color w:val="434343"/>
                <w:sz w:val="18"/>
                <w:szCs w:val="18"/>
              </w:rPr>
              <w:t>was</w:t>
            </w:r>
            <w:proofErr w:type="gramEnd"/>
            <w:r>
              <w:rPr>
                <w:rFonts w:ascii="Noto Sans" w:eastAsia="Noto Sans" w:hAnsi="Noto Sans" w:cs="Noto Sans"/>
                <w:bCs/>
                <w:color w:val="434343"/>
                <w:sz w:val="18"/>
                <w:szCs w:val="18"/>
              </w:rPr>
              <w:t xml:space="preserve"> considered sufficient to compare to Cazettes et al., 2014.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2E2F66F" w:rsidR="00F102CC" w:rsidRPr="000254A0"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Multiple electrode penetrations were done for each surgery, which are inherently random when targeting an </w:t>
            </w:r>
            <w:r>
              <w:rPr>
                <w:rFonts w:ascii="Noto Sans" w:eastAsia="Noto Sans" w:hAnsi="Noto Sans" w:cs="Noto Sans"/>
                <w:bCs/>
                <w:i/>
                <w:iCs/>
                <w:color w:val="434343"/>
                <w:sz w:val="18"/>
                <w:szCs w:val="18"/>
              </w:rPr>
              <w:t>in vivo</w:t>
            </w:r>
            <w:r>
              <w:rPr>
                <w:rFonts w:ascii="Noto Sans" w:eastAsia="Noto Sans" w:hAnsi="Noto Sans" w:cs="Noto Sans"/>
                <w:bCs/>
                <w:color w:val="434343"/>
                <w:sz w:val="18"/>
                <w:szCs w:val="18"/>
              </w:rPr>
              <w:t xml:space="preserve"> brain region.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2DE3B1C" w:rsidR="00F102CC" w:rsidRPr="003D5AF6"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Neurons were found and isolated blind to their frequency tuning, which was recorded last.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3F9232" w:rsidR="00F102CC" w:rsidRPr="003D5AF6"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Neurons were excluded if they showed very poor ITD or frequency tuning, or were lost part-way through the recording</w:t>
            </w:r>
            <w:r w:rsidR="00D205C3">
              <w:rPr>
                <w:rFonts w:ascii="Noto Sans" w:eastAsia="Noto Sans" w:hAnsi="Noto Sans" w:cs="Noto Sans"/>
                <w:bCs/>
                <w:color w:val="434343"/>
                <w:sz w:val="18"/>
                <w:szCs w:val="18"/>
              </w:rPr>
              <w:t>, or were not of the regions of interest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EBCA74" w:rsidR="00F102CC" w:rsidRPr="003D5AF6"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Neural recordings replicated every two weeks per animal (except juvenile group, which was age specific). </w:t>
            </w:r>
            <w:r w:rsidR="00F63DB5">
              <w:rPr>
                <w:rFonts w:ascii="Noto Sans" w:eastAsia="Noto Sans" w:hAnsi="Noto Sans" w:cs="Noto Sans"/>
                <w:bCs/>
                <w:color w:val="434343"/>
                <w:sz w:val="18"/>
                <w:szCs w:val="18"/>
              </w:rPr>
              <w:t>See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1CEF59" w:rsidR="00F102CC" w:rsidRPr="003D5AF6"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787AA2" w:rsidR="00F102CC" w:rsidRPr="003D5AF6" w:rsidRDefault="00025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5450C0B" w:rsidR="00F102CC" w:rsidRPr="003D5AF6" w:rsidRDefault="00D20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procedures were approved by Albert Einstein College of Medicine’s IACUC, protocol #00001189. </w:t>
            </w:r>
            <w:r w:rsidR="00F63DB5">
              <w:rPr>
                <w:rFonts w:ascii="Noto Sans" w:eastAsia="Noto Sans" w:hAnsi="Noto Sans" w:cs="Noto Sans"/>
                <w:bCs/>
                <w:color w:val="434343"/>
                <w:sz w:val="18"/>
                <w:szCs w:val="18"/>
              </w:rPr>
              <w:t>See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D205C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205C3" w:rsidRDefault="00D205C3" w:rsidP="00D205C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205C3" w:rsidRPr="003D5AF6" w:rsidRDefault="00D205C3" w:rsidP="00D20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443F1A" w:rsidR="00D205C3" w:rsidRPr="003D5AF6" w:rsidRDefault="00D205C3" w:rsidP="00D20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05C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205C3" w:rsidRPr="003D5AF6" w:rsidRDefault="00D205C3" w:rsidP="00D205C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205C3" w:rsidRDefault="00D205C3" w:rsidP="00D205C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205C3" w:rsidRDefault="00D205C3" w:rsidP="00D205C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05C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205C3" w:rsidRDefault="00D205C3" w:rsidP="00D205C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205C3" w:rsidRDefault="00D205C3" w:rsidP="00D20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205C3" w:rsidRDefault="00D205C3" w:rsidP="00D205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05C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205C3" w:rsidRDefault="00D205C3" w:rsidP="00D205C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205C3" w:rsidRPr="003D5AF6" w:rsidRDefault="00D205C3" w:rsidP="00D205C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18A91B" w:rsidR="00D205C3" w:rsidRPr="003D5AF6" w:rsidRDefault="00D205C3" w:rsidP="00D20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AC2CF2" w:rsidR="00F102CC" w:rsidRPr="003D5AF6" w:rsidRDefault="00D20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Neurons were excluded if they showed poor ITD tuning (A gaussian fit of &lt;0.5), which was automated, or if a frequency range could not be determined (e.g. no responsiveness to tones). </w:t>
            </w:r>
            <w:r w:rsidR="00F63DB5">
              <w:rPr>
                <w:rFonts w:ascii="Noto Sans" w:eastAsia="Noto Sans" w:hAnsi="Noto Sans" w:cs="Noto Sans"/>
                <w:bCs/>
                <w:color w:val="434343"/>
                <w:sz w:val="18"/>
                <w:szCs w:val="18"/>
              </w:rPr>
              <w:t>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D432C2" w:rsidR="00F102CC" w:rsidRPr="003D5AF6" w:rsidRDefault="00D205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Pearson’s correlation coefficients were used to assess the relationship between ITD and frequency tuning across neurons. </w:t>
            </w:r>
            <w:proofErr w:type="gramStart"/>
            <w:r>
              <w:rPr>
                <w:rFonts w:ascii="Noto Sans" w:eastAsia="Noto Sans" w:hAnsi="Noto Sans" w:cs="Noto Sans"/>
                <w:bCs/>
                <w:color w:val="434343"/>
                <w:sz w:val="18"/>
                <w:szCs w:val="18"/>
              </w:rPr>
              <w:t>Student’s</w:t>
            </w:r>
            <w:proofErr w:type="gramEnd"/>
            <w:r>
              <w:rPr>
                <w:rFonts w:ascii="Noto Sans" w:eastAsia="Noto Sans" w:hAnsi="Noto Sans" w:cs="Noto Sans"/>
                <w:bCs/>
                <w:color w:val="434343"/>
                <w:sz w:val="18"/>
                <w:szCs w:val="18"/>
              </w:rPr>
              <w:t xml:space="preserve"> t test was used to compare slope values. Because slope comparison isn’t particularly strong, we supplemented this analysis with</w:t>
            </w:r>
            <w:r w:rsidR="00F63DB5">
              <w:rPr>
                <w:rFonts w:ascii="Noto Sans" w:eastAsia="Noto Sans" w:hAnsi="Noto Sans" w:cs="Noto Sans"/>
                <w:bCs/>
                <w:color w:val="434343"/>
                <w:sz w:val="18"/>
                <w:szCs w:val="18"/>
              </w:rPr>
              <w:t xml:space="preserve"> Mann-Whitney U tests. This was chosen because we could not assume normal distributions in neural frequency tunings. Median comparison was also considered more valuable for this study. Rank-biserial correlation, using the U statistic, was done to assess the effect size. </w:t>
            </w:r>
            <w:r w:rsidR="00F63DB5">
              <w:rPr>
                <w:rFonts w:ascii="Noto Sans" w:eastAsia="Noto Sans" w:hAnsi="Noto Sans" w:cs="Noto Sans"/>
                <w:bCs/>
                <w:color w:val="434343"/>
                <w:sz w:val="18"/>
                <w:szCs w:val="18"/>
              </w:rPr>
              <w:t>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6D47E4" w:rsidR="00F102CC" w:rsidRPr="003D5AF6" w:rsidRDefault="00F63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used in this study are available with no restrictions at: </w:t>
            </w:r>
            <w:hyperlink r:id="rId14" w:history="1">
              <w:r w:rsidRPr="00CF34EC">
                <w:rPr>
                  <w:rStyle w:val="Hyperlink"/>
                  <w:rFonts w:ascii="Noto Sans" w:eastAsia="Noto Sans" w:hAnsi="Noto Sans" w:cs="Noto Sans"/>
                  <w:bCs/>
                  <w:sz w:val="18"/>
                  <w:szCs w:val="18"/>
                </w:rPr>
                <w:t>https://doi.org/10.12751/g-node.p52i4s</w:t>
              </w:r>
            </w:hyperlink>
            <w:r>
              <w:rPr>
                <w:rFonts w:ascii="Noto Sans" w:eastAsia="Noto Sans" w:hAnsi="Noto Sans" w:cs="Noto Sans"/>
                <w:bCs/>
                <w:color w:val="434343"/>
                <w:sz w:val="18"/>
                <w:szCs w:val="18"/>
              </w:rPr>
              <w:t xml:space="preserve">. License CC BY 4.0. </w:t>
            </w:r>
            <w:r>
              <w:rPr>
                <w:rFonts w:ascii="Noto Sans" w:eastAsia="Noto Sans" w:hAnsi="Noto Sans" w:cs="Noto Sans"/>
                <w:bCs/>
                <w:color w:val="434343"/>
                <w:sz w:val="18"/>
                <w:szCs w:val="18"/>
              </w:rPr>
              <w:t>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BCD512" w:rsidR="00F102CC" w:rsidRPr="003D5AF6" w:rsidRDefault="00F63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used in this study are available with no restrictions at: </w:t>
            </w:r>
            <w:hyperlink r:id="rId15" w:history="1">
              <w:r w:rsidRPr="00CF34EC">
                <w:rPr>
                  <w:rStyle w:val="Hyperlink"/>
                  <w:rFonts w:ascii="Noto Sans" w:eastAsia="Noto Sans" w:hAnsi="Noto Sans" w:cs="Noto Sans"/>
                  <w:bCs/>
                  <w:sz w:val="18"/>
                  <w:szCs w:val="18"/>
                </w:rPr>
                <w:t>https://doi.org/10.12751/g-node.p52i4s</w:t>
              </w:r>
            </w:hyperlink>
            <w:r>
              <w:rPr>
                <w:rFonts w:ascii="Noto Sans" w:eastAsia="Noto Sans" w:hAnsi="Noto Sans" w:cs="Noto Sans"/>
                <w:bCs/>
                <w:color w:val="434343"/>
                <w:sz w:val="18"/>
                <w:szCs w:val="18"/>
              </w:rPr>
              <w:t>. License CC BY 4.0</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E7F618" w:rsidR="00F102CC" w:rsidRPr="003D5AF6" w:rsidRDefault="00F63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data is included in </w:t>
            </w:r>
            <w:proofErr w:type="spellStart"/>
            <w:r>
              <w:rPr>
                <w:rFonts w:ascii="Noto Sans" w:eastAsia="Noto Sans" w:hAnsi="Noto Sans" w:cs="Noto Sans"/>
                <w:bCs/>
                <w:color w:val="434343"/>
                <w:sz w:val="18"/>
                <w:szCs w:val="18"/>
              </w:rPr>
              <w:t>doi</w:t>
            </w:r>
            <w:proofErr w:type="spellEnd"/>
            <w:r>
              <w:rPr>
                <w:rFonts w:ascii="Noto Sans" w:eastAsia="Noto Sans" w:hAnsi="Noto Sans" w:cs="Noto Sans"/>
                <w:bCs/>
                <w:color w:val="434343"/>
                <w:sz w:val="18"/>
                <w:szCs w:val="18"/>
              </w:rPr>
              <w:t xml:space="preserve">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903FAE" w:rsidR="00F102CC" w:rsidRPr="003D5AF6" w:rsidRDefault="00F63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used in this study are available with no restrictions at: </w:t>
            </w:r>
            <w:hyperlink r:id="rId16" w:history="1">
              <w:r w:rsidRPr="00CF34EC">
                <w:rPr>
                  <w:rStyle w:val="Hyperlink"/>
                  <w:rFonts w:ascii="Noto Sans" w:eastAsia="Noto Sans" w:hAnsi="Noto Sans" w:cs="Noto Sans"/>
                  <w:bCs/>
                  <w:sz w:val="18"/>
                  <w:szCs w:val="18"/>
                </w:rPr>
                <w:t>https://doi.org/10.12751/g-node.p52i4s</w:t>
              </w:r>
            </w:hyperlink>
            <w:r>
              <w:rPr>
                <w:rFonts w:ascii="Noto Sans" w:eastAsia="Noto Sans" w:hAnsi="Noto Sans" w:cs="Noto Sans"/>
                <w:bCs/>
                <w:color w:val="434343"/>
                <w:sz w:val="18"/>
                <w:szCs w:val="18"/>
              </w:rPr>
              <w:t>. License CC BY 4.0</w:t>
            </w:r>
            <w:r>
              <w:rPr>
                <w:rFonts w:ascii="Noto Sans" w:eastAsia="Noto Sans" w:hAnsi="Noto Sans" w:cs="Noto Sans"/>
                <w:bCs/>
                <w:color w:val="434343"/>
                <w:sz w:val="18"/>
                <w:szCs w:val="18"/>
              </w:rPr>
              <w:t>. 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A736B3" w:rsidR="00F102CC" w:rsidRPr="003D5AF6" w:rsidRDefault="00F63DB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used in this study are available with no restrictions at: </w:t>
            </w:r>
            <w:hyperlink r:id="rId17" w:history="1">
              <w:r w:rsidRPr="00CF34EC">
                <w:rPr>
                  <w:rStyle w:val="Hyperlink"/>
                  <w:rFonts w:ascii="Noto Sans" w:eastAsia="Noto Sans" w:hAnsi="Noto Sans" w:cs="Noto Sans"/>
                  <w:bCs/>
                  <w:sz w:val="18"/>
                  <w:szCs w:val="18"/>
                </w:rPr>
                <w:t>https://doi.org/10.12751/g-node.p52i4s</w:t>
              </w:r>
            </w:hyperlink>
            <w:r>
              <w:rPr>
                <w:rFonts w:ascii="Noto Sans" w:eastAsia="Noto Sans" w:hAnsi="Noto Sans" w:cs="Noto Sans"/>
                <w:bCs/>
                <w:color w:val="434343"/>
                <w:sz w:val="18"/>
                <w:szCs w:val="18"/>
              </w:rPr>
              <w:t>. License CC BY 4.0</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01D329" w:rsidR="00F102CC" w:rsidRPr="003D5AF6" w:rsidRDefault="00F63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BEB0FAF" w:rsidR="00F102CC" w:rsidRPr="003D5AF6" w:rsidRDefault="00AC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3CCC7A" w:rsidR="00F102CC" w:rsidRPr="003D5AF6" w:rsidRDefault="00F423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FF94" w14:textId="77777777" w:rsidR="004558E3" w:rsidRDefault="004558E3">
      <w:r>
        <w:separator/>
      </w:r>
    </w:p>
  </w:endnote>
  <w:endnote w:type="continuationSeparator" w:id="0">
    <w:p w14:paraId="45B177F0" w14:textId="77777777" w:rsidR="004558E3" w:rsidRDefault="0045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10D8" w14:textId="77777777" w:rsidR="004558E3" w:rsidRDefault="004558E3">
      <w:r>
        <w:separator/>
      </w:r>
    </w:p>
  </w:footnote>
  <w:footnote w:type="continuationSeparator" w:id="0">
    <w:p w14:paraId="7E0F502A" w14:textId="77777777" w:rsidR="004558E3" w:rsidRDefault="0045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9787233">
    <w:abstractNumId w:val="2"/>
  </w:num>
  <w:num w:numId="2" w16cid:durableId="1891382093">
    <w:abstractNumId w:val="0"/>
  </w:num>
  <w:num w:numId="3" w16cid:durableId="141578673">
    <w:abstractNumId w:val="1"/>
  </w:num>
  <w:num w:numId="4" w16cid:durableId="125609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4A0"/>
    <w:rsid w:val="001B3BCC"/>
    <w:rsid w:val="002209A8"/>
    <w:rsid w:val="003D5AF6"/>
    <w:rsid w:val="00427975"/>
    <w:rsid w:val="004558E3"/>
    <w:rsid w:val="004E2C31"/>
    <w:rsid w:val="005B0259"/>
    <w:rsid w:val="007054B6"/>
    <w:rsid w:val="00886769"/>
    <w:rsid w:val="009C7B26"/>
    <w:rsid w:val="00A11E52"/>
    <w:rsid w:val="00AC2FF8"/>
    <w:rsid w:val="00BD41E9"/>
    <w:rsid w:val="00C84413"/>
    <w:rsid w:val="00D205C3"/>
    <w:rsid w:val="00F102CC"/>
    <w:rsid w:val="00F423C6"/>
    <w:rsid w:val="00F44F96"/>
    <w:rsid w:val="00F63DB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63DB5"/>
    <w:rPr>
      <w:color w:val="0000FF" w:themeColor="hyperlink"/>
      <w:u w:val="single"/>
    </w:rPr>
  </w:style>
  <w:style w:type="character" w:styleId="UnresolvedMention">
    <w:name w:val="Unresolved Mention"/>
    <w:basedOn w:val="DefaultParagraphFont"/>
    <w:uiPriority w:val="99"/>
    <w:semiHidden/>
    <w:unhideWhenUsed/>
    <w:rsid w:val="00F63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12751/g-node.p52i4s" TargetMode="External"/><Relationship Id="rId2" Type="http://schemas.openxmlformats.org/officeDocument/2006/relationships/styles" Target="styles.xml"/><Relationship Id="rId16" Type="http://schemas.openxmlformats.org/officeDocument/2006/relationships/hyperlink" Target="https://doi.org/10.12751/g-node.p52i4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2751/g-node.p52i4s"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2751/g-node.p52i4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keanu</dc:creator>
  <cp:lastModifiedBy>Keanu Shadron</cp:lastModifiedBy>
  <cp:revision>2</cp:revision>
  <dcterms:created xsi:type="dcterms:W3CDTF">2023-03-24T21:13:00Z</dcterms:created>
  <dcterms:modified xsi:type="dcterms:W3CDTF">2023-03-24T21:13:00Z</dcterms:modified>
</cp:coreProperties>
</file>