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D5FB3">
        <w:rPr>
          <w:rFonts w:ascii="Noto Sans" w:eastAsia="Noto Sans" w:hAnsi="Noto Sans" w:cs="Noto Sans"/>
          <w:color w:val="1155CC"/>
          <w:sz w:val="20"/>
          <w:szCs w:val="20"/>
          <w:u w:val="single"/>
        </w:rPr>
        <w:fldChar w:fldCharType="begin"/>
      </w:r>
      <w:r w:rsidR="00DD5FB3">
        <w:rPr>
          <w:rFonts w:ascii="Noto Sans" w:eastAsia="Noto Sans" w:hAnsi="Noto Sans" w:cs="Noto Sans"/>
          <w:color w:val="1155CC"/>
          <w:sz w:val="20"/>
          <w:szCs w:val="20"/>
          <w:u w:val="single"/>
        </w:rPr>
        <w:instrText xml:space="preserve"> HYPERLINK "http://biosharing.org/" \h </w:instrText>
      </w:r>
      <w:r w:rsidR="00DD5FB3">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D5FB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CF05B1"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1A042E"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1A821F" w:rsidR="00F102CC" w:rsidRPr="003D5AF6" w:rsidRDefault="00CE1A0B" w:rsidP="00CE1A0B">
            <w:pPr>
              <w:rPr>
                <w:rFonts w:ascii="Noto Sans" w:eastAsia="Noto Sans" w:hAnsi="Noto Sans" w:cs="Noto Sans"/>
                <w:bCs/>
                <w:color w:val="434343"/>
                <w:sz w:val="18"/>
                <w:szCs w:val="18"/>
              </w:rPr>
            </w:pPr>
            <w:r>
              <w:rPr>
                <w:rFonts w:ascii="Noto Sans" w:eastAsia="Noto Sans" w:hAnsi="Noto Sans" w:cs="Noto Sans"/>
                <w:bCs/>
                <w:color w:val="434343"/>
                <w:sz w:val="18"/>
                <w:szCs w:val="18"/>
              </w:rPr>
              <w:t>RRIDs and catalog numbers for plasmids used for AAV vectors are provided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FEC71E"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297416"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84498C4" w:rsidR="00F102CC" w:rsidRPr="003D5AF6" w:rsidRDefault="00CE1A0B">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regarding species, strain, age, and sex of experimental subjects are provided in the Experimental Animals section 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A58B44"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DC977B"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AC1331" w:rsidR="00F102CC" w:rsidRPr="00D07106" w:rsidRDefault="00CE1A0B">
            <w:pPr>
              <w:rPr>
                <w:rFonts w:ascii="Noto Sans" w:eastAsia="Noto Sans" w:hAnsi="Noto Sans" w:cs="Noto Sans"/>
                <w:b/>
                <w:bCs/>
                <w:color w:val="434343"/>
                <w:sz w:val="18"/>
                <w:szCs w:val="18"/>
              </w:rPr>
            </w:pPr>
            <w:r w:rsidRPr="00D07106">
              <w:rPr>
                <w:rFonts w:ascii="Noto Sans" w:eastAsia="Noto Sans" w:hAnsi="Noto Sans" w:cs="Noto Sans"/>
                <w:b/>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68F98C" w:rsidR="00F102CC" w:rsidRDefault="00CE1A0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A32ED" w:rsidR="00F102CC" w:rsidRPr="003D5AF6" w:rsidRDefault="00CE1A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193F5A" w:rsidR="00F102CC" w:rsidRPr="003D5AF6" w:rsidRDefault="00CE1A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to the published protocol(s) are provided in the Surgical Procedures section</w:t>
            </w:r>
            <w:r w:rsidR="00D07106">
              <w:rPr>
                <w:rFonts w:ascii="Noto Sans" w:eastAsia="Noto Sans" w:hAnsi="Noto Sans" w:cs="Noto Sans"/>
                <w:bCs/>
                <w:color w:val="434343"/>
                <w:sz w:val="18"/>
                <w:szCs w:val="18"/>
              </w:rPr>
              <w:t xml:space="preserve"> of the Material Methods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C746DD" w:rsidR="00F102CC" w:rsidRPr="003D5AF6" w:rsidRDefault="00D0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was provided in the Statistical Analysis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A9D3F5" w:rsidR="00F102CC" w:rsidRPr="003D5AF6" w:rsidRDefault="00D07106" w:rsidP="00D0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Randomization of stimulus order, inter-trial interval, etc. were utilized whenever possible and described in the relevant Materials and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8A5514"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E4EA7E5" w:rsidR="00F102CC" w:rsidRPr="003D5AF6" w:rsidRDefault="00D07106" w:rsidP="00D0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transgenic animals were used, therefore experimenters could not be blinded to genotype. However, automated analysis codes in Python were used to blind researchers to the type of stimulus delivered to each mouse during data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F3A75A" w:rsidR="00F102CC" w:rsidRPr="00D07106" w:rsidRDefault="00F102CC">
            <w:pPr>
              <w:spacing w:line="225" w:lineRule="auto"/>
              <w:rPr>
                <w:rFonts w:ascii="Noto Sans" w:eastAsia="Noto Sans" w:hAnsi="Noto Sans" w:cs="Noto Sans"/>
                <w:b/>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CE5B1E" w:rsidR="00F102CC" w:rsidRPr="003D5AF6" w:rsidRDefault="00D07106" w:rsidP="00D07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was provided in the Experimental Animals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B2CF85" w:rsidR="00F102CC" w:rsidRPr="003D5AF6" w:rsidRDefault="001D7F76" w:rsidP="001D7F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dopaminergic response to a white LED has been replicated in four separate cohorts of mice in this study. These findings also serve as replication of the dopaminergic response to a white LED presented in the original study: Robinson et al., 2019.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A8F7AFD" w:rsidR="00F102CC" w:rsidRPr="003D5AF6" w:rsidRDefault="00D07106" w:rsidP="00C1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Repeated trial designs were used in the majority of experiments and </w:t>
            </w:r>
            <w:r w:rsidR="001D7F76">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 xml:space="preserve">detailed in the Materials and </w:t>
            </w:r>
            <w:r w:rsidR="001D7F76">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These </w:t>
            </w:r>
            <w:r w:rsidR="001D7F76">
              <w:rPr>
                <w:rFonts w:ascii="Noto Sans" w:eastAsia="Noto Sans" w:hAnsi="Noto Sans" w:cs="Noto Sans"/>
                <w:bCs/>
                <w:color w:val="434343"/>
                <w:sz w:val="18"/>
                <w:szCs w:val="18"/>
              </w:rPr>
              <w:t>represent</w:t>
            </w:r>
            <w:r>
              <w:rPr>
                <w:rFonts w:ascii="Noto Sans" w:eastAsia="Noto Sans" w:hAnsi="Noto Sans" w:cs="Noto Sans"/>
                <w:bCs/>
                <w:color w:val="434343"/>
                <w:sz w:val="18"/>
                <w:szCs w:val="18"/>
              </w:rPr>
              <w:t xml:space="preserve"> technical replicates</w:t>
            </w:r>
            <w:r w:rsidR="001D7F76">
              <w:rPr>
                <w:rFonts w:ascii="Noto Sans" w:eastAsia="Noto Sans" w:hAnsi="Noto Sans" w:cs="Noto Sans"/>
                <w:bCs/>
                <w:color w:val="434343"/>
                <w:sz w:val="18"/>
                <w:szCs w:val="18"/>
              </w:rPr>
              <w:t xml:space="preserve"> within </w:t>
            </w:r>
            <w:r>
              <w:rPr>
                <w:rFonts w:ascii="Noto Sans" w:eastAsia="Noto Sans" w:hAnsi="Noto Sans" w:cs="Noto Sans"/>
                <w:bCs/>
                <w:color w:val="434343"/>
                <w:sz w:val="18"/>
                <w:szCs w:val="18"/>
              </w:rPr>
              <w:t xml:space="preserve">in each mouse </w:t>
            </w:r>
            <w:r w:rsidR="001D7F76">
              <w:rPr>
                <w:rFonts w:ascii="Noto Sans" w:eastAsia="Noto Sans" w:hAnsi="Noto Sans" w:cs="Noto Sans"/>
                <w:bCs/>
                <w:color w:val="434343"/>
                <w:sz w:val="18"/>
                <w:szCs w:val="18"/>
              </w:rPr>
              <w:t>in individual</w:t>
            </w:r>
            <w:r>
              <w:rPr>
                <w:rFonts w:ascii="Noto Sans" w:eastAsia="Noto Sans" w:hAnsi="Noto Sans" w:cs="Noto Sans"/>
                <w:bCs/>
                <w:color w:val="434343"/>
                <w:sz w:val="18"/>
                <w:szCs w:val="18"/>
              </w:rPr>
              <w:t xml:space="preserve"> experiment</w:t>
            </w:r>
            <w:r w:rsidR="001D7F76">
              <w:rPr>
                <w:rFonts w:ascii="Noto Sans" w:eastAsia="Noto Sans" w:hAnsi="Noto Sans" w:cs="Noto Sans"/>
                <w:bCs/>
                <w:color w:val="434343"/>
                <w:sz w:val="18"/>
                <w:szCs w:val="18"/>
              </w:rPr>
              <w:t>s</w:t>
            </w:r>
            <w:r>
              <w:rPr>
                <w:rFonts w:ascii="Noto Sans" w:eastAsia="Noto Sans" w:hAnsi="Noto Sans" w:cs="Noto Sans"/>
                <w:bCs/>
                <w:color w:val="434343"/>
                <w:sz w:val="18"/>
                <w:szCs w:val="18"/>
              </w:rPr>
              <w:t>. A</w:t>
            </w:r>
            <w:r w:rsidR="001D7F76">
              <w:rPr>
                <w:rFonts w:ascii="Noto Sans" w:eastAsia="Noto Sans" w:hAnsi="Noto Sans" w:cs="Noto Sans"/>
                <w:bCs/>
                <w:color w:val="434343"/>
                <w:sz w:val="18"/>
                <w:szCs w:val="18"/>
              </w:rPr>
              <w:t>ll experiments were performed in multiple mice using sample sizes that ranged from 6 to 1</w:t>
            </w:r>
            <w:r w:rsidR="00C149D5">
              <w:rPr>
                <w:rFonts w:ascii="Noto Sans" w:eastAsia="Noto Sans" w:hAnsi="Noto Sans" w:cs="Noto Sans"/>
                <w:bCs/>
                <w:color w:val="434343"/>
                <w:sz w:val="18"/>
                <w:szCs w:val="18"/>
              </w:rPr>
              <w:t>2</w:t>
            </w:r>
            <w:bookmarkStart w:id="2" w:name="_GoBack"/>
            <w:bookmarkEnd w:id="2"/>
            <w:r w:rsidR="001D7F76">
              <w:rPr>
                <w:rFonts w:ascii="Noto Sans" w:eastAsia="Noto Sans" w:hAnsi="Noto Sans" w:cs="Noto Sans"/>
                <w:bCs/>
                <w:color w:val="434343"/>
                <w:sz w:val="18"/>
                <w:szCs w:val="18"/>
              </w:rPr>
              <w:t xml:space="preserve"> mice. These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CFFF94" w:rsidR="00F102CC" w:rsidRPr="001D7F76" w:rsidRDefault="001D7F76">
            <w:pPr>
              <w:spacing w:line="225" w:lineRule="auto"/>
              <w:rPr>
                <w:rFonts w:ascii="Noto Sans" w:eastAsia="Noto Sans" w:hAnsi="Noto Sans" w:cs="Noto Sans"/>
                <w:b/>
                <w:bCs/>
                <w:color w:val="434343"/>
                <w:sz w:val="18"/>
                <w:szCs w:val="18"/>
              </w:rPr>
            </w:pPr>
            <w:r w:rsidRPr="001D7F76">
              <w:rPr>
                <w:rFonts w:ascii="Noto Sans" w:eastAsia="Noto Sans" w:hAnsi="Noto Sans" w:cs="Noto Sans"/>
                <w:b/>
                <w:bCs/>
                <w:color w:val="434343"/>
                <w:sz w:val="18"/>
                <w:szCs w:val="18"/>
              </w:rPr>
              <w:t>X</w:t>
            </w:r>
          </w:p>
        </w:tc>
      </w:tr>
      <w:tr w:rsidR="00F102CC" w14:paraId="76515406" w14:textId="77777777" w:rsidTr="001D7F76">
        <w:trPr>
          <w:trHeight w:val="975"/>
        </w:trPr>
        <w:tc>
          <w:tcPr>
            <w:tcW w:w="559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6BA9BD" w14:textId="4C4B5B05" w:rsidR="00F102CC" w:rsidRPr="003D5AF6" w:rsidRDefault="001D7F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IACUC protocol number is provided in the Experimental Animals section of the Materials and Methods. </w:t>
            </w:r>
          </w:p>
        </w:tc>
        <w:tc>
          <w:tcPr>
            <w:tcW w:w="99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1D7F76">
        <w:trPr>
          <w:trHeight w:val="889"/>
        </w:trPr>
        <w:tc>
          <w:tcPr>
            <w:tcW w:w="559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EFAEA7" w:rsidR="00F102CC" w:rsidRPr="001D7F76" w:rsidRDefault="001D7F76">
            <w:pPr>
              <w:spacing w:line="225" w:lineRule="auto"/>
              <w:rPr>
                <w:rFonts w:ascii="Noto Sans" w:eastAsia="Noto Sans" w:hAnsi="Noto Sans" w:cs="Noto Sans"/>
                <w:b/>
                <w:bCs/>
                <w:color w:val="434343"/>
                <w:sz w:val="18"/>
                <w:szCs w:val="18"/>
              </w:rPr>
            </w:pPr>
            <w:r w:rsidRPr="001D7F76">
              <w:rPr>
                <w:rFonts w:ascii="Noto Sans" w:eastAsia="Noto Sans" w:hAnsi="Noto Sans" w:cs="Noto Sans"/>
                <w:b/>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9842F4" w:rsidR="00F102CC" w:rsidRPr="00B72DD7" w:rsidRDefault="00B72DD7">
            <w:pPr>
              <w:spacing w:line="225" w:lineRule="auto"/>
              <w:rPr>
                <w:rFonts w:ascii="Noto Sans" w:eastAsia="Noto Sans" w:hAnsi="Noto Sans" w:cs="Noto Sans"/>
                <w:b/>
                <w:bCs/>
                <w:color w:val="434343"/>
                <w:sz w:val="18"/>
                <w:szCs w:val="18"/>
              </w:rPr>
            </w:pPr>
            <w:r w:rsidRPr="00B72DD7">
              <w:rPr>
                <w:rFonts w:ascii="Noto Sans" w:eastAsia="Noto Sans" w:hAnsi="Noto Sans" w:cs="Noto Sans"/>
                <w:b/>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62521E8" w:rsidR="00F102CC" w:rsidRPr="003D5AF6" w:rsidRDefault="00B72DD7" w:rsidP="00B72D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and described in the Experimental Animals section of the Materials and Methods. In brief, mice were excluded from the study if they had no detectable dLight1 signal after surgery, if they died unexpectedly before an experiment could be completed, or if they lost their implant during testing due to dental cement failure. No outliers were omitted from analysis, as described in the Statistical Analysis section of the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8EFEBA" w:rsidR="00F102CC" w:rsidRPr="003D5AF6" w:rsidRDefault="00B72DD7" w:rsidP="0000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about statistical testing can be found in the Statistical Analysis section of the Materials and Methods. The detailed results of all statistical tests performed </w:t>
            </w:r>
            <w:r w:rsidR="00005750">
              <w:rPr>
                <w:rFonts w:ascii="Noto Sans" w:eastAsia="Noto Sans" w:hAnsi="Noto Sans" w:cs="Noto Sans"/>
                <w:bCs/>
                <w:color w:val="434343"/>
                <w:sz w:val="18"/>
                <w:szCs w:val="18"/>
              </w:rPr>
              <w:t xml:space="preserve">in the manuscript </w:t>
            </w:r>
            <w:r>
              <w:rPr>
                <w:rFonts w:ascii="Noto Sans" w:eastAsia="Noto Sans" w:hAnsi="Noto Sans" w:cs="Noto Sans"/>
                <w:bCs/>
                <w:color w:val="434343"/>
                <w:sz w:val="18"/>
                <w:szCs w:val="18"/>
              </w:rPr>
              <w:t xml:space="preserve">can be found in the Supplemental Data and Statistical Analysis file. It is accompanied by the corresponding source data needed to </w:t>
            </w:r>
            <w:r w:rsidR="00005750">
              <w:rPr>
                <w:rFonts w:ascii="Noto Sans" w:eastAsia="Noto Sans" w:hAnsi="Noto Sans" w:cs="Noto Sans"/>
                <w:bCs/>
                <w:color w:val="434343"/>
                <w:sz w:val="18"/>
                <w:szCs w:val="18"/>
              </w:rPr>
              <w:t>perform</w:t>
            </w:r>
            <w:r>
              <w:rPr>
                <w:rFonts w:ascii="Noto Sans" w:eastAsia="Noto Sans" w:hAnsi="Noto Sans" w:cs="Noto Sans"/>
                <w:bCs/>
                <w:color w:val="434343"/>
                <w:sz w:val="18"/>
                <w:szCs w:val="18"/>
              </w:rPr>
              <w:t xml:space="preserve"> the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005750">
        <w:trPr>
          <w:trHeight w:val="829"/>
        </w:trPr>
        <w:tc>
          <w:tcPr>
            <w:tcW w:w="556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790A381" w14:textId="3CD980A7" w:rsidR="00F102CC" w:rsidRPr="003D5AF6" w:rsidRDefault="0000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contains a data availability statement, and all source data is provided with corresponding statistical analysis in the Supplemental Data and Statistical Analysis file.</w:t>
            </w:r>
          </w:p>
        </w:tc>
        <w:tc>
          <w:tcPr>
            <w:tcW w:w="9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005750">
        <w:trPr>
          <w:trHeight w:val="875"/>
        </w:trPr>
        <w:tc>
          <w:tcPr>
            <w:tcW w:w="556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33B42F5" w:rsidR="00F102CC" w:rsidRPr="003D5AF6" w:rsidRDefault="00005750" w:rsidP="0000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is provided with the manuscript.</w:t>
            </w:r>
          </w:p>
        </w:tc>
        <w:tc>
          <w:tcPr>
            <w:tcW w:w="9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847258" w:rsidR="00F102CC" w:rsidRPr="00005750" w:rsidRDefault="00005750">
            <w:pPr>
              <w:spacing w:line="225" w:lineRule="auto"/>
              <w:rPr>
                <w:rFonts w:ascii="Noto Sans" w:eastAsia="Noto Sans" w:hAnsi="Noto Sans" w:cs="Noto Sans"/>
                <w:b/>
                <w:bCs/>
                <w:color w:val="434343"/>
                <w:sz w:val="18"/>
                <w:szCs w:val="18"/>
              </w:rPr>
            </w:pPr>
            <w:r w:rsidRPr="00005750">
              <w:rPr>
                <w:rFonts w:ascii="Noto Sans" w:eastAsia="Noto Sans" w:hAnsi="Noto Sans" w:cs="Noto Sans"/>
                <w:b/>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4FED43" w:rsidR="00F102CC" w:rsidRPr="003D5AF6" w:rsidRDefault="0000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location of codes and/or software used in data analysis is provided in the Materials and Method section, as well as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94780D" w:rsidR="00F102CC" w:rsidRPr="003D5AF6" w:rsidRDefault="00005750" w:rsidP="0000575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 link to newly generated code is provided in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13BF03B" w:rsidR="00F102CC" w:rsidRPr="003D5AF6" w:rsidRDefault="0000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URLs and/or citations to existing codes used in the manuscript are provided in the Materials and Methods and/or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7BEF36" w:rsidR="00F102CC" w:rsidRPr="00005750" w:rsidRDefault="00005750">
            <w:pPr>
              <w:spacing w:line="225" w:lineRule="auto"/>
              <w:rPr>
                <w:rFonts w:ascii="Noto Sans" w:eastAsia="Noto Sans" w:hAnsi="Noto Sans" w:cs="Noto Sans"/>
                <w:b/>
                <w:bCs/>
                <w:color w:val="434343"/>
                <w:sz w:val="18"/>
                <w:szCs w:val="18"/>
              </w:rPr>
            </w:pPr>
            <w:r w:rsidRPr="00005750">
              <w:rPr>
                <w:rFonts w:ascii="Noto Sans" w:eastAsia="Noto Sans" w:hAnsi="Noto Sans" w:cs="Noto Sans"/>
                <w:b/>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D5FB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A97C9" w14:textId="77777777" w:rsidR="00DD5FB3" w:rsidRDefault="00DD5FB3">
      <w:r>
        <w:separator/>
      </w:r>
    </w:p>
  </w:endnote>
  <w:endnote w:type="continuationSeparator" w:id="0">
    <w:p w14:paraId="00CDF994" w14:textId="77777777" w:rsidR="00DD5FB3" w:rsidRDefault="00DD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149D5">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F3ABE" w14:textId="77777777" w:rsidR="00DD5FB3" w:rsidRDefault="00DD5FB3">
      <w:r>
        <w:separator/>
      </w:r>
    </w:p>
  </w:footnote>
  <w:footnote w:type="continuationSeparator" w:id="0">
    <w:p w14:paraId="000D6F6A" w14:textId="77777777" w:rsidR="00DD5FB3" w:rsidRDefault="00DD5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5750"/>
    <w:rsid w:val="001B3BCC"/>
    <w:rsid w:val="001D7F76"/>
    <w:rsid w:val="002209A8"/>
    <w:rsid w:val="003D5AF6"/>
    <w:rsid w:val="00427975"/>
    <w:rsid w:val="004E2C31"/>
    <w:rsid w:val="005B0259"/>
    <w:rsid w:val="007054B6"/>
    <w:rsid w:val="009C7B26"/>
    <w:rsid w:val="00A11E52"/>
    <w:rsid w:val="00B72DD7"/>
    <w:rsid w:val="00BD41E9"/>
    <w:rsid w:val="00C149D5"/>
    <w:rsid w:val="00C1762E"/>
    <w:rsid w:val="00C84413"/>
    <w:rsid w:val="00CE1A0B"/>
    <w:rsid w:val="00CE7CCE"/>
    <w:rsid w:val="00D07106"/>
    <w:rsid w:val="00DD5FB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Elliott</dc:creator>
  <cp:lastModifiedBy>Robinson, John (Elliott)</cp:lastModifiedBy>
  <cp:revision>3</cp:revision>
  <dcterms:created xsi:type="dcterms:W3CDTF">2022-09-01T17:54:00Z</dcterms:created>
  <dcterms:modified xsi:type="dcterms:W3CDTF">2022-09-13T19:52:00Z</dcterms:modified>
</cp:coreProperties>
</file>