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23"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3"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3"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r>
        <w:rPr>
          <w:rFonts w:eastAsia="Noto Sans" w:cs="Noto Sans" w:ascii="Noto Sans" w:hAnsi="Noto Sans"/>
          <w:color w:val="1155CC"/>
          <w:sz w:val="20"/>
          <w:szCs w:val="20"/>
          <w:u w:val="single"/>
        </w:rPr>
        <w:t>EQUATOR Network</w:t>
      </w:r>
      <w:r>
        <w:rPr>
          <w:rFonts w:eastAsia="Noto Sans" w:cs="Noto Sans" w:ascii="Noto Sans" w:hAnsi="Noto Sans"/>
          <w:sz w:val="20"/>
          <w:szCs w:val="20"/>
        </w:rPr>
        <w:t>), life science research (see the </w:t>
      </w:r>
      <w:hyperlink r:id="rId3">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4">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5">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6">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3"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3"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2814"/>
        <w:gridCol w:w="135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281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81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5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2814" w:type="dxa"/>
            <w:tcBorders/>
          </w:tcPr>
          <w:p>
            <w:pPr>
              <w:pStyle w:val="Normal"/>
              <w:widowControl w:val="false"/>
              <w:spacing w:lineRule="auto" w:line="220"/>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56" w:type="dxa"/>
            <w:tcBorders/>
          </w:tcPr>
          <w:p>
            <w:pPr>
              <w:pStyle w:val="Normal"/>
              <w:widowControl w:val="false"/>
              <w:spacing w:lineRule="auto" w:line="220"/>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281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7">
              <w:r>
                <w:rPr>
                  <w:rFonts w:eastAsia="Noto Sans" w:cs="Noto Sans" w:ascii="Noto Sans" w:hAnsi="Noto Sans"/>
                  <w:color w:val="434343"/>
                  <w:sz w:val="18"/>
                  <w:szCs w:val="18"/>
                </w:rPr>
                <w:t xml:space="preserve"> </w:t>
              </w:r>
            </w:hyperlink>
            <w:hyperlink r:id="rId8">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281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5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281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5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2814"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56"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281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5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2814"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356"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2814"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56"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281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5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281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5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281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5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2814"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56"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281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5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281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5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281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5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2814"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56"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281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5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281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5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25" w:hRule="atLeast"/>
        </w:trPr>
        <w:tc>
          <w:tcPr>
            <w:tcW w:w="5550" w:type="dxa"/>
            <w:tcBorders>
              <w:bottom w:val="single" w:sz="8" w:space="0" w:color="000000"/>
            </w:tcBorders>
          </w:tcPr>
          <w:p>
            <w:pPr>
              <w:pStyle w:val="Normal"/>
              <w:widowControl w:val="false"/>
              <w:spacing w:lineRule="auto" w:line="220"/>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281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5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2814"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356"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0"/>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281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56" w:type="dxa"/>
            <w:tcBorders>
              <w:bottom w:val="single" w:sz="8" w:space="0" w:color="000000"/>
              <w:right w:val="single" w:sz="8" w:space="0" w:color="000000"/>
            </w:tcBorders>
          </w:tcPr>
          <w:p>
            <w:pPr>
              <w:pStyle w:val="Normal"/>
              <w:widowControl w:val="false"/>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not applicable</w:t>
            </w:r>
          </w:p>
        </w:tc>
      </w:tr>
    </w:tbl>
    <w:p>
      <w:pPr>
        <w:pStyle w:val="Normal"/>
        <w:spacing w:lineRule="auto" w:line="223"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2769"/>
        <w:gridCol w:w="1326"/>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2769"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2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2769"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26"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2769" w:type="dxa"/>
            <w:tcBorders>
              <w:bottom w:val="single" w:sz="8" w:space="0" w:color="000000"/>
            </w:tcBorders>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26" w:type="dxa"/>
            <w:tcBorders>
              <w:bottom w:val="single" w:sz="8" w:space="0" w:color="000000"/>
            </w:tcBorders>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2769"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26"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2769"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26"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2769" w:type="dxa"/>
            <w:tcBorders>
              <w:bottom w:val="single" w:sz="8" w:space="0" w:color="000000"/>
            </w:tcBorders>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26" w:type="dxa"/>
            <w:tcBorders>
              <w:bottom w:val="single" w:sz="8" w:space="0" w:color="000000"/>
            </w:tcBorders>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2769"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1326"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2769"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26"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2769"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26"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not applicable</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2769"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26"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2769"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26"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2769" w:type="dxa"/>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26" w:type="dxa"/>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2769"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2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2769"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26"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2769"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26"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2769"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26"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2769"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1326"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2769"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1326"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2769"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26"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2769"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26"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2769"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26"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2769"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1326"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2769"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26"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bl>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3"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3"/>
        <w:gridCol w:w="2800"/>
        <w:gridCol w:w="1342"/>
      </w:tblGrid>
      <w:tr>
        <w:trPr>
          <w:trHeight w:val="425" w:hRule="atLeast"/>
        </w:trPr>
        <w:tc>
          <w:tcPr>
            <w:tcW w:w="5563"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280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4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2800"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4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25" w:hRule="atLeast"/>
        </w:trPr>
        <w:tc>
          <w:tcPr>
            <w:tcW w:w="5563"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2800"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42"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3"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2800"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4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2800"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4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425" w:hRule="atLeast"/>
        </w:trPr>
        <w:tc>
          <w:tcPr>
            <w:tcW w:w="5563"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2800"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42"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3"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2800"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134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2800"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All reused datasets are publicly available GEO series as mentioned in Data availability section.</w:t>
            </w:r>
          </w:p>
        </w:tc>
        <w:tc>
          <w:tcPr>
            <w:tcW w:w="134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2800"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4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r>
        <w:trPr>
          <w:trHeight w:val="2093"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2800"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Reused datasets: </w:t>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GEO series GSE53986 available at </w:t>
            </w:r>
            <w:hyperlink r:id="rId9">
              <w:r>
                <w:rPr>
                  <w:rStyle w:val="InternetLink"/>
                  <w:rFonts w:eastAsia="Noto Sans" w:cs="Noto Sans" w:ascii="Noto Sans" w:hAnsi="Noto Sans"/>
                  <w:bCs/>
                  <w:color w:val="434343"/>
                  <w:sz w:val="18"/>
                  <w:szCs w:val="18"/>
                </w:rPr>
                <w:t>https://www.ncbi.nlm.nih.gov/geo/query/acc.cgi?acc=GSE53986</w:t>
              </w:r>
            </w:hyperlink>
            <w:r>
              <w:rPr>
                <w:rFonts w:eastAsia="Noto Sans" w:cs="Noto Sans" w:ascii="Noto Sans" w:hAnsi="Noto Sans"/>
                <w:bCs/>
                <w:color w:val="434343"/>
                <w:sz w:val="18"/>
                <w:szCs w:val="18"/>
              </w:rPr>
              <w:t>;</w:t>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GEO series GSE76466 available at </w:t>
            </w:r>
            <w:r>
              <w:rPr>
                <w:rStyle w:val="InternetLink"/>
                <w:rFonts w:eastAsia="Noto Sans" w:cs="Noto Sans" w:ascii="Noto Sans" w:hAnsi="Noto Sans"/>
                <w:bCs/>
                <w:color w:val="434343"/>
                <w:sz w:val="18"/>
                <w:szCs w:val="18"/>
              </w:rPr>
              <w:t>https://www.ncbi.nlm.nih.gov/geo/query/acc.cgi?acc=GSE76466</w:t>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GEO series GSE101458 available at </w:t>
            </w:r>
            <w:r>
              <w:rPr>
                <w:rStyle w:val="InternetLink"/>
                <w:rFonts w:eastAsia="Noto Sans" w:cs="Noto Sans" w:ascii="Noto Sans" w:hAnsi="Noto Sans"/>
                <w:bCs/>
                <w:color w:val="434343"/>
                <w:sz w:val="18"/>
                <w:szCs w:val="18"/>
              </w:rPr>
              <w:t>https://www.ncbi.nlm.nih.gov/geo/query/acc.cgi?acc=GSE101458</w:t>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4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3"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2800"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342"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3"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2800"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4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2800"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The project is open source as </w:t>
            </w:r>
            <w:r>
              <w:rPr>
                <w:rFonts w:eastAsia="Noto Sans" w:cs="Noto Sans" w:ascii="Noto Sans" w:hAnsi="Noto Sans"/>
                <w:bCs/>
                <w:color w:val="434343"/>
                <w:kern w:val="0"/>
                <w:sz w:val="18"/>
                <w:szCs w:val="18"/>
                <w:lang w:val="en-US" w:eastAsia="en-GB" w:bidi="ar-SA"/>
              </w:rPr>
              <w:t>indicated</w:t>
            </w:r>
            <w:r>
              <w:rPr>
                <w:rFonts w:eastAsia="Noto Sans" w:cs="Noto Sans" w:ascii="Noto Sans" w:hAnsi="Noto Sans"/>
                <w:bCs/>
                <w:color w:val="434343"/>
                <w:sz w:val="18"/>
                <w:szCs w:val="18"/>
              </w:rPr>
              <w:t xml:space="preserve"> in the </w:t>
            </w:r>
            <w:r>
              <w:rPr>
                <w:rFonts w:eastAsia="Noto Sans" w:cs="Noto Sans" w:ascii="Noto Sans" w:hAnsi="Noto Sans"/>
                <w:bCs/>
                <w:color w:val="434343"/>
                <w:sz w:val="18"/>
                <w:szCs w:val="18"/>
              </w:rPr>
              <w:t xml:space="preserve">abstract, </w:t>
            </w:r>
            <w:r>
              <w:rPr>
                <w:rFonts w:eastAsia="Noto Sans" w:cs="Noto Sans" w:ascii="Noto Sans" w:hAnsi="Noto Sans"/>
                <w:bCs/>
                <w:color w:val="434343"/>
                <w:sz w:val="18"/>
                <w:szCs w:val="18"/>
              </w:rPr>
              <w:t>introduction and data availability sections</w:t>
            </w:r>
          </w:p>
        </w:tc>
        <w:tc>
          <w:tcPr>
            <w:tcW w:w="134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2800"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The application source code is available at</w:t>
            </w:r>
          </w:p>
          <w:p>
            <w:pPr>
              <w:pStyle w:val="Normal"/>
              <w:widowControl w:val="false"/>
              <w:spacing w:lineRule="auto" w:line="220"/>
              <w:rPr/>
            </w:pPr>
            <w:hyperlink r:id="rId10">
              <w:r>
                <w:rPr>
                  <w:rStyle w:val="InternetLink"/>
                  <w:rFonts w:eastAsia="Noto Sans" w:cs="Noto Sans" w:ascii="Noto Sans" w:hAnsi="Noto Sans"/>
                  <w:bCs/>
                  <w:color w:val="434343"/>
                  <w:sz w:val="18"/>
                  <w:szCs w:val="18"/>
                </w:rPr>
                <w:t>https://github.com/ctlab/phantasus</w:t>
              </w:r>
            </w:hyperlink>
            <w:r>
              <w:rPr>
                <w:rFonts w:eastAsia="Noto Sans" w:cs="Noto Sans" w:ascii="Noto Sans" w:hAnsi="Noto Sans"/>
                <w:bCs/>
                <w:color w:val="434343"/>
                <w:sz w:val="18"/>
                <w:szCs w:val="18"/>
              </w:rPr>
              <w:t xml:space="preserve"> under MIT licence</w:t>
            </w:r>
          </w:p>
        </w:tc>
        <w:tc>
          <w:tcPr>
            <w:tcW w:w="134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2800"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4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bl>
    <w:p>
      <w:pPr>
        <w:pStyle w:val="Normal"/>
        <w:spacing w:lineRule="auto" w:line="223"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3"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3"/>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2"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8"/>
        <w:gridCol w:w="2876"/>
        <w:gridCol w:w="1308"/>
      </w:tblGrid>
      <w:tr>
        <w:trPr>
          <w:trHeight w:val="500" w:hRule="atLeast"/>
        </w:trPr>
        <w:tc>
          <w:tcPr>
            <w:tcW w:w="5488"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287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308"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8"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2876"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308"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applicable</w:t>
            </w:r>
          </w:p>
        </w:tc>
      </w:tr>
    </w:tbl>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4235" cy="1270"/>
                <wp:effectExtent l="0" t="0" r="0" b="0"/>
                <wp:docPr id="1" name="Shape1"/>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fillcolor="#a0a0a0" stroked="f" style="position:absolute;margin-left:0pt;margin-top:-0.1pt;width:467.95pt;height:0pt;mso-wrap-style:none;v-text-anchor:middle;mso-position-vertical:top">
                <v:fill o:detectmouseclick="t" type="solid" color2="#5f5f5f"/>
                <v:stroke color="#3465a4" joinstyle="round" endcap="flat"/>
                <w10:wrap type="square"/>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1">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2"/>
      <w:headerReference w:type="first" r:id="rId13"/>
      <w:footerReference w:type="default" r:id="rId14"/>
      <w:type w:val="nextPage"/>
      <w:pgSz w:w="11906" w:h="16838"/>
      <w:pgMar w:left="1040" w:right="1220" w:header="720" w:top="1360" w:footer="720" w:bottom="777" w:gutter="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Georgia">
    <w:charset w:val="01"/>
    <w:family w:val="swiss"/>
    <w:pitch w:val="default"/>
  </w:font>
  <w:font w:name="Noto Sans">
    <w:charset w:val="01"/>
    <w:family w:val="swiss"/>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0"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60"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https://doi.org/10.1038/d41586-020-01751-5" TargetMode="External"/><Relationship Id="rId6" Type="http://schemas.openxmlformats.org/officeDocument/2006/relationships/hyperlink" Target="https://reviewer.elifesciences.org/author-guide/journal-policies" TargetMode="External"/><Relationship Id="rId7" Type="http://schemas.openxmlformats.org/officeDocument/2006/relationships/hyperlink" Target="https://scicrunch.org/resources" TargetMode="External"/><Relationship Id="rId8" Type="http://schemas.openxmlformats.org/officeDocument/2006/relationships/hyperlink" Target="https://scicrunch.org/resources" TargetMode="External"/><Relationship Id="rId9" Type="http://schemas.openxmlformats.org/officeDocument/2006/relationships/hyperlink" Target="https://www.ncbi.nlm.nih.gov/geo/query/acc.cgi?acc=GSE53986" TargetMode="External"/><Relationship Id="rId10" Type="http://schemas.openxmlformats.org/officeDocument/2006/relationships/hyperlink" Target="https://github.com/ctlab/phantasus" TargetMode="External"/><Relationship Id="rId11" Type="http://schemas.openxmlformats.org/officeDocument/2006/relationships/hyperlink" Target="https://doi.org/10.7554/eLife.48175"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LibreOffice/7.0.4.2$Linux_X86_64 LibreOffice_project/00$Build-2</Application>
  <AppVersion>15.0000</AppVersion>
  <Pages>5</Pages>
  <Words>1337</Words>
  <Characters>8398</Characters>
  <CharactersWithSpaces>9603</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2023-01-22T18:19:16Z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