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0F50" w14:textId="3C814475" w:rsidR="00EB12DB" w:rsidRPr="001F226C" w:rsidRDefault="00EB12DB" w:rsidP="00A564EB">
      <w:pPr>
        <w:spacing w:line="480" w:lineRule="auto"/>
        <w:contextualSpacing/>
        <w:jc w:val="both"/>
        <w:rPr>
          <w:rFonts w:ascii="Times New Roman" w:hAnsi="Times New Roman" w:cs="Times New Roman"/>
          <w:sz w:val="20"/>
          <w:szCs w:val="20"/>
          <w:lang w:val="en-GB"/>
        </w:rPr>
        <w:sectPr w:rsidR="00EB12DB" w:rsidRPr="001F226C" w:rsidSect="00A564EB">
          <w:footerReference w:type="default" r:id="rId11"/>
          <w:type w:val="continuous"/>
          <w:pgSz w:w="16838" w:h="11906" w:orient="landscape"/>
          <w:pgMar w:top="1134" w:right="1134" w:bottom="1134" w:left="1134" w:header="720" w:footer="720" w:gutter="0"/>
          <w:cols w:space="720"/>
        </w:sectPr>
      </w:pPr>
    </w:p>
    <w:p w14:paraId="4F496FA1" w14:textId="3B40AF7F" w:rsidR="007F4785" w:rsidRPr="001F226C" w:rsidRDefault="00A564EB">
      <w:pPr>
        <w:pStyle w:val="Table"/>
        <w:rPr>
          <w:rFonts w:ascii="Times New Roman" w:hAnsi="Times New Roman" w:cs="Times New Roman"/>
          <w:sz w:val="20"/>
          <w:szCs w:val="20"/>
          <w:lang w:val="en-GB"/>
        </w:rPr>
      </w:pPr>
      <w:r>
        <w:rPr>
          <w:rFonts w:ascii="Times New Roman" w:hAnsi="Times New Roman" w:cs="Times New Roman"/>
          <w:b/>
          <w:bCs/>
          <w:i w:val="0"/>
          <w:iCs w:val="0"/>
          <w:sz w:val="20"/>
          <w:szCs w:val="20"/>
          <w:lang w:val="en-GB"/>
        </w:rPr>
        <w:t>Supplementary file</w:t>
      </w:r>
      <w:r w:rsidR="00A851EC" w:rsidRPr="001F226C">
        <w:rPr>
          <w:rFonts w:ascii="Times New Roman" w:hAnsi="Times New Roman" w:cs="Times New Roman"/>
          <w:b/>
          <w:bCs/>
          <w:i w:val="0"/>
          <w:iCs w:val="0"/>
          <w:sz w:val="20"/>
          <w:szCs w:val="20"/>
          <w:lang w:val="en-GB"/>
        </w:rPr>
        <w:t xml:space="preserve"> </w:t>
      </w:r>
      <w:r w:rsidR="0023159C" w:rsidRPr="001F226C">
        <w:rPr>
          <w:rFonts w:ascii="Times New Roman" w:hAnsi="Times New Roman" w:cs="Times New Roman"/>
          <w:b/>
          <w:bCs/>
          <w:i w:val="0"/>
          <w:iCs w:val="0"/>
          <w:sz w:val="20"/>
          <w:szCs w:val="20"/>
          <w:lang w:val="en-GB"/>
        </w:rPr>
        <w:t xml:space="preserve">1. List of </w:t>
      </w:r>
      <w:r w:rsidR="00482CE0" w:rsidRPr="001F226C">
        <w:rPr>
          <w:rFonts w:ascii="Times New Roman" w:hAnsi="Times New Roman" w:cs="Times New Roman"/>
          <w:b/>
          <w:bCs/>
          <w:i w:val="0"/>
          <w:iCs w:val="0"/>
          <w:sz w:val="20"/>
          <w:szCs w:val="20"/>
          <w:lang w:val="en-GB"/>
        </w:rPr>
        <w:t>model parameters.</w:t>
      </w:r>
    </w:p>
    <w:tbl>
      <w:tblPr>
        <w:tblW w:w="13618" w:type="dxa"/>
        <w:tblLayout w:type="fixed"/>
        <w:tblCellMar>
          <w:left w:w="10" w:type="dxa"/>
          <w:right w:w="10" w:type="dxa"/>
        </w:tblCellMar>
        <w:tblLook w:val="0000" w:firstRow="0" w:lastRow="0" w:firstColumn="0" w:lastColumn="0" w:noHBand="0" w:noVBand="0"/>
      </w:tblPr>
      <w:tblGrid>
        <w:gridCol w:w="2547"/>
        <w:gridCol w:w="3118"/>
        <w:gridCol w:w="3828"/>
        <w:gridCol w:w="4125"/>
      </w:tblGrid>
      <w:tr w:rsidR="00DB12FC" w:rsidRPr="001F226C" w14:paraId="4F496FA6" w14:textId="77777777" w:rsidTr="00F867CE">
        <w:tc>
          <w:tcPr>
            <w:tcW w:w="254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496FA2" w14:textId="77777777" w:rsidR="007F4785" w:rsidRPr="001F226C" w:rsidRDefault="0023159C">
            <w:pPr>
              <w:pStyle w:val="TableContents"/>
              <w:rPr>
                <w:rFonts w:ascii="Times New Roman" w:hAnsi="Times New Roman" w:cs="Times New Roman"/>
                <w:b/>
                <w:bCs/>
                <w:sz w:val="16"/>
                <w:szCs w:val="16"/>
                <w:lang w:val="en-GB"/>
              </w:rPr>
            </w:pPr>
            <w:r w:rsidRPr="001F226C">
              <w:rPr>
                <w:rFonts w:ascii="Times New Roman" w:hAnsi="Times New Roman" w:cs="Times New Roman"/>
                <w:b/>
                <w:bCs/>
                <w:sz w:val="16"/>
                <w:szCs w:val="16"/>
                <w:lang w:val="en-GB"/>
              </w:rPr>
              <w:t>Notation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496FA3" w14:textId="77777777" w:rsidR="007F4785" w:rsidRPr="001F226C" w:rsidRDefault="0023159C">
            <w:pPr>
              <w:pStyle w:val="TableContents"/>
              <w:rPr>
                <w:rFonts w:ascii="Times New Roman" w:hAnsi="Times New Roman" w:cs="Times New Roman"/>
                <w:b/>
                <w:bCs/>
                <w:sz w:val="16"/>
                <w:szCs w:val="16"/>
                <w:lang w:val="en-GB"/>
              </w:rPr>
            </w:pPr>
            <w:r w:rsidRPr="001F226C">
              <w:rPr>
                <w:rFonts w:ascii="Times New Roman" w:hAnsi="Times New Roman" w:cs="Times New Roman"/>
                <w:b/>
                <w:bCs/>
                <w:sz w:val="16"/>
                <w:szCs w:val="16"/>
                <w:lang w:val="en-GB"/>
              </w:rPr>
              <w:t>Description</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496FA4" w14:textId="17A9936E" w:rsidR="007F4785" w:rsidRPr="001F226C" w:rsidRDefault="00690C58">
            <w:pPr>
              <w:pStyle w:val="TableContents"/>
              <w:rPr>
                <w:rFonts w:ascii="Times New Roman" w:hAnsi="Times New Roman" w:cs="Times New Roman"/>
                <w:b/>
                <w:bCs/>
                <w:sz w:val="16"/>
                <w:szCs w:val="16"/>
                <w:lang w:val="en-GB"/>
              </w:rPr>
            </w:pPr>
            <w:r w:rsidRPr="001F226C">
              <w:rPr>
                <w:rFonts w:ascii="Times New Roman" w:hAnsi="Times New Roman" w:cs="Times New Roman"/>
                <w:b/>
                <w:bCs/>
                <w:sz w:val="16"/>
                <w:szCs w:val="16"/>
                <w:lang w:val="en-GB"/>
              </w:rPr>
              <w:t>V</w:t>
            </w:r>
            <w:r w:rsidR="00E35D4D" w:rsidRPr="001F226C">
              <w:rPr>
                <w:rFonts w:ascii="Times New Roman" w:hAnsi="Times New Roman" w:cs="Times New Roman"/>
                <w:b/>
                <w:bCs/>
                <w:sz w:val="16"/>
                <w:szCs w:val="16"/>
                <w:lang w:val="en-GB"/>
              </w:rPr>
              <w:t>alues</w:t>
            </w:r>
            <w:r w:rsidR="00CE281A" w:rsidRPr="001F226C">
              <w:rPr>
                <w:rFonts w:ascii="Times New Roman" w:hAnsi="Times New Roman" w:cs="Times New Roman"/>
                <w:b/>
                <w:bCs/>
                <w:sz w:val="16"/>
                <w:szCs w:val="16"/>
                <w:lang w:val="en-GB"/>
              </w:rPr>
              <w:t xml:space="preserve"> / r</w:t>
            </w:r>
            <w:r w:rsidR="0023159C" w:rsidRPr="001F226C">
              <w:rPr>
                <w:rFonts w:ascii="Times New Roman" w:hAnsi="Times New Roman" w:cs="Times New Roman"/>
                <w:b/>
                <w:bCs/>
                <w:sz w:val="16"/>
                <w:szCs w:val="16"/>
                <w:lang w:val="en-GB"/>
              </w:rPr>
              <w:t>ange</w:t>
            </w:r>
            <w:r w:rsidR="00CE281A" w:rsidRPr="001F226C">
              <w:rPr>
                <w:rFonts w:ascii="Times New Roman" w:hAnsi="Times New Roman" w:cs="Times New Roman"/>
                <w:b/>
                <w:bCs/>
                <w:sz w:val="16"/>
                <w:szCs w:val="16"/>
                <w:lang w:val="en-GB"/>
              </w:rPr>
              <w:t>s</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496FA5" w14:textId="48DB240C" w:rsidR="007F4785" w:rsidRPr="001F226C" w:rsidRDefault="0023159C">
            <w:pPr>
              <w:pStyle w:val="TableContents"/>
              <w:rPr>
                <w:rFonts w:ascii="Times New Roman" w:hAnsi="Times New Roman" w:cs="Times New Roman"/>
                <w:b/>
                <w:bCs/>
                <w:sz w:val="16"/>
                <w:szCs w:val="16"/>
                <w:lang w:val="en-GB"/>
              </w:rPr>
            </w:pPr>
            <w:r w:rsidRPr="001F226C">
              <w:rPr>
                <w:rFonts w:ascii="Times New Roman" w:hAnsi="Times New Roman" w:cs="Times New Roman"/>
                <w:b/>
                <w:bCs/>
                <w:sz w:val="16"/>
                <w:szCs w:val="16"/>
                <w:lang w:val="en-GB"/>
              </w:rPr>
              <w:t>Reference</w:t>
            </w:r>
          </w:p>
        </w:tc>
      </w:tr>
      <w:tr w:rsidR="00DB12FC" w:rsidRPr="001F226C" w14:paraId="4F496FA8" w14:textId="77777777">
        <w:tc>
          <w:tcPr>
            <w:tcW w:w="13618" w:type="dxa"/>
            <w:gridSpan w:val="4"/>
            <w:tcBorders>
              <w:top w:val="single" w:sz="4"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F496FA7" w14:textId="77777777" w:rsidR="007F4785" w:rsidRPr="001F226C" w:rsidRDefault="0023159C">
            <w:pPr>
              <w:pStyle w:val="TableContents"/>
              <w:rPr>
                <w:rFonts w:ascii="Times New Roman" w:hAnsi="Times New Roman" w:cs="Times New Roman"/>
                <w:i/>
                <w:iCs/>
                <w:sz w:val="16"/>
                <w:szCs w:val="16"/>
                <w:lang w:val="en-GB"/>
              </w:rPr>
            </w:pPr>
            <w:r w:rsidRPr="001F226C">
              <w:rPr>
                <w:rFonts w:ascii="Times New Roman" w:hAnsi="Times New Roman" w:cs="Times New Roman"/>
                <w:i/>
                <w:iCs/>
                <w:sz w:val="16"/>
                <w:szCs w:val="16"/>
                <w:lang w:val="en-GB"/>
              </w:rPr>
              <w:t>Demography</w:t>
            </w:r>
          </w:p>
        </w:tc>
      </w:tr>
      <w:tr w:rsidR="00DB12FC" w:rsidRPr="001F226C" w14:paraId="4F496FAD"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4F496FA9" w14:textId="1F7B2659" w:rsidR="007F4785" w:rsidRPr="001F226C" w:rsidRDefault="00000000">
            <w:pPr>
              <w:pStyle w:val="TableContents"/>
              <w:jc w:val="center"/>
              <w:rPr>
                <w:rFonts w:ascii="Times New Roman" w:hAnsi="Times New Roman" w:cs="Times New Roman"/>
                <w:sz w:val="16"/>
                <w:szCs w:val="16"/>
                <w:lang w:val="en-GB"/>
              </w:rPr>
            </w:pP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m</m:t>
                  </m:r>
                </m:e>
                <m:sub>
                  <m:r>
                    <w:rPr>
                      <w:rFonts w:ascii="Cambria Math" w:hAnsi="Cambria Math" w:cs="Times New Roman"/>
                      <w:sz w:val="16"/>
                      <w:szCs w:val="16"/>
                      <w:lang w:val="en-GB"/>
                    </w:rPr>
                    <m:t>g, age</m:t>
                  </m:r>
                </m:sub>
              </m:sSub>
            </m:oMath>
            <w:r w:rsidR="00644397" w:rsidRPr="001F226C">
              <w:rPr>
                <w:rFonts w:ascii="Times New Roman" w:hAnsi="Times New Roman" w:cs="Times New Roman"/>
                <w:sz w:val="16"/>
                <w:szCs w:val="16"/>
                <w:lang w:val="en-GB"/>
              </w:rPr>
              <w:t xml:space="preserve"> </w:t>
            </w: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4F496FAA" w14:textId="07421B21" w:rsidR="007F4785" w:rsidRPr="001F226C" w:rsidRDefault="0023159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Gender- and age-specific mortality</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4F496FAB" w14:textId="2382C06F" w:rsidR="007F4785" w:rsidRPr="001F226C" w:rsidRDefault="002B498B">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See</w:t>
            </w:r>
            <w:r w:rsidRPr="00104B8E">
              <w:rPr>
                <w:rFonts w:ascii="Times New Roman" w:hAnsi="Times New Roman" w:cs="Times New Roman"/>
                <w:b/>
                <w:bCs/>
                <w:sz w:val="16"/>
                <w:szCs w:val="16"/>
                <w:lang w:val="en-GB"/>
              </w:rPr>
              <w:t xml:space="preserve"> </w:t>
            </w:r>
            <w:r w:rsidR="005E61FC" w:rsidRPr="005E61FC">
              <w:rPr>
                <w:rFonts w:ascii="Times New Roman" w:hAnsi="Times New Roman" w:cs="Times New Roman"/>
                <w:b/>
                <w:bCs/>
                <w:sz w:val="16"/>
                <w:szCs w:val="16"/>
                <w:lang w:val="en-GB"/>
              </w:rPr>
              <w:t>Appendix 1-</w:t>
            </w:r>
            <w:r w:rsidR="00A851EC" w:rsidRPr="00104B8E">
              <w:rPr>
                <w:rFonts w:ascii="Times New Roman" w:hAnsi="Times New Roman" w:cs="Times New Roman"/>
                <w:b/>
                <w:bCs/>
                <w:sz w:val="16"/>
                <w:szCs w:val="16"/>
                <w:lang w:val="en-GB"/>
              </w:rPr>
              <w:t xml:space="preserve">Table </w:t>
            </w:r>
            <w:r w:rsidR="00EE31E8" w:rsidRPr="00104B8E">
              <w:rPr>
                <w:rFonts w:ascii="Times New Roman" w:hAnsi="Times New Roman" w:cs="Times New Roman"/>
                <w:b/>
                <w:bCs/>
                <w:sz w:val="16"/>
                <w:szCs w:val="16"/>
                <w:lang w:val="en-GB"/>
              </w:rPr>
              <w:t>4</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496FAC" w14:textId="774873ED" w:rsidR="007F4785" w:rsidRPr="00E9639D" w:rsidRDefault="00564A1D">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B</w:t>
            </w:r>
            <w:r w:rsidR="00CB3E6B" w:rsidRPr="001F226C">
              <w:rPr>
                <w:rFonts w:ascii="Times New Roman" w:hAnsi="Times New Roman" w:cs="Times New Roman"/>
                <w:sz w:val="16"/>
                <w:szCs w:val="16"/>
                <w:lang w:val="en-GB"/>
              </w:rPr>
              <w:t xml:space="preserve">ased </w:t>
            </w:r>
            <w:r w:rsidR="00950D9C" w:rsidRPr="001F226C">
              <w:rPr>
                <w:rFonts w:ascii="Times New Roman" w:hAnsi="Times New Roman" w:cs="Times New Roman"/>
                <w:sz w:val="16"/>
                <w:szCs w:val="16"/>
                <w:lang w:val="en-GB"/>
              </w:rPr>
              <w:t xml:space="preserve">UN life tables of </w:t>
            </w:r>
            <w:r w:rsidR="00B7747D" w:rsidRPr="001F226C">
              <w:rPr>
                <w:rFonts w:ascii="Times New Roman" w:hAnsi="Times New Roman" w:cs="Times New Roman"/>
                <w:sz w:val="16"/>
                <w:szCs w:val="16"/>
                <w:lang w:val="en-GB"/>
              </w:rPr>
              <w:t xml:space="preserve">India in </w:t>
            </w:r>
            <w:r w:rsidR="00950D9C" w:rsidRPr="001F226C">
              <w:rPr>
                <w:rFonts w:ascii="Times New Roman" w:hAnsi="Times New Roman" w:cs="Times New Roman"/>
                <w:sz w:val="16"/>
                <w:szCs w:val="16"/>
                <w:lang w:val="en-GB"/>
              </w:rPr>
              <w:t>2015-2020</w:t>
            </w:r>
            <w:r w:rsidR="003134AE" w:rsidRPr="001F226C">
              <w:rPr>
                <w:rFonts w:ascii="Times New Roman" w:hAnsi="Times New Roman" w:cs="Times New Roman"/>
                <w:sz w:val="20"/>
                <w:szCs w:val="20"/>
                <w:lang w:val="en-GB"/>
              </w:rPr>
              <w:t>.</w:t>
            </w:r>
            <w:r w:rsidR="00E9639D" w:rsidRPr="00E9639D">
              <w:rPr>
                <w:rFonts w:ascii="Times New Roman" w:hAnsi="Times New Roman" w:cs="Times New Roman"/>
                <w:sz w:val="20"/>
                <w:szCs w:val="20"/>
                <w:vertAlign w:val="superscript"/>
                <w:lang w:val="en-GB"/>
              </w:rPr>
              <w:t>1</w:t>
            </w:r>
          </w:p>
        </w:tc>
      </w:tr>
      <w:tr w:rsidR="00DB12FC" w:rsidRPr="001F226C" w14:paraId="64EA4744"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16471C7B" w14:textId="3C340038" w:rsidR="00564A1D" w:rsidRPr="001F226C" w:rsidRDefault="00564A1D">
            <w:pPr>
              <w:pStyle w:val="TableContents"/>
              <w:jc w:val="center"/>
              <w:rPr>
                <w:rFonts w:ascii="Times New Roman" w:hAnsi="Times New Roman" w:cs="Times New Roman"/>
                <w:sz w:val="16"/>
                <w:szCs w:val="16"/>
                <w:lang w:val="en-GB"/>
              </w:rPr>
            </w:pPr>
            <m:oMathPara>
              <m:oMath>
                <m:r>
                  <w:rPr>
                    <w:rFonts w:ascii="Cambria Math" w:hAnsi="Cambria Math" w:cs="Times New Roman"/>
                    <w:sz w:val="16"/>
                    <w:szCs w:val="16"/>
                    <w:lang w:val="en-GB"/>
                  </w:rPr>
                  <m:t>b</m:t>
                </m:r>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411C58CD" w14:textId="3B0790C1" w:rsidR="00564A1D" w:rsidRPr="001F226C" w:rsidRDefault="002365BE">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Population </w:t>
            </w:r>
            <w:r w:rsidR="00026AAC" w:rsidRPr="001F226C">
              <w:rPr>
                <w:rFonts w:ascii="Times New Roman" w:hAnsi="Times New Roman" w:cs="Times New Roman"/>
                <w:sz w:val="16"/>
                <w:szCs w:val="16"/>
                <w:lang w:val="en-GB"/>
              </w:rPr>
              <w:t xml:space="preserve">sex-specific </w:t>
            </w:r>
            <w:r w:rsidRPr="001F226C">
              <w:rPr>
                <w:rFonts w:ascii="Times New Roman" w:hAnsi="Times New Roman" w:cs="Times New Roman"/>
                <w:sz w:val="16"/>
                <w:szCs w:val="16"/>
                <w:lang w:val="en-GB"/>
              </w:rPr>
              <w:t>birth rate</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3CA80350" w14:textId="13DFAE39" w:rsidR="003E259A" w:rsidRPr="001F226C" w:rsidRDefault="002B498B">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Set such that the total population stays constant given </w:t>
            </w: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m</m:t>
                  </m:r>
                </m:e>
                <m:sub>
                  <m:r>
                    <w:rPr>
                      <w:rFonts w:ascii="Cambria Math" w:hAnsi="Cambria Math" w:cs="Times New Roman"/>
                      <w:sz w:val="16"/>
                      <w:szCs w:val="16"/>
                      <w:lang w:val="en-GB"/>
                    </w:rPr>
                    <m:t>g, age</m:t>
                  </m:r>
                </m:sub>
              </m:sSub>
            </m:oMath>
            <w:r w:rsidR="00930E15" w:rsidRPr="001F226C">
              <w:rPr>
                <w:rFonts w:ascii="Times New Roman" w:hAnsi="Times New Roman" w:cs="Times New Roman"/>
                <w:sz w:val="16"/>
                <w:szCs w:val="16"/>
                <w:lang w:val="en-GB"/>
              </w:rPr>
              <w:t xml:space="preserve"> and 50%-50% distribution of female and male </w:t>
            </w:r>
            <w:proofErr w:type="gramStart"/>
            <w:r w:rsidR="003E259A">
              <w:rPr>
                <w:rFonts w:ascii="Times New Roman" w:hAnsi="Times New Roman" w:cs="Times New Roman"/>
                <w:sz w:val="16"/>
                <w:szCs w:val="16"/>
                <w:lang w:val="en-GB"/>
              </w:rPr>
              <w:t>new-borns</w:t>
            </w:r>
            <w:proofErr w:type="gramEnd"/>
          </w:p>
          <w:p w14:paraId="77877A33" w14:textId="180B5E1A" w:rsidR="00930E15" w:rsidRPr="001F226C" w:rsidRDefault="00930E15">
            <w:pPr>
              <w:pStyle w:val="TableContents"/>
              <w:rPr>
                <w:rFonts w:ascii="Times New Roman" w:hAnsi="Times New Roman" w:cs="Times New Roman"/>
                <w:sz w:val="16"/>
                <w:szCs w:val="16"/>
                <w:lang w:val="en-GB"/>
              </w:rPr>
            </w:pP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367EC8B" w14:textId="5452C999" w:rsidR="00564A1D" w:rsidRPr="001F226C" w:rsidRDefault="002B498B">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4F496FB4" w14:textId="77777777">
        <w:tc>
          <w:tcPr>
            <w:tcW w:w="13618"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F496FB3" w14:textId="103BB58B" w:rsidR="00CE281A" w:rsidRPr="001F226C" w:rsidRDefault="00CE281A" w:rsidP="00CE281A">
            <w:pPr>
              <w:pStyle w:val="TableContents"/>
              <w:rPr>
                <w:rFonts w:ascii="Times New Roman" w:hAnsi="Times New Roman" w:cs="Times New Roman"/>
                <w:i/>
                <w:iCs/>
                <w:sz w:val="16"/>
                <w:szCs w:val="16"/>
                <w:lang w:val="en-GB"/>
              </w:rPr>
            </w:pPr>
            <w:r w:rsidRPr="001F226C">
              <w:rPr>
                <w:rFonts w:ascii="Times New Roman" w:hAnsi="Times New Roman" w:cs="Times New Roman"/>
                <w:i/>
                <w:iCs/>
                <w:sz w:val="16"/>
                <w:szCs w:val="16"/>
                <w:lang w:val="en-GB"/>
              </w:rPr>
              <w:t xml:space="preserve">Sexual </w:t>
            </w:r>
            <w:r w:rsidR="00F254B5" w:rsidRPr="001F226C">
              <w:rPr>
                <w:rFonts w:ascii="Times New Roman" w:hAnsi="Times New Roman" w:cs="Times New Roman"/>
                <w:i/>
                <w:iCs/>
                <w:sz w:val="16"/>
                <w:szCs w:val="16"/>
                <w:lang w:val="en-GB"/>
              </w:rPr>
              <w:t xml:space="preserve">contact </w:t>
            </w:r>
            <w:r w:rsidRPr="001F226C">
              <w:rPr>
                <w:rFonts w:ascii="Times New Roman" w:hAnsi="Times New Roman" w:cs="Times New Roman"/>
                <w:i/>
                <w:iCs/>
                <w:sz w:val="16"/>
                <w:szCs w:val="16"/>
                <w:lang w:val="en-GB"/>
              </w:rPr>
              <w:t>b</w:t>
            </w:r>
            <w:r w:rsidR="006D281C" w:rsidRPr="001F226C">
              <w:rPr>
                <w:rFonts w:ascii="Times New Roman" w:hAnsi="Times New Roman" w:cs="Times New Roman"/>
                <w:i/>
                <w:iCs/>
                <w:sz w:val="16"/>
                <w:szCs w:val="16"/>
                <w:lang w:val="en-GB"/>
              </w:rPr>
              <w:t>ehaviour</w:t>
            </w:r>
          </w:p>
        </w:tc>
      </w:tr>
      <w:tr w:rsidR="00DB12FC" w:rsidRPr="001F226C" w14:paraId="207D5D17"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7F289945" w14:textId="520A3CD8" w:rsidR="00242B7E" w:rsidRPr="001F226C" w:rsidRDefault="00000000" w:rsidP="00CE281A">
            <w:pPr>
              <w:pStyle w:val="TableContents"/>
              <w:jc w:val="center"/>
              <w:rPr>
                <w:rFonts w:ascii="Times New Roman" w:hAnsi="Times New Roman" w:cs="Times New Roman"/>
                <w:sz w:val="16"/>
                <w:szCs w:val="16"/>
                <w:lang w:val="en-GB"/>
              </w:rPr>
            </w:pPr>
            <m:oMathPara>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p</m:t>
                    </m:r>
                  </m:e>
                  <m:sub>
                    <m:r>
                      <w:rPr>
                        <w:rFonts w:ascii="Cambria Math" w:hAnsi="Cambria Math" w:cs="Times New Roman"/>
                        <w:sz w:val="16"/>
                        <w:szCs w:val="16"/>
                        <w:lang w:val="en-GB"/>
                      </w:rPr>
                      <m:t>W,1</m:t>
                    </m:r>
                  </m:sub>
                </m:sSub>
                <m: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p</m:t>
                    </m:r>
                  </m:e>
                  <m:sub>
                    <m:r>
                      <w:rPr>
                        <w:rFonts w:ascii="Cambria Math" w:hAnsi="Cambria Math" w:cs="Times New Roman"/>
                        <w:sz w:val="16"/>
                        <w:szCs w:val="16"/>
                        <w:lang w:val="en-GB"/>
                      </w:rPr>
                      <m:t>M,1</m:t>
                    </m:r>
                  </m:sub>
                </m:sSub>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538CF303" w14:textId="6702AE7C" w:rsidR="00242B7E" w:rsidRPr="001F226C" w:rsidRDefault="00242B7E" w:rsidP="00CE281A">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Probability of being assigned to risk group </w:t>
            </w:r>
            <w:r w:rsidR="00D57C79" w:rsidRPr="001F226C">
              <w:rPr>
                <w:rFonts w:ascii="Times New Roman" w:hAnsi="Times New Roman" w:cs="Times New Roman"/>
                <w:sz w:val="16"/>
                <w:szCs w:val="16"/>
                <w:lang w:val="en-GB"/>
              </w:rPr>
              <w:t>1</w:t>
            </w:r>
            <w:r w:rsidRPr="001F226C">
              <w:rPr>
                <w:rFonts w:ascii="Times New Roman" w:hAnsi="Times New Roman" w:cs="Times New Roman"/>
                <w:sz w:val="16"/>
                <w:szCs w:val="16"/>
                <w:lang w:val="en-GB"/>
              </w:rPr>
              <w:t xml:space="preserve"> </w:t>
            </w:r>
            <w:r w:rsidR="003942D3" w:rsidRPr="001F226C">
              <w:rPr>
                <w:rFonts w:ascii="Times New Roman" w:hAnsi="Times New Roman" w:cs="Times New Roman"/>
                <w:sz w:val="16"/>
                <w:szCs w:val="16"/>
                <w:lang w:val="en-GB"/>
              </w:rPr>
              <w:t xml:space="preserve">in </w:t>
            </w:r>
            <w:r w:rsidR="00490DE9" w:rsidRPr="001F226C">
              <w:rPr>
                <w:rFonts w:ascii="Times New Roman" w:hAnsi="Times New Roman" w:cs="Times New Roman"/>
                <w:sz w:val="16"/>
                <w:szCs w:val="16"/>
                <w:lang w:val="en-GB"/>
              </w:rPr>
              <w:t xml:space="preserve">women </w:t>
            </w:r>
            <w:r w:rsidR="00BF4AB1" w:rsidRPr="001F226C">
              <w:rPr>
                <w:rFonts w:ascii="Times New Roman" w:hAnsi="Times New Roman" w:cs="Times New Roman"/>
                <w:sz w:val="16"/>
                <w:szCs w:val="16"/>
                <w:lang w:val="en-GB"/>
              </w:rPr>
              <w:t xml:space="preserve">and </w:t>
            </w:r>
            <w:r w:rsidR="003942D3" w:rsidRPr="001F226C">
              <w:rPr>
                <w:rFonts w:ascii="Times New Roman" w:hAnsi="Times New Roman" w:cs="Times New Roman"/>
                <w:sz w:val="16"/>
                <w:szCs w:val="16"/>
                <w:lang w:val="en-GB"/>
              </w:rPr>
              <w:t>men</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6153992C" w14:textId="46F79020" w:rsidR="00242B7E" w:rsidRPr="001F226C" w:rsidRDefault="00490DE9" w:rsidP="00CE281A">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1.3%, </w:t>
            </w:r>
            <w:r w:rsidR="00360FC9" w:rsidRPr="001F226C">
              <w:rPr>
                <w:rFonts w:ascii="Times New Roman" w:hAnsi="Times New Roman" w:cs="Times New Roman"/>
                <w:sz w:val="16"/>
                <w:szCs w:val="16"/>
                <w:lang w:val="en-GB"/>
              </w:rPr>
              <w:t xml:space="preserve">3.3% </w:t>
            </w:r>
            <w:r w:rsidR="00E66A08" w:rsidRPr="001F226C">
              <w:rPr>
                <w:rFonts w:ascii="Times New Roman" w:hAnsi="Times New Roman" w:cs="Times New Roman"/>
                <w:sz w:val="16"/>
                <w:szCs w:val="16"/>
                <w:lang w:val="en-GB"/>
              </w:rPr>
              <w:t>for West</w:t>
            </w:r>
            <w:r w:rsidR="00AA6542" w:rsidRPr="001F226C">
              <w:rPr>
                <w:rFonts w:ascii="Times New Roman" w:hAnsi="Times New Roman" w:cs="Times New Roman"/>
                <w:sz w:val="16"/>
                <w:szCs w:val="16"/>
                <w:lang w:val="en-GB"/>
              </w:rPr>
              <w:t xml:space="preserve"> Bengal</w:t>
            </w:r>
            <w:r w:rsidR="00AA6542" w:rsidRPr="001F226C">
              <w:rPr>
                <w:rFonts w:ascii="Times New Roman" w:hAnsi="Times New Roman" w:cs="Times New Roman"/>
                <w:sz w:val="16"/>
                <w:szCs w:val="16"/>
                <w:lang w:val="en-GB"/>
              </w:rPr>
              <w:br/>
            </w:r>
            <w:r w:rsidRPr="001F226C">
              <w:rPr>
                <w:rFonts w:ascii="Times New Roman" w:hAnsi="Times New Roman" w:cs="Times New Roman"/>
                <w:sz w:val="16"/>
                <w:szCs w:val="16"/>
                <w:lang w:val="en-GB"/>
              </w:rPr>
              <w:t xml:space="preserve">1.7%, </w:t>
            </w:r>
            <w:r w:rsidR="00360FC9" w:rsidRPr="001F226C">
              <w:rPr>
                <w:rFonts w:ascii="Times New Roman" w:hAnsi="Times New Roman" w:cs="Times New Roman"/>
                <w:sz w:val="16"/>
                <w:szCs w:val="16"/>
                <w:lang w:val="en-GB"/>
              </w:rPr>
              <w:t xml:space="preserve">2.8% </w:t>
            </w:r>
            <w:r w:rsidR="00AA6542" w:rsidRPr="001F226C">
              <w:rPr>
                <w:rFonts w:ascii="Times New Roman" w:hAnsi="Times New Roman" w:cs="Times New Roman"/>
                <w:sz w:val="16"/>
                <w:szCs w:val="16"/>
                <w:lang w:val="en-GB"/>
              </w:rPr>
              <w:t>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281A14" w14:textId="4BD83243" w:rsidR="00242B7E" w:rsidRPr="001F226C" w:rsidRDefault="002410CC" w:rsidP="00CE281A">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Proportion of virgin</w:t>
            </w:r>
            <w:r w:rsidR="00804641" w:rsidRPr="001F226C">
              <w:rPr>
                <w:rFonts w:ascii="Times New Roman" w:hAnsi="Times New Roman" w:cs="Times New Roman"/>
                <w:sz w:val="16"/>
                <w:szCs w:val="16"/>
                <w:lang w:val="en-GB"/>
              </w:rPr>
              <w:t>s</w:t>
            </w:r>
            <w:r w:rsidRPr="001F226C">
              <w:rPr>
                <w:rFonts w:ascii="Times New Roman" w:hAnsi="Times New Roman" w:cs="Times New Roman"/>
                <w:sz w:val="16"/>
                <w:szCs w:val="16"/>
                <w:lang w:val="en-GB"/>
              </w:rPr>
              <w:t xml:space="preserve"> in the age group 30-49 </w:t>
            </w:r>
            <w:r w:rsidR="00D332B1" w:rsidRPr="001F226C">
              <w:rPr>
                <w:rFonts w:ascii="Times New Roman" w:hAnsi="Times New Roman" w:cs="Times New Roman"/>
                <w:sz w:val="16"/>
                <w:szCs w:val="16"/>
                <w:lang w:val="en-GB"/>
              </w:rPr>
              <w:t>estimated by</w:t>
            </w:r>
            <w:r w:rsidRPr="001F226C">
              <w:rPr>
                <w:rFonts w:ascii="Times New Roman" w:hAnsi="Times New Roman" w:cs="Times New Roman"/>
                <w:sz w:val="16"/>
                <w:szCs w:val="16"/>
                <w:lang w:val="en-GB"/>
              </w:rPr>
              <w:t xml:space="preserve"> </w:t>
            </w:r>
            <w:r w:rsidR="00804641" w:rsidRPr="001F226C">
              <w:rPr>
                <w:rFonts w:ascii="Times New Roman" w:hAnsi="Times New Roman" w:cs="Times New Roman"/>
                <w:sz w:val="16"/>
                <w:szCs w:val="16"/>
                <w:lang w:val="en-GB"/>
              </w:rPr>
              <w:t>DHS</w:t>
            </w:r>
            <w:r w:rsidR="00D6140E" w:rsidRPr="001F226C">
              <w:rPr>
                <w:rFonts w:ascii="Times New Roman" w:hAnsi="Times New Roman" w:cs="Times New Roman"/>
                <w:sz w:val="16"/>
                <w:szCs w:val="16"/>
                <w:lang w:val="en-GB"/>
              </w:rPr>
              <w:t xml:space="preserve"> in West Bengal and Tamil Nadu</w:t>
            </w:r>
            <w:r w:rsidR="00F43E4E" w:rsidRPr="001F226C">
              <w:rPr>
                <w:rFonts w:ascii="Times New Roman" w:hAnsi="Times New Roman" w:cs="Times New Roman"/>
                <w:sz w:val="16"/>
                <w:szCs w:val="16"/>
                <w:lang w:val="en-GB"/>
              </w:rPr>
              <w:t>.</w:t>
            </w:r>
            <w:r w:rsidR="00E9639D" w:rsidRPr="00E9639D">
              <w:rPr>
                <w:rFonts w:ascii="Times New Roman" w:hAnsi="Times New Roman" w:cs="Times New Roman"/>
                <w:sz w:val="16"/>
                <w:szCs w:val="16"/>
                <w:vertAlign w:val="superscript"/>
                <w:lang w:val="en-GB"/>
              </w:rPr>
              <w:t>2</w:t>
            </w:r>
            <w:r w:rsidR="00E9639D" w:rsidRPr="001F226C">
              <w:rPr>
                <w:rFonts w:ascii="Times New Roman" w:hAnsi="Times New Roman" w:cs="Times New Roman"/>
                <w:sz w:val="16"/>
                <w:szCs w:val="16"/>
                <w:lang w:val="en-GB"/>
              </w:rPr>
              <w:t xml:space="preserve"> </w:t>
            </w:r>
          </w:p>
        </w:tc>
      </w:tr>
      <w:tr w:rsidR="00DB12FC" w:rsidRPr="001F226C" w14:paraId="01BC7FD9"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4E19959D" w14:textId="50DB88D6" w:rsidR="00384E48" w:rsidRPr="001F226C" w:rsidRDefault="00000000" w:rsidP="004834E2">
            <w:pPr>
              <w:pStyle w:val="TableContents"/>
              <w:jc w:val="center"/>
              <w:rPr>
                <w:rFonts w:ascii="Times New Roman" w:hAnsi="Times New Roman" w:cs="Times New Roman"/>
                <w:sz w:val="16"/>
                <w:szCs w:val="16"/>
                <w:lang w:val="en-GB"/>
              </w:rPr>
            </w:pPr>
            <m:oMathPara>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p</m:t>
                    </m:r>
                  </m:e>
                  <m:sub>
                    <m:r>
                      <w:rPr>
                        <w:rFonts w:ascii="Cambria Math" w:hAnsi="Cambria Math" w:cs="Times New Roman"/>
                        <w:sz w:val="16"/>
                        <w:szCs w:val="16"/>
                        <w:lang w:val="en-GB"/>
                      </w:rPr>
                      <m:t>M,3</m:t>
                    </m:r>
                  </m:sub>
                </m:sSub>
                <m:r>
                  <w:rPr>
                    <w:rFonts w:ascii="Cambria Math" w:hAnsi="Cambria Math" w:cs="Times New Roman"/>
                    <w:sz w:val="16"/>
                    <w:szCs w:val="16"/>
                    <w:lang w:val="en-GB"/>
                  </w:rPr>
                  <m:t>,</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p</m:t>
                    </m:r>
                  </m:e>
                  <m:sub>
                    <m:r>
                      <w:rPr>
                        <w:rFonts w:ascii="Cambria Math" w:hAnsi="Cambria Math" w:cs="Times New Roman"/>
                        <w:sz w:val="16"/>
                        <w:szCs w:val="16"/>
                        <w:lang w:val="en-GB"/>
                      </w:rPr>
                      <m:t>M,4</m:t>
                    </m:r>
                  </m:sub>
                </m:sSub>
                <m:r>
                  <w:rPr>
                    <w:rFonts w:ascii="Cambria Math" w:hAnsi="Cambria Math" w:cs="Times New Roman"/>
                    <w:sz w:val="16"/>
                    <w:szCs w:val="16"/>
                    <w:lang w:val="en-GB"/>
                  </w:rPr>
                  <m:t>,</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p</m:t>
                    </m:r>
                  </m:e>
                  <m:sub>
                    <m:r>
                      <w:rPr>
                        <w:rFonts w:ascii="Cambria Math" w:hAnsi="Cambria Math" w:cs="Times New Roman"/>
                        <w:sz w:val="16"/>
                        <w:szCs w:val="16"/>
                        <w:lang w:val="en-GB"/>
                      </w:rPr>
                      <m:t>M,5</m:t>
                    </m:r>
                  </m:sub>
                </m:sSub>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468D9309" w14:textId="5680AF05" w:rsidR="00384E48" w:rsidRPr="001F226C" w:rsidRDefault="00674A1B" w:rsidP="00535DD2">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Probability of being assigned to risk group 3, 4, and </w:t>
            </w:r>
            <w:r w:rsidR="00EA3377" w:rsidRPr="001F226C">
              <w:rPr>
                <w:rFonts w:ascii="Times New Roman" w:hAnsi="Times New Roman" w:cs="Times New Roman"/>
                <w:sz w:val="16"/>
                <w:szCs w:val="16"/>
                <w:lang w:val="en-GB"/>
              </w:rPr>
              <w:t>5 in</w:t>
            </w:r>
            <w:r w:rsidRPr="001F226C">
              <w:rPr>
                <w:rFonts w:ascii="Times New Roman" w:hAnsi="Times New Roman" w:cs="Times New Roman"/>
                <w:sz w:val="16"/>
                <w:szCs w:val="16"/>
                <w:lang w:val="en-GB"/>
              </w:rPr>
              <w:t xml:space="preserve"> men</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404E996F" w14:textId="345ACD4A" w:rsidR="00384E48" w:rsidRPr="001F226C" w:rsidRDefault="00AE66E6" w:rsidP="00535DD2">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3.6%, 4.7%, 1.4% for West Bengal</w:t>
            </w:r>
            <w:r w:rsidR="00C607B6" w:rsidRPr="001F226C">
              <w:rPr>
                <w:rFonts w:ascii="Times New Roman" w:hAnsi="Times New Roman" w:cs="Times New Roman"/>
                <w:sz w:val="16"/>
                <w:szCs w:val="16"/>
                <w:lang w:val="en-GB"/>
              </w:rPr>
              <w:br/>
            </w:r>
            <w:r w:rsidR="00EA4A99" w:rsidRPr="001F226C">
              <w:rPr>
                <w:rFonts w:ascii="Times New Roman" w:hAnsi="Times New Roman" w:cs="Times New Roman"/>
                <w:sz w:val="16"/>
                <w:szCs w:val="16"/>
                <w:lang w:val="en-GB"/>
              </w:rPr>
              <w:t>7.9%, 4.6%, 2.2% 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611703" w14:textId="45F38FE8" w:rsidR="003D0E0E" w:rsidRPr="001F226C" w:rsidRDefault="00B609B8" w:rsidP="00535DD2">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Based on </w:t>
            </w:r>
            <w:r w:rsidR="00E40BDF" w:rsidRPr="001F226C">
              <w:rPr>
                <w:rFonts w:ascii="Times New Roman" w:hAnsi="Times New Roman" w:cs="Times New Roman"/>
                <w:sz w:val="16"/>
                <w:szCs w:val="16"/>
                <w:lang w:val="en-GB"/>
              </w:rPr>
              <w:t xml:space="preserve">Table 1 </w:t>
            </w:r>
            <w:r w:rsidR="00980994" w:rsidRPr="001F226C">
              <w:rPr>
                <w:rFonts w:ascii="Times New Roman" w:hAnsi="Times New Roman" w:cs="Times New Roman"/>
                <w:sz w:val="16"/>
                <w:szCs w:val="16"/>
                <w:lang w:val="en-GB"/>
              </w:rPr>
              <w:t xml:space="preserve">of </w:t>
            </w:r>
            <w:proofErr w:type="spellStart"/>
            <w:r w:rsidR="00E40BDF" w:rsidRPr="001F226C">
              <w:rPr>
                <w:rFonts w:ascii="Times New Roman" w:hAnsi="Times New Roman" w:cs="Times New Roman"/>
                <w:sz w:val="16"/>
                <w:szCs w:val="16"/>
                <w:lang w:val="en-GB"/>
              </w:rPr>
              <w:t>Gaffey</w:t>
            </w:r>
            <w:proofErr w:type="spellEnd"/>
            <w:r w:rsidR="00E40BDF" w:rsidRPr="001F226C">
              <w:rPr>
                <w:rFonts w:ascii="Times New Roman" w:hAnsi="Times New Roman" w:cs="Times New Roman"/>
                <w:sz w:val="16"/>
                <w:szCs w:val="16"/>
                <w:lang w:val="en-GB"/>
              </w:rPr>
              <w:t xml:space="preserve"> et al</w:t>
            </w:r>
            <w:r w:rsidR="00E9639D">
              <w:rPr>
                <w:rFonts w:ascii="Times New Roman" w:hAnsi="Times New Roman" w:cs="Times New Roman"/>
                <w:sz w:val="16"/>
                <w:szCs w:val="16"/>
                <w:lang w:val="en-GB"/>
              </w:rPr>
              <w:t>.</w:t>
            </w:r>
            <w:r w:rsidR="00E9639D" w:rsidRPr="00E9639D">
              <w:rPr>
                <w:rFonts w:ascii="Times New Roman" w:hAnsi="Times New Roman" w:cs="Times New Roman"/>
                <w:sz w:val="16"/>
                <w:szCs w:val="16"/>
                <w:vertAlign w:val="superscript"/>
                <w:lang w:val="en-GB"/>
              </w:rPr>
              <w:t>3</w:t>
            </w:r>
            <w:r w:rsidR="00E9639D">
              <w:rPr>
                <w:rFonts w:ascii="Times New Roman" w:hAnsi="Times New Roman" w:cs="Times New Roman"/>
                <w:sz w:val="16"/>
                <w:szCs w:val="16"/>
                <w:lang w:val="en-GB"/>
              </w:rPr>
              <w:t xml:space="preserve"> </w:t>
            </w:r>
            <w:r w:rsidR="00D332B1" w:rsidRPr="001F226C">
              <w:rPr>
                <w:rFonts w:ascii="Times New Roman" w:hAnsi="Times New Roman" w:cs="Times New Roman"/>
                <w:sz w:val="16"/>
                <w:szCs w:val="16"/>
                <w:lang w:val="en-GB"/>
              </w:rPr>
              <w:t>The r</w:t>
            </w:r>
            <w:r w:rsidR="00A21E7B" w:rsidRPr="001F226C">
              <w:rPr>
                <w:rFonts w:ascii="Times New Roman" w:hAnsi="Times New Roman" w:cs="Times New Roman"/>
                <w:sz w:val="16"/>
                <w:szCs w:val="16"/>
                <w:lang w:val="en-GB"/>
              </w:rPr>
              <w:t xml:space="preserve">ows </w:t>
            </w:r>
            <w:r w:rsidR="0046561C" w:rsidRPr="001F226C">
              <w:rPr>
                <w:rFonts w:ascii="Times New Roman" w:hAnsi="Times New Roman" w:cs="Times New Roman"/>
                <w:sz w:val="16"/>
                <w:szCs w:val="16"/>
                <w:lang w:val="en-GB"/>
              </w:rPr>
              <w:t xml:space="preserve">for low- </w:t>
            </w:r>
            <w:proofErr w:type="gramStart"/>
            <w:r w:rsidR="0046561C" w:rsidRPr="001F226C">
              <w:rPr>
                <w:rFonts w:ascii="Times New Roman" w:hAnsi="Times New Roman" w:cs="Times New Roman"/>
                <w:sz w:val="16"/>
                <w:szCs w:val="16"/>
                <w:lang w:val="en-GB"/>
              </w:rPr>
              <w:t>and  high</w:t>
            </w:r>
            <w:proofErr w:type="gramEnd"/>
            <w:r w:rsidR="0046561C" w:rsidRPr="001F226C">
              <w:rPr>
                <w:rFonts w:ascii="Times New Roman" w:hAnsi="Times New Roman" w:cs="Times New Roman"/>
                <w:sz w:val="16"/>
                <w:szCs w:val="16"/>
                <w:lang w:val="en-GB"/>
              </w:rPr>
              <w:t xml:space="preserve">-HIV states were used for </w:t>
            </w:r>
            <w:r w:rsidR="00084FBB" w:rsidRPr="001F226C">
              <w:rPr>
                <w:rFonts w:ascii="Times New Roman" w:hAnsi="Times New Roman" w:cs="Times New Roman"/>
                <w:sz w:val="16"/>
                <w:szCs w:val="16"/>
                <w:lang w:val="en-GB"/>
              </w:rPr>
              <w:t>West Bengal and Tamil Nadu</w:t>
            </w:r>
            <w:r w:rsidR="0046561C" w:rsidRPr="001F226C">
              <w:rPr>
                <w:rFonts w:ascii="Times New Roman" w:hAnsi="Times New Roman" w:cs="Times New Roman"/>
                <w:sz w:val="16"/>
                <w:szCs w:val="16"/>
                <w:lang w:val="en-GB"/>
              </w:rPr>
              <w:t>, respectively. Risk group</w:t>
            </w:r>
            <w:r w:rsidR="00C73D13" w:rsidRPr="001F226C">
              <w:rPr>
                <w:rFonts w:ascii="Times New Roman" w:hAnsi="Times New Roman" w:cs="Times New Roman"/>
                <w:sz w:val="16"/>
                <w:szCs w:val="16"/>
                <w:lang w:val="en-GB"/>
              </w:rPr>
              <w:t>s</w:t>
            </w:r>
            <w:r w:rsidR="0046561C" w:rsidRPr="001F226C">
              <w:rPr>
                <w:rFonts w:ascii="Times New Roman" w:hAnsi="Times New Roman" w:cs="Times New Roman"/>
                <w:sz w:val="16"/>
                <w:szCs w:val="16"/>
                <w:lang w:val="en-GB"/>
              </w:rPr>
              <w:t xml:space="preserve"> 3</w:t>
            </w:r>
            <w:r w:rsidR="00C73D13" w:rsidRPr="001F226C">
              <w:rPr>
                <w:rFonts w:ascii="Times New Roman" w:hAnsi="Times New Roman" w:cs="Times New Roman"/>
                <w:sz w:val="16"/>
                <w:szCs w:val="16"/>
                <w:lang w:val="en-GB"/>
              </w:rPr>
              <w:t>, 4 and 5</w:t>
            </w:r>
            <w:r w:rsidR="009E6D48" w:rsidRPr="001F226C">
              <w:rPr>
                <w:rFonts w:ascii="Times New Roman" w:hAnsi="Times New Roman" w:cs="Times New Roman"/>
                <w:sz w:val="16"/>
                <w:szCs w:val="16"/>
                <w:lang w:val="en-GB"/>
              </w:rPr>
              <w:t xml:space="preserve"> </w:t>
            </w:r>
            <w:r w:rsidR="00C73D13" w:rsidRPr="001F226C">
              <w:rPr>
                <w:rFonts w:ascii="Times New Roman" w:hAnsi="Times New Roman" w:cs="Times New Roman"/>
                <w:sz w:val="16"/>
                <w:szCs w:val="16"/>
                <w:lang w:val="en-GB"/>
              </w:rPr>
              <w:t xml:space="preserve">were </w:t>
            </w:r>
            <w:r w:rsidR="009E6D48" w:rsidRPr="001F226C">
              <w:rPr>
                <w:rFonts w:ascii="Times New Roman" w:hAnsi="Times New Roman" w:cs="Times New Roman"/>
                <w:sz w:val="16"/>
                <w:szCs w:val="16"/>
                <w:lang w:val="en-GB"/>
              </w:rPr>
              <w:t xml:space="preserve">based on the </w:t>
            </w:r>
            <w:r w:rsidR="00AB75E6" w:rsidRPr="001F226C">
              <w:rPr>
                <w:rFonts w:ascii="Times New Roman" w:hAnsi="Times New Roman" w:cs="Times New Roman"/>
                <w:sz w:val="16"/>
                <w:szCs w:val="16"/>
                <w:lang w:val="en-GB"/>
              </w:rPr>
              <w:t xml:space="preserve">proportion </w:t>
            </w:r>
            <w:r w:rsidR="00084FBB" w:rsidRPr="001F226C">
              <w:rPr>
                <w:rFonts w:ascii="Times New Roman" w:hAnsi="Times New Roman" w:cs="Times New Roman"/>
                <w:sz w:val="16"/>
                <w:szCs w:val="16"/>
                <w:lang w:val="en-GB"/>
              </w:rPr>
              <w:t xml:space="preserve">of </w:t>
            </w:r>
            <w:r w:rsidR="00C73D13" w:rsidRPr="001F226C">
              <w:rPr>
                <w:rFonts w:ascii="Times New Roman" w:hAnsi="Times New Roman" w:cs="Times New Roman"/>
                <w:sz w:val="16"/>
                <w:szCs w:val="16"/>
                <w:lang w:val="en-GB"/>
              </w:rPr>
              <w:t>sexually</w:t>
            </w:r>
            <w:r w:rsidR="009E6D48" w:rsidRPr="001F226C">
              <w:rPr>
                <w:rFonts w:ascii="Times New Roman" w:hAnsi="Times New Roman" w:cs="Times New Roman"/>
                <w:sz w:val="16"/>
                <w:szCs w:val="16"/>
                <w:lang w:val="en-GB"/>
              </w:rPr>
              <w:t xml:space="preserve"> active </w:t>
            </w:r>
            <w:r w:rsidR="00C73D13" w:rsidRPr="001F226C">
              <w:rPr>
                <w:rFonts w:ascii="Times New Roman" w:hAnsi="Times New Roman" w:cs="Times New Roman"/>
                <w:sz w:val="16"/>
                <w:szCs w:val="16"/>
                <w:lang w:val="en-GB"/>
              </w:rPr>
              <w:t xml:space="preserve">married </w:t>
            </w:r>
            <w:r w:rsidR="009E6D48" w:rsidRPr="001F226C">
              <w:rPr>
                <w:rFonts w:ascii="Times New Roman" w:hAnsi="Times New Roman" w:cs="Times New Roman"/>
                <w:sz w:val="16"/>
                <w:szCs w:val="16"/>
                <w:lang w:val="en-GB"/>
              </w:rPr>
              <w:t>men</w:t>
            </w:r>
            <w:r w:rsidR="00C73D13" w:rsidRPr="001F226C">
              <w:rPr>
                <w:rFonts w:ascii="Times New Roman" w:hAnsi="Times New Roman" w:cs="Times New Roman"/>
                <w:sz w:val="16"/>
                <w:szCs w:val="16"/>
                <w:lang w:val="en-GB"/>
              </w:rPr>
              <w:t xml:space="preserve"> </w:t>
            </w:r>
            <w:r w:rsidR="00BF3725" w:rsidRPr="001F226C">
              <w:rPr>
                <w:rFonts w:ascii="Times New Roman" w:hAnsi="Times New Roman" w:cs="Times New Roman"/>
                <w:sz w:val="16"/>
                <w:szCs w:val="16"/>
                <w:lang w:val="en-GB"/>
              </w:rPr>
              <w:t xml:space="preserve">having </w:t>
            </w:r>
            <w:r w:rsidR="00C73D13" w:rsidRPr="001F226C">
              <w:rPr>
                <w:rFonts w:ascii="Times New Roman" w:hAnsi="Times New Roman" w:cs="Times New Roman"/>
                <w:sz w:val="16"/>
                <w:szCs w:val="16"/>
                <w:lang w:val="en-GB"/>
              </w:rPr>
              <w:t>non-regular partner</w:t>
            </w:r>
            <w:r w:rsidR="00BF3725" w:rsidRPr="001F226C">
              <w:rPr>
                <w:rFonts w:ascii="Times New Roman" w:hAnsi="Times New Roman" w:cs="Times New Roman"/>
                <w:sz w:val="16"/>
                <w:szCs w:val="16"/>
                <w:lang w:val="en-GB"/>
              </w:rPr>
              <w:t>s</w:t>
            </w:r>
            <w:r w:rsidR="00C73D13" w:rsidRPr="001F226C">
              <w:rPr>
                <w:rFonts w:ascii="Times New Roman" w:hAnsi="Times New Roman" w:cs="Times New Roman"/>
                <w:sz w:val="16"/>
                <w:szCs w:val="16"/>
                <w:lang w:val="en-GB"/>
              </w:rPr>
              <w:t xml:space="preserve">, sexually active unmarried men </w:t>
            </w:r>
            <w:r w:rsidR="00BF3725" w:rsidRPr="001F226C">
              <w:rPr>
                <w:rFonts w:ascii="Times New Roman" w:hAnsi="Times New Roman" w:cs="Times New Roman"/>
                <w:sz w:val="16"/>
                <w:szCs w:val="16"/>
                <w:lang w:val="en-GB"/>
              </w:rPr>
              <w:t xml:space="preserve">having </w:t>
            </w:r>
            <w:r w:rsidR="00C73D13" w:rsidRPr="001F226C">
              <w:rPr>
                <w:rFonts w:ascii="Times New Roman" w:hAnsi="Times New Roman" w:cs="Times New Roman"/>
                <w:sz w:val="16"/>
                <w:szCs w:val="16"/>
                <w:lang w:val="en-GB"/>
              </w:rPr>
              <w:t>non-regular partner</w:t>
            </w:r>
            <w:r w:rsidR="00BF3725" w:rsidRPr="001F226C">
              <w:rPr>
                <w:rFonts w:ascii="Times New Roman" w:hAnsi="Times New Roman" w:cs="Times New Roman"/>
                <w:sz w:val="16"/>
                <w:szCs w:val="16"/>
                <w:lang w:val="en-GB"/>
              </w:rPr>
              <w:t xml:space="preserve">s but </w:t>
            </w:r>
            <w:r w:rsidR="00D47700" w:rsidRPr="001F226C">
              <w:rPr>
                <w:rFonts w:ascii="Times New Roman" w:hAnsi="Times New Roman" w:cs="Times New Roman"/>
                <w:sz w:val="16"/>
                <w:szCs w:val="16"/>
                <w:lang w:val="en-GB"/>
              </w:rPr>
              <w:t>not using female sex workers, and sexually active unmarried men using female sex worker, respectively</w:t>
            </w:r>
            <w:r w:rsidR="00C73D13" w:rsidRPr="001F226C">
              <w:rPr>
                <w:rFonts w:ascii="Times New Roman" w:hAnsi="Times New Roman" w:cs="Times New Roman"/>
                <w:sz w:val="16"/>
                <w:szCs w:val="16"/>
                <w:lang w:val="en-GB"/>
              </w:rPr>
              <w:t>.</w:t>
            </w:r>
          </w:p>
        </w:tc>
      </w:tr>
      <w:tr w:rsidR="00DB12FC" w:rsidRPr="001F226C" w14:paraId="025074D7"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67FC50FB" w14:textId="61C1E5E6" w:rsidR="00D41841" w:rsidRPr="001F226C" w:rsidRDefault="00000000" w:rsidP="00D41841">
            <w:pPr>
              <w:pStyle w:val="TableContents"/>
              <w:jc w:val="center"/>
              <w:rPr>
                <w:rFonts w:ascii="Times New Roman" w:hAnsi="Times New Roman" w:cs="Times New Roman"/>
                <w:sz w:val="16"/>
                <w:szCs w:val="16"/>
                <w:lang w:val="en-GB"/>
              </w:rPr>
            </w:pPr>
            <m:oMathPara>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p</m:t>
                    </m:r>
                  </m:e>
                  <m:sub>
                    <m:r>
                      <w:rPr>
                        <w:rFonts w:ascii="Cambria Math" w:hAnsi="Cambria Math" w:cs="Times New Roman"/>
                        <w:sz w:val="16"/>
                        <w:szCs w:val="16"/>
                        <w:lang w:val="en-GB"/>
                      </w:rPr>
                      <m:t>W,5</m:t>
                    </m:r>
                  </m:sub>
                </m:sSub>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55BB951C" w14:textId="4C3F4508" w:rsidR="00D41841" w:rsidRPr="001F226C" w:rsidRDefault="00D41841" w:rsidP="00D41841">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Probability of being assigned to risk group </w:t>
            </w:r>
            <w:r w:rsidR="000D45A4" w:rsidRPr="001F226C">
              <w:rPr>
                <w:rFonts w:ascii="Times New Roman" w:hAnsi="Times New Roman" w:cs="Times New Roman"/>
                <w:sz w:val="16"/>
                <w:szCs w:val="16"/>
                <w:lang w:val="en-GB"/>
              </w:rPr>
              <w:t>5</w:t>
            </w:r>
            <w:r w:rsidRPr="001F226C">
              <w:rPr>
                <w:rFonts w:ascii="Times New Roman" w:hAnsi="Times New Roman" w:cs="Times New Roman"/>
                <w:sz w:val="16"/>
                <w:szCs w:val="16"/>
                <w:lang w:val="en-GB"/>
              </w:rPr>
              <w:t xml:space="preserve"> in women</w:t>
            </w:r>
            <w:r w:rsidR="00F254B5" w:rsidRPr="001F226C">
              <w:rPr>
                <w:rFonts w:ascii="Times New Roman" w:hAnsi="Times New Roman" w:cs="Times New Roman"/>
                <w:sz w:val="16"/>
                <w:szCs w:val="16"/>
                <w:lang w:val="en-GB"/>
              </w:rPr>
              <w:t>, representing female sex workers</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18542A8A" w14:textId="03574547" w:rsidR="00D41841" w:rsidRPr="001F226C" w:rsidRDefault="000D45A4" w:rsidP="00D41841">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0.5</w:t>
            </w:r>
            <w:r w:rsidR="00B14654" w:rsidRPr="001F226C">
              <w:rPr>
                <w:rFonts w:ascii="Times New Roman" w:hAnsi="Times New Roman" w:cs="Times New Roman"/>
                <w:sz w:val="16"/>
                <w:szCs w:val="16"/>
                <w:lang w:val="en-GB"/>
              </w:rPr>
              <w:t>%</w:t>
            </w:r>
            <w:r w:rsidR="00BF4AB1" w:rsidRPr="001F226C">
              <w:rPr>
                <w:rFonts w:ascii="Times New Roman" w:hAnsi="Times New Roman" w:cs="Times New Roman"/>
                <w:sz w:val="16"/>
                <w:szCs w:val="16"/>
                <w:lang w:val="en-GB"/>
              </w:rPr>
              <w:t xml:space="preserve"> for West Bengal and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F0C207" w14:textId="18A8A4CE" w:rsidR="00D41841" w:rsidRPr="001F226C" w:rsidRDefault="00F55D8B" w:rsidP="00D41841">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Estimated prevalence of female sex workers </w:t>
            </w:r>
            <w:r w:rsidR="004F2C6D" w:rsidRPr="001F226C">
              <w:rPr>
                <w:rFonts w:ascii="Times New Roman" w:hAnsi="Times New Roman" w:cs="Times New Roman"/>
                <w:sz w:val="16"/>
                <w:szCs w:val="16"/>
                <w:lang w:val="en-GB"/>
              </w:rPr>
              <w:t xml:space="preserve">for India </w:t>
            </w:r>
            <w:r w:rsidRPr="001F226C">
              <w:rPr>
                <w:rFonts w:ascii="Times New Roman" w:hAnsi="Times New Roman" w:cs="Times New Roman"/>
                <w:sz w:val="16"/>
                <w:szCs w:val="16"/>
                <w:lang w:val="en-GB"/>
              </w:rPr>
              <w:t>in Table 2 of</w:t>
            </w:r>
            <w:r w:rsidR="001812DD" w:rsidRPr="001F226C">
              <w:rPr>
                <w:rFonts w:ascii="Times New Roman" w:hAnsi="Times New Roman" w:cs="Times New Roman"/>
                <w:sz w:val="16"/>
                <w:szCs w:val="16"/>
                <w:lang w:val="en-GB"/>
              </w:rPr>
              <w:t xml:space="preserve"> </w:t>
            </w:r>
            <w:proofErr w:type="spellStart"/>
            <w:r w:rsidR="001812DD" w:rsidRPr="001F226C">
              <w:rPr>
                <w:rFonts w:ascii="Times New Roman" w:hAnsi="Times New Roman" w:cs="Times New Roman"/>
                <w:sz w:val="16"/>
                <w:szCs w:val="16"/>
                <w:lang w:val="en-GB"/>
              </w:rPr>
              <w:t>Vandepitte</w:t>
            </w:r>
            <w:proofErr w:type="spellEnd"/>
            <w:r w:rsidR="001812DD" w:rsidRPr="001F226C">
              <w:rPr>
                <w:rFonts w:ascii="Times New Roman" w:hAnsi="Times New Roman" w:cs="Times New Roman"/>
                <w:sz w:val="16"/>
                <w:szCs w:val="16"/>
                <w:lang w:val="en-GB"/>
              </w:rPr>
              <w:t xml:space="preserve"> et al.</w:t>
            </w:r>
            <w:r w:rsidR="00E9639D" w:rsidRPr="00E9639D">
              <w:rPr>
                <w:rFonts w:ascii="Times New Roman" w:hAnsi="Times New Roman" w:cs="Times New Roman"/>
                <w:sz w:val="16"/>
                <w:szCs w:val="16"/>
                <w:vertAlign w:val="superscript"/>
                <w:lang w:val="en-GB"/>
              </w:rPr>
              <w:t>4</w:t>
            </w:r>
            <w:r w:rsidR="00E9639D" w:rsidRPr="001F226C">
              <w:rPr>
                <w:rFonts w:ascii="Times New Roman" w:hAnsi="Times New Roman" w:cs="Times New Roman"/>
                <w:sz w:val="16"/>
                <w:szCs w:val="16"/>
                <w:lang w:val="en-GB"/>
              </w:rPr>
              <w:t xml:space="preserve"> </w:t>
            </w:r>
          </w:p>
        </w:tc>
      </w:tr>
      <w:tr w:rsidR="00DB12FC" w:rsidRPr="001F226C" w14:paraId="2CA4861A"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4EA2B43E" w14:textId="1F881F3B" w:rsidR="00384E48" w:rsidRPr="001F226C" w:rsidRDefault="00000000" w:rsidP="00384E48">
            <w:pPr>
              <w:pStyle w:val="TableContents"/>
              <w:jc w:val="center"/>
              <w:rPr>
                <w:rFonts w:ascii="Times New Roman" w:hAnsi="Times New Roman" w:cs="Times New Roman"/>
                <w:sz w:val="16"/>
                <w:szCs w:val="16"/>
                <w:lang w:val="en-GB"/>
              </w:rPr>
            </w:pPr>
            <m:oMathPara>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p</m:t>
                    </m:r>
                  </m:e>
                  <m:sub>
                    <m:r>
                      <w:rPr>
                        <w:rFonts w:ascii="Cambria Math" w:hAnsi="Cambria Math" w:cs="Times New Roman"/>
                        <w:sz w:val="16"/>
                        <w:szCs w:val="16"/>
                        <w:lang w:val="en-GB"/>
                      </w:rPr>
                      <m:t>W,3</m:t>
                    </m:r>
                  </m:sub>
                </m:sSub>
                <m:r>
                  <w:rPr>
                    <w:rFonts w:ascii="Cambria Math" w:hAnsi="Cambria Math" w:cs="Times New Roman"/>
                    <w:sz w:val="16"/>
                    <w:szCs w:val="16"/>
                    <w:lang w:val="en-GB"/>
                  </w:rPr>
                  <m:t>,</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p</m:t>
                    </m:r>
                  </m:e>
                  <m:sub>
                    <m:r>
                      <w:rPr>
                        <w:rFonts w:ascii="Cambria Math" w:hAnsi="Cambria Math" w:cs="Times New Roman"/>
                        <w:sz w:val="16"/>
                        <w:szCs w:val="16"/>
                        <w:lang w:val="en-GB"/>
                      </w:rPr>
                      <m:t>W,4</m:t>
                    </m:r>
                  </m:sub>
                </m:sSub>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52E97FBF" w14:textId="6272A201" w:rsidR="00384E48" w:rsidRPr="001F226C" w:rsidRDefault="00384E48" w:rsidP="00384E48">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Probability of being assigned to risk groups 3 and 4 in women</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79479CFC" w14:textId="41830AED" w:rsidR="00384E48" w:rsidRPr="001F226C" w:rsidRDefault="0086711B" w:rsidP="00384E48">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2.5%</w:t>
            </w:r>
            <w:r w:rsidR="009F7FC7" w:rsidRPr="001F226C">
              <w:rPr>
                <w:rFonts w:ascii="Times New Roman" w:hAnsi="Times New Roman" w:cs="Times New Roman"/>
                <w:sz w:val="16"/>
                <w:szCs w:val="16"/>
                <w:lang w:val="en-GB"/>
              </w:rPr>
              <w:t xml:space="preserve">, 2.5% for </w:t>
            </w:r>
            <w:r w:rsidR="00963706" w:rsidRPr="001F226C">
              <w:rPr>
                <w:rFonts w:ascii="Times New Roman" w:hAnsi="Times New Roman" w:cs="Times New Roman"/>
                <w:sz w:val="16"/>
                <w:szCs w:val="16"/>
                <w:lang w:val="en-GB"/>
              </w:rPr>
              <w:t>West Bengal</w:t>
            </w:r>
          </w:p>
          <w:p w14:paraId="62D69854" w14:textId="4B5E6389" w:rsidR="00C30A40" w:rsidRPr="001F226C" w:rsidRDefault="00C30A40" w:rsidP="00384E48">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2.65%, 2.65% 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9EB577" w14:textId="0D22E06B" w:rsidR="00384E48" w:rsidRPr="001F226C" w:rsidRDefault="00F87057" w:rsidP="00384E48">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Urban percentage of women with at least one non-regular partners last year</w:t>
            </w:r>
            <w:r w:rsidR="009F7FC7" w:rsidRPr="001F226C">
              <w:rPr>
                <w:rFonts w:ascii="Times New Roman" w:hAnsi="Times New Roman" w:cs="Times New Roman"/>
                <w:sz w:val="16"/>
                <w:szCs w:val="16"/>
                <w:lang w:val="en-GB"/>
              </w:rPr>
              <w:t xml:space="preserve"> after subtracting the proportion of female sex workers</w:t>
            </w:r>
            <w:r w:rsidR="00C41AC9" w:rsidRPr="001F226C">
              <w:rPr>
                <w:rFonts w:ascii="Times New Roman" w:hAnsi="Times New Roman" w:cs="Times New Roman"/>
                <w:sz w:val="16"/>
                <w:szCs w:val="16"/>
                <w:lang w:val="en-GB"/>
              </w:rPr>
              <w:t xml:space="preserve"> in Table 6.2 of the NACO report</w:t>
            </w:r>
            <w:r w:rsidR="009F7FC7" w:rsidRPr="001F226C">
              <w:rPr>
                <w:rFonts w:ascii="Times New Roman" w:hAnsi="Times New Roman" w:cs="Times New Roman"/>
                <w:sz w:val="16"/>
                <w:szCs w:val="16"/>
                <w:lang w:val="en-GB"/>
              </w:rPr>
              <w:t>.</w:t>
            </w:r>
            <w:r w:rsidR="00E9639D" w:rsidRPr="00E9639D">
              <w:rPr>
                <w:rFonts w:ascii="Times New Roman" w:hAnsi="Times New Roman" w:cs="Times New Roman"/>
                <w:sz w:val="16"/>
                <w:szCs w:val="16"/>
                <w:vertAlign w:val="superscript"/>
                <w:lang w:val="en-GB"/>
              </w:rPr>
              <w:t>5</w:t>
            </w:r>
            <w:r w:rsidR="00E9639D" w:rsidRPr="001F226C">
              <w:rPr>
                <w:rFonts w:ascii="Times New Roman" w:hAnsi="Times New Roman" w:cs="Times New Roman"/>
                <w:sz w:val="16"/>
                <w:szCs w:val="16"/>
                <w:lang w:val="en-GB"/>
              </w:rPr>
              <w:t xml:space="preserve"> </w:t>
            </w:r>
          </w:p>
        </w:tc>
      </w:tr>
      <w:tr w:rsidR="00DB12FC" w:rsidRPr="001F226C" w14:paraId="6AE4A9EB"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4702A444" w14:textId="7F95DA2E" w:rsidR="00440853" w:rsidRPr="001F226C" w:rsidRDefault="00000000" w:rsidP="00440853">
            <w:pPr>
              <w:pStyle w:val="TableContents"/>
              <w:jc w:val="center"/>
              <w:rPr>
                <w:rFonts w:ascii="Times New Roman" w:hAnsi="Times New Roman" w:cs="Times New Roman"/>
                <w:sz w:val="16"/>
                <w:szCs w:val="16"/>
                <w:lang w:val="en-GB"/>
              </w:rPr>
            </w:pPr>
            <m:oMathPara>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p</m:t>
                    </m:r>
                  </m:e>
                  <m:sub>
                    <m:r>
                      <w:rPr>
                        <w:rFonts w:ascii="Cambria Math" w:hAnsi="Cambria Math" w:cs="Times New Roman"/>
                        <w:sz w:val="16"/>
                        <w:szCs w:val="16"/>
                        <w:lang w:val="en-GB"/>
                      </w:rPr>
                      <m:t>W,2</m:t>
                    </m:r>
                  </m:sub>
                </m:sSub>
                <m: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p</m:t>
                    </m:r>
                  </m:e>
                  <m:sub>
                    <m:r>
                      <w:rPr>
                        <w:rFonts w:ascii="Cambria Math" w:hAnsi="Cambria Math" w:cs="Times New Roman"/>
                        <w:sz w:val="16"/>
                        <w:szCs w:val="16"/>
                        <w:lang w:val="en-GB"/>
                      </w:rPr>
                      <m:t>M,2</m:t>
                    </m:r>
                  </m:sub>
                </m:sSub>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4B6491CE" w14:textId="38C6F3AF" w:rsidR="00440853" w:rsidRPr="001F226C" w:rsidRDefault="00440853" w:rsidP="00440853">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Probability of being assigned to risk group 2 in </w:t>
            </w:r>
            <w:r w:rsidR="00A86F02" w:rsidRPr="001F226C">
              <w:rPr>
                <w:rFonts w:ascii="Times New Roman" w:hAnsi="Times New Roman" w:cs="Times New Roman"/>
                <w:sz w:val="16"/>
                <w:szCs w:val="16"/>
                <w:lang w:val="en-GB"/>
              </w:rPr>
              <w:t xml:space="preserve">women and </w:t>
            </w:r>
            <w:r w:rsidRPr="001F226C">
              <w:rPr>
                <w:rFonts w:ascii="Times New Roman" w:hAnsi="Times New Roman" w:cs="Times New Roman"/>
                <w:sz w:val="16"/>
                <w:szCs w:val="16"/>
                <w:lang w:val="en-GB"/>
              </w:rPr>
              <w:t>men</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6C3A6227" w14:textId="6D798B7B" w:rsidR="00440853" w:rsidRPr="001F226C" w:rsidRDefault="00440853" w:rsidP="00440853">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86.0%</w:t>
            </w:r>
            <w:r w:rsidR="00A86F02" w:rsidRPr="001F226C">
              <w:rPr>
                <w:rFonts w:ascii="Times New Roman" w:hAnsi="Times New Roman" w:cs="Times New Roman"/>
                <w:sz w:val="16"/>
                <w:szCs w:val="16"/>
                <w:lang w:val="en-GB"/>
              </w:rPr>
              <w:t xml:space="preserve">, </w:t>
            </w:r>
            <w:r w:rsidR="00490DE9" w:rsidRPr="001F226C">
              <w:rPr>
                <w:rFonts w:ascii="Times New Roman" w:hAnsi="Times New Roman" w:cs="Times New Roman"/>
                <w:sz w:val="16"/>
                <w:szCs w:val="16"/>
                <w:lang w:val="en-GB"/>
              </w:rPr>
              <w:t>93.2%</w:t>
            </w:r>
            <w:r w:rsidRPr="001F226C">
              <w:rPr>
                <w:rFonts w:ascii="Times New Roman" w:hAnsi="Times New Roman" w:cs="Times New Roman"/>
                <w:sz w:val="16"/>
                <w:szCs w:val="16"/>
                <w:lang w:val="en-GB"/>
              </w:rPr>
              <w:t xml:space="preserve"> for West Bengal</w:t>
            </w:r>
            <w:r w:rsidRPr="001F226C">
              <w:rPr>
                <w:rFonts w:ascii="Times New Roman" w:hAnsi="Times New Roman" w:cs="Times New Roman"/>
                <w:sz w:val="16"/>
                <w:szCs w:val="16"/>
                <w:lang w:val="en-GB"/>
              </w:rPr>
              <w:br/>
              <w:t>82.5%</w:t>
            </w:r>
            <w:r w:rsidR="00490DE9" w:rsidRPr="001F226C">
              <w:rPr>
                <w:rFonts w:ascii="Times New Roman" w:hAnsi="Times New Roman" w:cs="Times New Roman"/>
                <w:sz w:val="16"/>
                <w:szCs w:val="16"/>
                <w:lang w:val="en-GB"/>
              </w:rPr>
              <w:t>, 92.5%</w:t>
            </w:r>
            <w:r w:rsidRPr="001F226C">
              <w:rPr>
                <w:rFonts w:ascii="Times New Roman" w:hAnsi="Times New Roman" w:cs="Times New Roman"/>
                <w:sz w:val="16"/>
                <w:szCs w:val="16"/>
                <w:lang w:val="en-GB"/>
              </w:rPr>
              <w:t xml:space="preserve"> 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D4559A" w14:textId="362FF273" w:rsidR="00440853" w:rsidRPr="001F226C" w:rsidRDefault="00440853" w:rsidP="00440853">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Remaining proportion after fixin</w:t>
            </w:r>
            <w:r w:rsidR="00490DE9" w:rsidRPr="001F226C">
              <w:rPr>
                <w:rFonts w:ascii="Times New Roman" w:hAnsi="Times New Roman" w:cs="Times New Roman"/>
                <w:sz w:val="16"/>
                <w:szCs w:val="16"/>
                <w:lang w:val="en-GB"/>
              </w:rPr>
              <w:t>g the proportions of other risk groups</w:t>
            </w:r>
            <w:r w:rsidR="00D2636E" w:rsidRPr="001F226C">
              <w:rPr>
                <w:rFonts w:ascii="Times New Roman" w:hAnsi="Times New Roman" w:cs="Times New Roman"/>
                <w:sz w:val="16"/>
                <w:szCs w:val="16"/>
                <w:lang w:val="en-GB"/>
              </w:rPr>
              <w:t>.</w:t>
            </w:r>
          </w:p>
        </w:tc>
      </w:tr>
      <w:tr w:rsidR="00DB12FC" w:rsidRPr="001F226C" w14:paraId="10D27B11"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0502C6B3" w14:textId="26174157" w:rsidR="000730B3" w:rsidRPr="001F226C" w:rsidRDefault="00000000" w:rsidP="00440853">
            <w:pPr>
              <w:pStyle w:val="TableContents"/>
              <w:jc w:val="center"/>
              <w:rPr>
                <w:rFonts w:ascii="Times New Roman" w:hAnsi="Times New Roman" w:cs="Times New Roman"/>
                <w:sz w:val="16"/>
                <w:szCs w:val="16"/>
                <w:lang w:val="en-GB"/>
              </w:rPr>
            </w:pPr>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W,10-14</m:t>
                  </m:r>
                </m:sub>
                <m:sup>
                  <m:r>
                    <w:rPr>
                      <w:rFonts w:ascii="Cambria Math" w:hAnsi="Cambria Math" w:cs="Times New Roman"/>
                      <w:sz w:val="16"/>
                      <w:szCs w:val="16"/>
                      <w:lang w:val="en-GB"/>
                    </w:rPr>
                    <m:t>stable</m:t>
                  </m:r>
                </m:sup>
              </m:sSubSup>
            </m:oMath>
            <w:r w:rsidR="00FE1180" w:rsidRPr="001F226C">
              <w:rPr>
                <w:rFonts w:ascii="Times New Roman" w:hAnsi="Times New Roman" w:cs="Times New Roman"/>
                <w:sz w:val="16"/>
                <w:szCs w:val="16"/>
                <w:lang w:val="en-GB"/>
              </w:rPr>
              <w:t xml:space="preserve">, </w:t>
            </w:r>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M,10-14</m:t>
                  </m:r>
                </m:sub>
                <m:sup>
                  <m:r>
                    <w:rPr>
                      <w:rFonts w:ascii="Cambria Math" w:hAnsi="Cambria Math" w:cs="Times New Roman"/>
                      <w:sz w:val="16"/>
                      <w:szCs w:val="16"/>
                      <w:lang w:val="en-GB"/>
                    </w:rPr>
                    <m:t>stable</m:t>
                  </m:r>
                </m:sup>
              </m:sSubSup>
            </m:oMath>
          </w:p>
          <w:p w14:paraId="07E05DF1" w14:textId="42610F0A" w:rsidR="003B17EB" w:rsidRPr="001F226C" w:rsidRDefault="003B17EB" w:rsidP="00440853">
            <w:pPr>
              <w:pStyle w:val="TableContents"/>
              <w:jc w:val="center"/>
              <w:rPr>
                <w:rFonts w:ascii="Times New Roman" w:hAnsi="Times New Roman" w:cs="Times New Roman"/>
                <w:sz w:val="16"/>
                <w:szCs w:val="16"/>
                <w:lang w:val="en-GB"/>
              </w:rPr>
            </w:pPr>
          </w:p>
          <w:p w14:paraId="3CD18DA1" w14:textId="1ECD3B1A" w:rsidR="000730B3" w:rsidRPr="001F226C" w:rsidRDefault="000730B3" w:rsidP="00440853">
            <w:pPr>
              <w:pStyle w:val="TableContents"/>
              <w:jc w:val="center"/>
              <w:rPr>
                <w:rFonts w:ascii="Times New Roman" w:hAnsi="Times New Roman" w:cs="Times New Roman"/>
                <w:sz w:val="16"/>
                <w:szCs w:val="16"/>
                <w:lang w:val="en-GB"/>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4E333EB7" w14:textId="23558DBD" w:rsidR="003B17EB" w:rsidRPr="001F226C" w:rsidRDefault="00FE1180" w:rsidP="00440853">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P</w:t>
            </w:r>
            <w:r w:rsidR="008913FF" w:rsidRPr="001F226C">
              <w:rPr>
                <w:rFonts w:ascii="Times New Roman" w:hAnsi="Times New Roman" w:cs="Times New Roman"/>
                <w:sz w:val="16"/>
                <w:szCs w:val="16"/>
                <w:lang w:val="en-GB"/>
              </w:rPr>
              <w:t>opul</w:t>
            </w:r>
            <w:r w:rsidR="00A925B6" w:rsidRPr="001F226C">
              <w:rPr>
                <w:rFonts w:ascii="Times New Roman" w:hAnsi="Times New Roman" w:cs="Times New Roman"/>
                <w:sz w:val="16"/>
                <w:szCs w:val="16"/>
                <w:lang w:val="en-GB"/>
              </w:rPr>
              <w:t>ation proportion</w:t>
            </w:r>
            <w:r w:rsidR="00790AE1" w:rsidRPr="001F226C">
              <w:rPr>
                <w:rFonts w:ascii="Times New Roman" w:hAnsi="Times New Roman" w:cs="Times New Roman"/>
                <w:sz w:val="16"/>
                <w:szCs w:val="16"/>
                <w:lang w:val="en-GB"/>
              </w:rPr>
              <w:t xml:space="preserve"> with stable partnerships</w:t>
            </w:r>
            <w:r w:rsidR="00240F4D" w:rsidRPr="001F226C">
              <w:rPr>
                <w:rFonts w:ascii="Times New Roman" w:hAnsi="Times New Roman" w:cs="Times New Roman"/>
                <w:sz w:val="16"/>
                <w:szCs w:val="16"/>
                <w:lang w:val="en-GB"/>
              </w:rPr>
              <w:t xml:space="preserve"> in women</w:t>
            </w:r>
            <w:r w:rsidR="00EE0E25" w:rsidRPr="001F226C">
              <w:rPr>
                <w:rFonts w:ascii="Times New Roman" w:hAnsi="Times New Roman" w:cs="Times New Roman"/>
                <w:sz w:val="16"/>
                <w:szCs w:val="16"/>
                <w:lang w:val="en-GB"/>
              </w:rPr>
              <w:t xml:space="preserve"> and men aged in the age group 10-14</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1EF9DB88" w14:textId="050CE916" w:rsidR="003B17EB" w:rsidRPr="001F226C" w:rsidRDefault="00EE0E25" w:rsidP="00440853">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0% </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67BD34" w14:textId="44DA350B" w:rsidR="003B17EB" w:rsidRPr="001F226C" w:rsidRDefault="00A60229" w:rsidP="00440853">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Set as zero given the low proportion of married </w:t>
            </w:r>
            <w:r w:rsidR="002A38A3" w:rsidRPr="001F226C">
              <w:rPr>
                <w:rFonts w:ascii="Times New Roman" w:hAnsi="Times New Roman" w:cs="Times New Roman"/>
                <w:sz w:val="16"/>
                <w:szCs w:val="16"/>
                <w:lang w:val="en-GB"/>
              </w:rPr>
              <w:t>individuals in this age groups as estimated by DHS</w:t>
            </w:r>
            <w:r w:rsidR="00D2636E" w:rsidRPr="001F226C">
              <w:rPr>
                <w:rFonts w:ascii="Times New Roman" w:hAnsi="Times New Roman" w:cs="Times New Roman"/>
                <w:sz w:val="16"/>
                <w:szCs w:val="16"/>
                <w:lang w:val="en-GB"/>
              </w:rPr>
              <w:t>.</w:t>
            </w:r>
            <w:r w:rsidR="00E9639D" w:rsidRPr="00E9639D">
              <w:rPr>
                <w:rFonts w:ascii="Times New Roman" w:hAnsi="Times New Roman" w:cs="Times New Roman"/>
                <w:sz w:val="16"/>
                <w:szCs w:val="16"/>
                <w:vertAlign w:val="superscript"/>
                <w:lang w:val="en-GB"/>
              </w:rPr>
              <w:t>2</w:t>
            </w:r>
            <w:r w:rsidR="00E9639D" w:rsidRPr="001F226C">
              <w:rPr>
                <w:rFonts w:ascii="Times New Roman" w:hAnsi="Times New Roman" w:cs="Times New Roman"/>
                <w:sz w:val="16"/>
                <w:szCs w:val="16"/>
                <w:lang w:val="en-GB"/>
              </w:rPr>
              <w:t xml:space="preserve"> </w:t>
            </w:r>
          </w:p>
        </w:tc>
      </w:tr>
      <w:tr w:rsidR="00DB12FC" w:rsidRPr="001F226C" w14:paraId="2C2F33E9"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4B9629B1" w14:textId="77777777" w:rsidR="00EE0E25" w:rsidRPr="001F226C" w:rsidRDefault="00000000" w:rsidP="009F26F7">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W,15-19</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W,20-24</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m:t>
                </m:r>
              </m:oMath>
            </m:oMathPara>
          </w:p>
          <w:p w14:paraId="3793174B" w14:textId="77777777" w:rsidR="00EE0E25" w:rsidRPr="001F226C" w:rsidRDefault="00000000" w:rsidP="00EE0E25">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W,25-29</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W,30-49</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m:t>
                </m:r>
              </m:oMath>
            </m:oMathPara>
          </w:p>
          <w:p w14:paraId="7810FF49" w14:textId="34C7B8F5" w:rsidR="009F26F7" w:rsidRPr="001F226C" w:rsidRDefault="00000000" w:rsidP="00EE0E25">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W,50-59</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W,60-99</m:t>
                    </m:r>
                  </m:sub>
                  <m:sup>
                    <m:r>
                      <w:rPr>
                        <w:rFonts w:ascii="Cambria Math" w:hAnsi="Cambria Math" w:cs="Times New Roman"/>
                        <w:sz w:val="16"/>
                        <w:szCs w:val="16"/>
                        <w:lang w:val="en-GB"/>
                      </w:rPr>
                      <m:t>stable</m:t>
                    </m:r>
                  </m:sup>
                </m:sSub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3F1E7B38" w14:textId="06234B6F" w:rsidR="009F26F7" w:rsidRPr="001F226C" w:rsidRDefault="00FE7402" w:rsidP="009F26F7">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P</w:t>
            </w:r>
            <w:r w:rsidR="009F26F7" w:rsidRPr="001F226C">
              <w:rPr>
                <w:rFonts w:ascii="Times New Roman" w:hAnsi="Times New Roman" w:cs="Times New Roman"/>
                <w:sz w:val="16"/>
                <w:szCs w:val="16"/>
                <w:lang w:val="en-GB"/>
              </w:rPr>
              <w:t>opulation proportion with stable partnerships in women</w:t>
            </w:r>
            <w:r w:rsidRPr="001F226C">
              <w:rPr>
                <w:rFonts w:ascii="Times New Roman" w:hAnsi="Times New Roman" w:cs="Times New Roman"/>
                <w:sz w:val="16"/>
                <w:szCs w:val="16"/>
                <w:lang w:val="en-GB"/>
              </w:rPr>
              <w:t xml:space="preserve"> in age groups 15-19, 20-24, 25-29, 30-</w:t>
            </w:r>
            <w:r w:rsidR="00B15887" w:rsidRPr="001F226C">
              <w:rPr>
                <w:rFonts w:ascii="Times New Roman" w:hAnsi="Times New Roman" w:cs="Times New Roman"/>
                <w:sz w:val="16"/>
                <w:szCs w:val="16"/>
                <w:lang w:val="en-GB"/>
              </w:rPr>
              <w:t>49, 50-59, and 60-99</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1A66089E" w14:textId="77777777" w:rsidR="009F26F7" w:rsidRPr="001F226C" w:rsidRDefault="00660272" w:rsidP="009F26F7">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38.5%, 77.6%, 91.1%, </w:t>
            </w:r>
            <w:r w:rsidR="00422AFD" w:rsidRPr="001F226C">
              <w:rPr>
                <w:rFonts w:ascii="Times New Roman" w:hAnsi="Times New Roman" w:cs="Times New Roman"/>
                <w:sz w:val="16"/>
                <w:szCs w:val="16"/>
                <w:lang w:val="en-GB"/>
              </w:rPr>
              <w:t>87.8%, 83%, 83% for West</w:t>
            </w:r>
            <w:r w:rsidR="009A58E2" w:rsidRPr="001F226C">
              <w:rPr>
                <w:rFonts w:ascii="Times New Roman" w:hAnsi="Times New Roman" w:cs="Times New Roman"/>
                <w:sz w:val="16"/>
                <w:szCs w:val="16"/>
                <w:lang w:val="en-GB"/>
              </w:rPr>
              <w:t xml:space="preserve"> Bengal</w:t>
            </w:r>
          </w:p>
          <w:p w14:paraId="0F69FC2C" w14:textId="7B716C85" w:rsidR="007A0F3E" w:rsidRPr="001F226C" w:rsidRDefault="007A0F3E" w:rsidP="009F26F7">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12.8%, 58.5%, 84.7%, 86.2%, </w:t>
            </w:r>
            <w:r w:rsidR="00FC06F4" w:rsidRPr="001F226C">
              <w:rPr>
                <w:rFonts w:ascii="Times New Roman" w:hAnsi="Times New Roman" w:cs="Times New Roman"/>
                <w:sz w:val="16"/>
                <w:szCs w:val="16"/>
                <w:lang w:val="en-GB"/>
              </w:rPr>
              <w:t>64%, 64% 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FBDBE1" w14:textId="33774E1A" w:rsidR="009F26F7" w:rsidRPr="001F226C" w:rsidRDefault="0019761D" w:rsidP="009F26F7">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Proportion of women married in DHS in West Bengal and Tamil Nadu.</w:t>
            </w:r>
            <w:r w:rsidR="00E9639D" w:rsidRPr="00E9639D">
              <w:rPr>
                <w:rFonts w:ascii="Times New Roman" w:hAnsi="Times New Roman" w:cs="Times New Roman"/>
                <w:sz w:val="16"/>
                <w:szCs w:val="16"/>
                <w:vertAlign w:val="superscript"/>
                <w:lang w:val="en-GB"/>
              </w:rPr>
              <w:t>2</w:t>
            </w:r>
            <w:r w:rsidR="00E9639D" w:rsidRPr="001F226C">
              <w:rPr>
                <w:rFonts w:ascii="Times New Roman" w:hAnsi="Times New Roman" w:cs="Times New Roman"/>
                <w:sz w:val="16"/>
                <w:szCs w:val="16"/>
                <w:lang w:val="en-GB"/>
              </w:rPr>
              <w:t xml:space="preserve"> </w:t>
            </w:r>
          </w:p>
        </w:tc>
      </w:tr>
      <w:tr w:rsidR="00DB12FC" w:rsidRPr="001F226C" w14:paraId="2A665991"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30349CD9" w14:textId="0895C652" w:rsidR="009A58E2" w:rsidRPr="001F226C" w:rsidRDefault="00000000" w:rsidP="009A58E2">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M,15-19</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M,20-24</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m:t>
                </m:r>
              </m:oMath>
            </m:oMathPara>
          </w:p>
          <w:p w14:paraId="6D71EC19" w14:textId="6D0942F5" w:rsidR="009A58E2" w:rsidRPr="001F226C" w:rsidRDefault="00000000" w:rsidP="009A58E2">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M,25-29</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M,30-49</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m:t>
                </m:r>
              </m:oMath>
            </m:oMathPara>
          </w:p>
          <w:p w14:paraId="7407CE62" w14:textId="68F4E901" w:rsidR="009A58E2" w:rsidRPr="001F226C" w:rsidRDefault="00000000" w:rsidP="009A58E2">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M,50-59</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M,60-99</m:t>
                    </m:r>
                  </m:sub>
                  <m:sup>
                    <m:r>
                      <w:rPr>
                        <w:rFonts w:ascii="Cambria Math" w:hAnsi="Cambria Math" w:cs="Times New Roman"/>
                        <w:sz w:val="16"/>
                        <w:szCs w:val="16"/>
                        <w:lang w:val="en-GB"/>
                      </w:rPr>
                      <m:t>stable</m:t>
                    </m:r>
                  </m:sup>
                </m:sSub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6A856E80" w14:textId="238399C9" w:rsidR="009A58E2" w:rsidRPr="001F226C" w:rsidRDefault="009A58E2" w:rsidP="009A58E2">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Age-group-specific population proportion with stable partnerships in men</w:t>
            </w:r>
            <w:r w:rsidR="00B15887" w:rsidRPr="001F226C">
              <w:rPr>
                <w:rFonts w:ascii="Times New Roman" w:hAnsi="Times New Roman" w:cs="Times New Roman"/>
                <w:sz w:val="16"/>
                <w:szCs w:val="16"/>
                <w:lang w:val="en-GB"/>
              </w:rPr>
              <w:t xml:space="preserve"> in age groups 15-19, 20-24, 25-29, 30-49, 50-59, and 60-99</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7F7A05BC" w14:textId="77777777" w:rsidR="009A58E2" w:rsidRPr="001F226C" w:rsidRDefault="009A58E2" w:rsidP="009A58E2">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2.4</w:t>
            </w:r>
            <w:r w:rsidR="00B132E1" w:rsidRPr="001F226C">
              <w:rPr>
                <w:rFonts w:ascii="Times New Roman" w:hAnsi="Times New Roman" w:cs="Times New Roman"/>
                <w:sz w:val="16"/>
                <w:szCs w:val="16"/>
                <w:lang w:val="en-GB"/>
              </w:rPr>
              <w:t xml:space="preserve">%, 34.8%, 65.8%, 91.6%, 92.3, 92.3% </w:t>
            </w:r>
            <w:r w:rsidRPr="001F226C">
              <w:rPr>
                <w:rFonts w:ascii="Times New Roman" w:hAnsi="Times New Roman" w:cs="Times New Roman"/>
                <w:sz w:val="16"/>
                <w:szCs w:val="16"/>
                <w:lang w:val="en-GB"/>
              </w:rPr>
              <w:t>for West Bengal</w:t>
            </w:r>
          </w:p>
          <w:p w14:paraId="1BED09BB" w14:textId="645CC79D" w:rsidR="00FC06F4" w:rsidRPr="001F226C" w:rsidRDefault="004F3E8F" w:rsidP="009A58E2">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0.3%, 15.2%, 50.1%, 93.1%, 96.9, 96.9% 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9B0D9E" w14:textId="45613D28" w:rsidR="009A58E2" w:rsidRPr="001F226C" w:rsidRDefault="009A58E2" w:rsidP="009A58E2">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Proportion of women married in DHS in West Bengal and Tamil Nadu.</w:t>
            </w:r>
            <w:r w:rsidR="00E9639D" w:rsidRPr="00E9639D">
              <w:rPr>
                <w:rFonts w:ascii="Times New Roman" w:hAnsi="Times New Roman" w:cs="Times New Roman"/>
                <w:sz w:val="16"/>
                <w:szCs w:val="16"/>
                <w:vertAlign w:val="superscript"/>
                <w:lang w:val="en-GB"/>
              </w:rPr>
              <w:t>2</w:t>
            </w:r>
            <w:r w:rsidR="00E9639D" w:rsidRPr="001F226C">
              <w:rPr>
                <w:rFonts w:ascii="Times New Roman" w:hAnsi="Times New Roman" w:cs="Times New Roman"/>
                <w:sz w:val="16"/>
                <w:szCs w:val="16"/>
                <w:lang w:val="en-GB"/>
              </w:rPr>
              <w:t xml:space="preserve"> </w:t>
            </w:r>
          </w:p>
        </w:tc>
      </w:tr>
      <w:tr w:rsidR="00DB12FC" w:rsidRPr="001F226C" w14:paraId="7D75374A"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459ACFCD" w14:textId="2F0A4935" w:rsidR="005239BE" w:rsidRPr="001F226C" w:rsidRDefault="00000000" w:rsidP="009A58E2">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W,1</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 xml:space="preserve">, </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W,4</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 xml:space="preserve">, </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W,5</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m:t>
                </m:r>
              </m:oMath>
            </m:oMathPara>
          </w:p>
          <w:p w14:paraId="37497BA2" w14:textId="69A2654B" w:rsidR="009A58E2" w:rsidRPr="001F226C" w:rsidRDefault="00000000" w:rsidP="009A58E2">
            <w:pPr>
              <w:pStyle w:val="TableContents"/>
              <w:jc w:val="center"/>
              <w:rPr>
                <w:rFonts w:ascii="Times New Roman" w:hAnsi="Times New Roman" w:cs="Times New Roman"/>
                <w:sz w:val="16"/>
                <w:szCs w:val="16"/>
                <w:lang w:val="en-GB"/>
              </w:rPr>
            </w:pPr>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M,1</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 xml:space="preserve">, </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M,4</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 xml:space="preserve">, </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M,5</m:t>
                  </m:r>
                </m:sub>
                <m:sup>
                  <m:r>
                    <w:rPr>
                      <w:rFonts w:ascii="Cambria Math" w:hAnsi="Cambria Math" w:cs="Times New Roman"/>
                      <w:sz w:val="16"/>
                      <w:szCs w:val="16"/>
                      <w:lang w:val="en-GB"/>
                    </w:rPr>
                    <m:t>stable</m:t>
                  </m:r>
                </m:sup>
              </m:sSubSup>
            </m:oMath>
            <w:r w:rsidR="00E750BD" w:rsidRPr="001F226C">
              <w:rPr>
                <w:rFonts w:ascii="Times New Roman" w:hAnsi="Times New Roman" w:cs="Times New Roman"/>
                <w:sz w:val="16"/>
                <w:szCs w:val="16"/>
                <w:lang w:val="en-GB"/>
              </w:rPr>
              <w:t xml:space="preserve"> </w:t>
            </w: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1918C5CE" w14:textId="3CD76B2F" w:rsidR="009A58E2" w:rsidRPr="001F226C" w:rsidRDefault="00E750BD" w:rsidP="009A58E2">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P</w:t>
            </w:r>
            <w:r w:rsidR="009A58E2" w:rsidRPr="001F226C">
              <w:rPr>
                <w:rFonts w:ascii="Times New Roman" w:hAnsi="Times New Roman" w:cs="Times New Roman"/>
                <w:sz w:val="16"/>
                <w:szCs w:val="16"/>
                <w:lang w:val="en-GB"/>
              </w:rPr>
              <w:t>opulation proportion with stable partnerships</w:t>
            </w:r>
            <w:r w:rsidRPr="001F226C">
              <w:rPr>
                <w:rFonts w:ascii="Times New Roman" w:hAnsi="Times New Roman" w:cs="Times New Roman"/>
                <w:sz w:val="16"/>
                <w:szCs w:val="16"/>
                <w:lang w:val="en-GB"/>
              </w:rPr>
              <w:t xml:space="preserve"> in risk groups 1, 4, and 5</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66691C0B" w14:textId="747E87F9" w:rsidR="009A58E2" w:rsidRPr="001F226C" w:rsidRDefault="00E750BD" w:rsidP="009A58E2">
            <w:pPr>
              <w:pStyle w:val="TableContents"/>
              <w:rPr>
                <w:rFonts w:ascii="Times New Roman" w:hAnsi="Times New Roman" w:cs="Times New Roman"/>
                <w:sz w:val="16"/>
                <w:szCs w:val="16"/>
                <w:lang w:val="en-GB"/>
              </w:rPr>
            </w:pPr>
            <w:proofErr w:type="gramStart"/>
            <w:r w:rsidRPr="001F226C">
              <w:rPr>
                <w:rFonts w:ascii="Times New Roman" w:hAnsi="Times New Roman" w:cs="Times New Roman"/>
                <w:sz w:val="16"/>
                <w:szCs w:val="16"/>
                <w:lang w:val="en-GB"/>
              </w:rPr>
              <w:t>0</w:t>
            </w:r>
            <w:r w:rsidR="005239BE" w:rsidRPr="001F226C">
              <w:rPr>
                <w:rFonts w:ascii="Times New Roman" w:hAnsi="Times New Roman" w:cs="Times New Roman"/>
                <w:sz w:val="16"/>
                <w:szCs w:val="16"/>
                <w:lang w:val="en-GB"/>
              </w:rPr>
              <w:t>%</w:t>
            </w:r>
            <w:r w:rsidR="00020429" w:rsidRPr="001F226C">
              <w:rPr>
                <w:rFonts w:ascii="Times New Roman" w:hAnsi="Times New Roman" w:cs="Times New Roman"/>
                <w:sz w:val="16"/>
                <w:szCs w:val="16"/>
                <w:lang w:val="en-GB"/>
              </w:rPr>
              <w:t>, by definition</w:t>
            </w:r>
            <w:proofErr w:type="gramEnd"/>
            <w:r w:rsidR="00020429" w:rsidRPr="001F226C">
              <w:rPr>
                <w:rFonts w:ascii="Times New Roman" w:hAnsi="Times New Roman" w:cs="Times New Roman"/>
                <w:sz w:val="16"/>
                <w:szCs w:val="16"/>
                <w:lang w:val="en-GB"/>
              </w:rPr>
              <w:t>.</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65B247" w14:textId="63DBB2D4" w:rsidR="009A58E2" w:rsidRPr="001F226C" w:rsidRDefault="00020429" w:rsidP="009A58E2">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2FEE1F59"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454B7BDA" w14:textId="388BABCD" w:rsidR="005239BE" w:rsidRPr="001F226C" w:rsidRDefault="00000000" w:rsidP="005239BE">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W,2</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 xml:space="preserve">, </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W,3</m:t>
                    </m:r>
                  </m:sub>
                  <m:sup>
                    <m:r>
                      <w:rPr>
                        <w:rFonts w:ascii="Cambria Math" w:hAnsi="Cambria Math" w:cs="Times New Roman"/>
                        <w:sz w:val="16"/>
                        <w:szCs w:val="16"/>
                        <w:lang w:val="en-GB"/>
                      </w:rPr>
                      <m:t>stable</m:t>
                    </m:r>
                  </m:sup>
                </m:sSubSup>
              </m:oMath>
            </m:oMathPara>
          </w:p>
          <w:p w14:paraId="73149426" w14:textId="48A279D5" w:rsidR="005239BE" w:rsidRPr="001F226C" w:rsidRDefault="00000000" w:rsidP="005239BE">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M,2</m:t>
                    </m:r>
                  </m:sub>
                  <m:sup>
                    <m:r>
                      <w:rPr>
                        <w:rFonts w:ascii="Cambria Math" w:hAnsi="Cambria Math" w:cs="Times New Roman"/>
                        <w:sz w:val="16"/>
                        <w:szCs w:val="16"/>
                        <w:lang w:val="en-GB"/>
                      </w:rPr>
                      <m:t>stable</m:t>
                    </m:r>
                  </m:sup>
                </m:sSubSup>
                <m:r>
                  <w:rPr>
                    <w:rFonts w:ascii="Cambria Math" w:hAnsi="Cambria Math" w:cs="Times New Roman"/>
                    <w:sz w:val="16"/>
                    <w:szCs w:val="16"/>
                    <w:lang w:val="en-GB"/>
                  </w:rPr>
                  <m:t xml:space="preserve">, </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M,3</m:t>
                    </m:r>
                  </m:sub>
                  <m:sup>
                    <m:r>
                      <w:rPr>
                        <w:rFonts w:ascii="Cambria Math" w:hAnsi="Cambria Math" w:cs="Times New Roman"/>
                        <w:sz w:val="16"/>
                        <w:szCs w:val="16"/>
                        <w:lang w:val="en-GB"/>
                      </w:rPr>
                      <m:t>stable</m:t>
                    </m:r>
                  </m:sup>
                </m:sSub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77847481" w14:textId="0912DBF3" w:rsidR="005239BE" w:rsidRPr="001F226C" w:rsidRDefault="005239BE" w:rsidP="005239BE">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lastRenderedPageBreak/>
              <w:t>Population proportion with stable partnerships in risk groups 2</w:t>
            </w:r>
            <w:r w:rsidR="002E6D95" w:rsidRPr="001F226C">
              <w:rPr>
                <w:rFonts w:ascii="Times New Roman" w:hAnsi="Times New Roman" w:cs="Times New Roman"/>
                <w:sz w:val="16"/>
                <w:szCs w:val="16"/>
                <w:lang w:val="en-GB"/>
              </w:rPr>
              <w:t xml:space="preserve"> and 3</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779B194D" w14:textId="5C3DCF1A" w:rsidR="00020429" w:rsidRPr="001F226C" w:rsidRDefault="00020429" w:rsidP="005239BE">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Set to match the age-group-specific population proportion with stable partnerships:</w:t>
            </w:r>
          </w:p>
          <w:p w14:paraId="1F2A34F5" w14:textId="54345B30" w:rsidR="0063562F" w:rsidRPr="001F226C" w:rsidRDefault="0063562F" w:rsidP="005239BE">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lastRenderedPageBreak/>
              <w:t>75% for West Bengal</w:t>
            </w:r>
          </w:p>
          <w:p w14:paraId="2F767F10" w14:textId="5AA5A14F" w:rsidR="005239BE" w:rsidRPr="001F226C" w:rsidRDefault="0063562F" w:rsidP="005239BE">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72% 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F54893" w14:textId="31FA82F6" w:rsidR="005239BE" w:rsidRPr="001F226C" w:rsidRDefault="00020429" w:rsidP="005239BE">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lastRenderedPageBreak/>
              <w:t>NA</w:t>
            </w:r>
          </w:p>
        </w:tc>
      </w:tr>
      <w:tr w:rsidR="00DB12FC" w:rsidRPr="001F226C" w14:paraId="5FF272BC"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298E4C34" w14:textId="4F88BCCF" w:rsidR="00616950" w:rsidRPr="001F226C" w:rsidRDefault="00000000" w:rsidP="00616950">
            <w:pPr>
              <w:pStyle w:val="TableContents"/>
              <w:jc w:val="center"/>
              <w:rPr>
                <w:rFonts w:ascii="Times New Roman" w:hAnsi="Times New Roman" w:cs="Times New Roman"/>
                <w:sz w:val="16"/>
                <w:szCs w:val="16"/>
                <w:lang w:val="en-GB"/>
              </w:rPr>
            </w:pPr>
            <m:oMathPara>
              <m:oMath>
                <m:sSup>
                  <m:sSupPr>
                    <m:ctrlPr>
                      <w:rPr>
                        <w:rFonts w:ascii="Cambria Math" w:hAnsi="Cambria Math" w:cs="Times New Roman"/>
                        <w:sz w:val="16"/>
                        <w:szCs w:val="16"/>
                        <w:lang w:val="en-GB"/>
                      </w:rPr>
                    </m:ctrlPr>
                  </m:sSupPr>
                  <m:e>
                    <m:r>
                      <w:rPr>
                        <w:rFonts w:ascii="Cambria Math" w:hAnsi="Cambria Math" w:cs="Times New Roman"/>
                        <w:sz w:val="16"/>
                        <w:szCs w:val="16"/>
                        <w:lang w:val="en-GB"/>
                      </w:rPr>
                      <m:t>d</m:t>
                    </m:r>
                  </m:e>
                  <m:sup>
                    <m:r>
                      <w:rPr>
                        <w:rFonts w:ascii="Cambria Math" w:hAnsi="Cambria Math" w:cs="Times New Roman"/>
                        <w:sz w:val="16"/>
                        <w:szCs w:val="16"/>
                        <w:lang w:val="en-GB"/>
                      </w:rPr>
                      <m:t>stable</m:t>
                    </m:r>
                  </m:sup>
                </m:s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530E2D53" w14:textId="4FDDB8E3" w:rsidR="00616950" w:rsidRPr="001F226C" w:rsidRDefault="00616950"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Overall population proportion with stable partnerships</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40FA5D2B" w14:textId="77777777" w:rsidR="00020429" w:rsidRPr="001F226C" w:rsidRDefault="00020429"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Set to match the age-group-specific population proportion with stable partnerships:</w:t>
            </w:r>
          </w:p>
          <w:p w14:paraId="0D6A02B1" w14:textId="422C8515" w:rsidR="00616950" w:rsidRPr="001F226C" w:rsidRDefault="00616950"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68% for West Bengal</w:t>
            </w:r>
          </w:p>
          <w:p w14:paraId="61ED9919" w14:textId="1B0B5CC4" w:rsidR="00616950" w:rsidRPr="001F226C" w:rsidRDefault="00616950"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65% 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174D03" w14:textId="389C5728" w:rsidR="00616950" w:rsidRPr="001F226C" w:rsidRDefault="00020429"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4294E154"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2B023650" w14:textId="64952D81" w:rsidR="00616950" w:rsidRPr="001F226C" w:rsidRDefault="00000000" w:rsidP="00616950">
            <w:pPr>
              <w:pStyle w:val="TableContents"/>
              <w:jc w:val="center"/>
              <w:rPr>
                <w:rFonts w:ascii="Times New Roman" w:hAnsi="Times New Roman" w:cs="Times New Roman"/>
                <w:sz w:val="16"/>
                <w:szCs w:val="16"/>
                <w:lang w:val="en-GB"/>
              </w:rPr>
            </w:pPr>
            <m:oMathPara>
              <m:oMath>
                <m:sSup>
                  <m:sSupPr>
                    <m:ctrlPr>
                      <w:rPr>
                        <w:rFonts w:ascii="Cambria Math" w:hAnsi="Cambria Math" w:cs="Times New Roman"/>
                        <w:sz w:val="16"/>
                        <w:szCs w:val="16"/>
                        <w:lang w:val="en-GB"/>
                      </w:rPr>
                    </m:ctrlPr>
                  </m:sSupPr>
                  <m:e>
                    <m:r>
                      <w:rPr>
                        <w:rFonts w:ascii="Cambria Math" w:hAnsi="Cambria Math" w:cs="Times New Roman"/>
                        <w:sz w:val="16"/>
                        <w:szCs w:val="16"/>
                        <w:lang w:val="en-GB"/>
                      </w:rPr>
                      <m:t>κ</m:t>
                    </m:r>
                  </m:e>
                  <m:sup>
                    <m:r>
                      <w:rPr>
                        <w:rFonts w:ascii="Cambria Math" w:hAnsi="Cambria Math" w:cs="Times New Roman"/>
                        <w:sz w:val="16"/>
                        <w:szCs w:val="16"/>
                        <w:lang w:val="en-GB"/>
                      </w:rPr>
                      <m:t>stable</m:t>
                    </m:r>
                  </m:sup>
                </m:s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0EEA6518" w14:textId="5F051246" w:rsidR="00616950" w:rsidRPr="001F226C" w:rsidRDefault="00616950"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Mean age difference in stable partnerships</w:t>
            </w:r>
            <w:r w:rsidR="00EF5D23" w:rsidRPr="001F226C">
              <w:rPr>
                <w:rFonts w:ascii="Times New Roman" w:hAnsi="Times New Roman" w:cs="Times New Roman"/>
                <w:sz w:val="16"/>
                <w:szCs w:val="16"/>
                <w:lang w:val="en-GB"/>
              </w:rPr>
              <w:t xml:space="preserve"> (men minus women)</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68DFB448" w14:textId="56DEC9AB" w:rsidR="00515D51" w:rsidRPr="001F226C" w:rsidRDefault="00515D51"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7.29 years for West Bengal</w:t>
            </w:r>
          </w:p>
          <w:p w14:paraId="51350EE0" w14:textId="34C0F0B9" w:rsidR="00616950" w:rsidRPr="001F226C" w:rsidRDefault="00EF5D23"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6.58 years 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889A50" w14:textId="0A880DF6" w:rsidR="00616950" w:rsidRPr="001F226C" w:rsidRDefault="00616950"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Estimated from DHS</w:t>
            </w:r>
            <w:r w:rsidR="00467FB2" w:rsidRPr="001F226C">
              <w:rPr>
                <w:rFonts w:ascii="Times New Roman" w:hAnsi="Times New Roman" w:cs="Times New Roman"/>
                <w:sz w:val="16"/>
                <w:szCs w:val="16"/>
                <w:lang w:val="en-GB"/>
              </w:rPr>
              <w:t xml:space="preserve"> for West Bengal and Tamil Nadu</w:t>
            </w:r>
            <w:r w:rsidRPr="001F226C">
              <w:rPr>
                <w:rFonts w:ascii="Times New Roman" w:hAnsi="Times New Roman" w:cs="Times New Roman"/>
                <w:sz w:val="16"/>
                <w:szCs w:val="16"/>
                <w:lang w:val="en-GB"/>
              </w:rPr>
              <w:t>.</w:t>
            </w:r>
            <w:r w:rsidR="00E9639D" w:rsidRPr="00E9639D">
              <w:rPr>
                <w:rFonts w:ascii="Times New Roman" w:hAnsi="Times New Roman" w:cs="Times New Roman"/>
                <w:sz w:val="16"/>
                <w:szCs w:val="16"/>
                <w:vertAlign w:val="superscript"/>
                <w:lang w:val="en-GB"/>
              </w:rPr>
              <w:t>2</w:t>
            </w:r>
            <w:r w:rsidR="00E9639D" w:rsidRPr="001F226C">
              <w:rPr>
                <w:rFonts w:ascii="Times New Roman" w:hAnsi="Times New Roman" w:cs="Times New Roman"/>
                <w:sz w:val="16"/>
                <w:szCs w:val="16"/>
                <w:lang w:val="en-GB"/>
              </w:rPr>
              <w:t xml:space="preserve"> </w:t>
            </w:r>
          </w:p>
        </w:tc>
      </w:tr>
      <w:tr w:rsidR="00DB12FC" w:rsidRPr="001F226C" w14:paraId="7375FFEA"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18B910E5" w14:textId="10E7B856" w:rsidR="00616950" w:rsidRPr="001F226C" w:rsidRDefault="00000000" w:rsidP="00616950">
            <w:pPr>
              <w:pStyle w:val="TableContents"/>
              <w:jc w:val="center"/>
              <w:rPr>
                <w:rFonts w:ascii="Times New Roman" w:hAnsi="Times New Roman" w:cs="Times New Roman"/>
                <w:sz w:val="16"/>
                <w:szCs w:val="16"/>
                <w:lang w:val="en-GB"/>
              </w:rPr>
            </w:pPr>
            <m:oMathPara>
              <m:oMath>
                <m:sSup>
                  <m:sSupPr>
                    <m:ctrlPr>
                      <w:rPr>
                        <w:rFonts w:ascii="Cambria Math" w:hAnsi="Cambria Math" w:cs="Times New Roman"/>
                        <w:sz w:val="16"/>
                        <w:szCs w:val="16"/>
                        <w:lang w:val="en-GB"/>
                      </w:rPr>
                    </m:ctrlPr>
                  </m:sSupPr>
                  <m:e>
                    <m:r>
                      <w:rPr>
                        <w:rFonts w:ascii="Cambria Math" w:hAnsi="Cambria Math" w:cs="Times New Roman"/>
                        <w:sz w:val="16"/>
                        <w:szCs w:val="16"/>
                        <w:lang w:val="en-GB"/>
                      </w:rPr>
                      <m:t>ω</m:t>
                    </m:r>
                  </m:e>
                  <m:sup>
                    <m:r>
                      <w:rPr>
                        <w:rFonts w:ascii="Cambria Math" w:hAnsi="Cambria Math" w:cs="Times New Roman"/>
                        <w:sz w:val="16"/>
                        <w:szCs w:val="16"/>
                        <w:lang w:val="en-GB"/>
                      </w:rPr>
                      <m:t>main</m:t>
                    </m:r>
                  </m:sup>
                </m:s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0EC9E24F" w14:textId="3511776B" w:rsidR="00616950" w:rsidRPr="001F226C" w:rsidRDefault="00616950"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Mean spread of </w:t>
            </w:r>
            <w:r w:rsidR="00515D51" w:rsidRPr="001F226C">
              <w:rPr>
                <w:rFonts w:ascii="Times New Roman" w:hAnsi="Times New Roman" w:cs="Times New Roman"/>
                <w:sz w:val="16"/>
                <w:szCs w:val="16"/>
                <w:lang w:val="en-GB"/>
              </w:rPr>
              <w:t xml:space="preserve">absolute </w:t>
            </w:r>
            <w:r w:rsidRPr="001F226C">
              <w:rPr>
                <w:rFonts w:ascii="Times New Roman" w:hAnsi="Times New Roman" w:cs="Times New Roman"/>
                <w:sz w:val="16"/>
                <w:szCs w:val="16"/>
                <w:lang w:val="en-GB"/>
              </w:rPr>
              <w:t>age difference in stable partnerships</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2540AE64" w14:textId="77777777" w:rsidR="00616950" w:rsidRPr="001F226C" w:rsidRDefault="00515D51"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3.31 </w:t>
            </w:r>
            <w:r w:rsidR="00F15E2D" w:rsidRPr="001F226C">
              <w:rPr>
                <w:rFonts w:ascii="Times New Roman" w:hAnsi="Times New Roman" w:cs="Times New Roman"/>
                <w:sz w:val="16"/>
                <w:szCs w:val="16"/>
                <w:lang w:val="en-GB"/>
              </w:rPr>
              <w:t>years for West Bengal</w:t>
            </w:r>
          </w:p>
          <w:p w14:paraId="71FB9E41" w14:textId="56C177FF" w:rsidR="00F15E2D" w:rsidRPr="001F226C" w:rsidRDefault="00F15E2D"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3.28 years 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F30E3C" w14:textId="0F3601C2" w:rsidR="00616950" w:rsidRPr="001F226C" w:rsidRDefault="00F15E2D"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Estimated from DHS</w:t>
            </w:r>
            <w:r w:rsidR="00467FB2" w:rsidRPr="001F226C">
              <w:rPr>
                <w:rFonts w:ascii="Times New Roman" w:hAnsi="Times New Roman" w:cs="Times New Roman"/>
                <w:sz w:val="16"/>
                <w:szCs w:val="16"/>
                <w:lang w:val="en-GB"/>
              </w:rPr>
              <w:t xml:space="preserve"> for West Bengal and Tamil Nadu</w:t>
            </w:r>
            <w:r w:rsidRPr="001F226C">
              <w:rPr>
                <w:rFonts w:ascii="Times New Roman" w:hAnsi="Times New Roman" w:cs="Times New Roman"/>
                <w:sz w:val="16"/>
                <w:szCs w:val="16"/>
                <w:lang w:val="en-GB"/>
              </w:rPr>
              <w:t>.</w:t>
            </w:r>
            <w:r w:rsidR="00E9639D" w:rsidRPr="00E9639D">
              <w:rPr>
                <w:rFonts w:ascii="Times New Roman" w:hAnsi="Times New Roman" w:cs="Times New Roman"/>
                <w:sz w:val="16"/>
                <w:szCs w:val="16"/>
                <w:vertAlign w:val="superscript"/>
                <w:lang w:val="en-GB"/>
              </w:rPr>
              <w:t>2</w:t>
            </w:r>
            <w:r w:rsidR="00E9639D" w:rsidRPr="001F226C">
              <w:rPr>
                <w:rFonts w:ascii="Times New Roman" w:hAnsi="Times New Roman" w:cs="Times New Roman"/>
                <w:sz w:val="16"/>
                <w:szCs w:val="16"/>
                <w:lang w:val="en-GB"/>
              </w:rPr>
              <w:t xml:space="preserve"> </w:t>
            </w:r>
          </w:p>
        </w:tc>
      </w:tr>
      <w:tr w:rsidR="00DB12FC" w:rsidRPr="001F226C" w14:paraId="4F496FBE"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4F496FBA" w14:textId="77777777" w:rsidR="00616950" w:rsidRPr="001F226C" w:rsidRDefault="00000000" w:rsidP="00616950">
            <w:pPr>
              <w:pStyle w:val="TableContents"/>
              <w:jc w:val="center"/>
              <w:rPr>
                <w:rFonts w:ascii="Times New Roman" w:hAnsi="Times New Roman" w:cs="Times New Roman"/>
                <w:sz w:val="16"/>
                <w:szCs w:val="16"/>
                <w:lang w:val="en-GB"/>
              </w:rPr>
            </w:pPr>
            <m:oMathPara>
              <m:oMathParaPr>
                <m:jc m:val="center"/>
              </m:oMathParaPr>
              <m:oMath>
                <m:sSup>
                  <m:sSupPr>
                    <m:ctrlPr>
                      <w:rPr>
                        <w:rFonts w:ascii="Cambria Math" w:hAnsi="Cambria Math" w:cs="Times New Roman"/>
                        <w:sz w:val="16"/>
                        <w:szCs w:val="16"/>
                        <w:lang w:val="en-GB"/>
                      </w:rPr>
                    </m:ctrlPr>
                  </m:sSupPr>
                  <m:e>
                    <m:r>
                      <w:rPr>
                        <w:rFonts w:ascii="Cambria Math" w:hAnsi="Cambria Math" w:cs="Times New Roman"/>
                        <w:sz w:val="16"/>
                        <w:szCs w:val="16"/>
                        <w:lang w:val="en-GB"/>
                      </w:rPr>
                      <m:t>s</m:t>
                    </m:r>
                  </m:e>
                  <m:sup>
                    <m:r>
                      <w:rPr>
                        <w:rFonts w:ascii="Cambria Math" w:hAnsi="Cambria Math" w:cs="Times New Roman"/>
                        <w:sz w:val="16"/>
                        <w:szCs w:val="16"/>
                        <w:lang w:val="en-GB"/>
                      </w:rPr>
                      <m:t>stable</m:t>
                    </m:r>
                  </m:sup>
                </m:s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4F496FBB" w14:textId="77777777" w:rsidR="00616950" w:rsidRPr="001F226C" w:rsidRDefault="00616950"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Mean duration of stable partnerships</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4F496FBC" w14:textId="745A3954" w:rsidR="00616950" w:rsidRPr="001F226C" w:rsidRDefault="00616950"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20 years</w:t>
            </w:r>
            <w:r w:rsidR="00800186" w:rsidRPr="001F226C">
              <w:rPr>
                <w:rFonts w:ascii="Times New Roman" w:hAnsi="Times New Roman" w:cs="Times New Roman"/>
                <w:sz w:val="16"/>
                <w:szCs w:val="16"/>
                <w:lang w:val="en-GB"/>
              </w:rPr>
              <w:t>, by assumption.</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496FBD" w14:textId="0F02FB88" w:rsidR="00616950" w:rsidRPr="001F226C" w:rsidRDefault="00800186" w:rsidP="0061695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46F199EF"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50CBC388" w14:textId="77777777" w:rsidR="00831FB0" w:rsidRPr="001F226C" w:rsidRDefault="00000000" w:rsidP="00831FB0">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W,1</m:t>
                    </m:r>
                  </m:sub>
                  <m:sup>
                    <m:r>
                      <w:rPr>
                        <w:rFonts w:ascii="Cambria Math" w:hAnsi="Cambria Math" w:cs="Times New Roman"/>
                        <w:sz w:val="16"/>
                        <w:szCs w:val="16"/>
                        <w:lang w:val="en-GB"/>
                      </w:rPr>
                      <m:t>one-off</m:t>
                    </m:r>
                  </m:sup>
                </m:sSubSup>
                <m:r>
                  <w:rPr>
                    <w:rFonts w:ascii="Cambria Math" w:hAnsi="Cambria Math" w:cs="Times New Roman"/>
                    <w:sz w:val="16"/>
                    <w:szCs w:val="16"/>
                    <w:lang w:val="en-GB"/>
                  </w:rPr>
                  <m:t>,</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W,2</m:t>
                    </m:r>
                  </m:sub>
                  <m:sup>
                    <m:r>
                      <w:rPr>
                        <w:rFonts w:ascii="Cambria Math" w:hAnsi="Cambria Math" w:cs="Times New Roman"/>
                        <w:sz w:val="16"/>
                        <w:szCs w:val="16"/>
                        <w:lang w:val="en-GB"/>
                      </w:rPr>
                      <m:t>one-off</m:t>
                    </m:r>
                  </m:sup>
                </m:sSubSup>
                <m:r>
                  <w:rPr>
                    <w:rFonts w:ascii="Cambria Math" w:hAnsi="Cambria Math" w:cs="Times New Roman"/>
                    <w:sz w:val="16"/>
                    <w:szCs w:val="16"/>
                    <w:lang w:val="en-GB"/>
                  </w:rPr>
                  <m:t>,</m:t>
                </m:r>
              </m:oMath>
            </m:oMathPara>
          </w:p>
          <w:p w14:paraId="2DA9ADE9" w14:textId="31B0F55C" w:rsidR="00831FB0" w:rsidRPr="001F226C" w:rsidRDefault="00000000" w:rsidP="00831FB0">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M,1</m:t>
                    </m:r>
                  </m:sub>
                  <m:sup>
                    <m:r>
                      <w:rPr>
                        <w:rFonts w:ascii="Cambria Math" w:hAnsi="Cambria Math" w:cs="Times New Roman"/>
                        <w:sz w:val="16"/>
                        <w:szCs w:val="16"/>
                        <w:lang w:val="en-GB"/>
                      </w:rPr>
                      <m:t>one-off</m:t>
                    </m:r>
                  </m:sup>
                </m:sSubSup>
                <m:r>
                  <w:rPr>
                    <w:rFonts w:ascii="Cambria Math" w:hAnsi="Cambria Math" w:cs="Times New Roman"/>
                    <w:sz w:val="16"/>
                    <w:szCs w:val="16"/>
                    <w:lang w:val="en-GB"/>
                  </w:rPr>
                  <m:t>,</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M,2</m:t>
                    </m:r>
                  </m:sub>
                  <m:sup>
                    <m:r>
                      <w:rPr>
                        <w:rFonts w:ascii="Cambria Math" w:hAnsi="Cambria Math" w:cs="Times New Roman"/>
                        <w:sz w:val="16"/>
                        <w:szCs w:val="16"/>
                        <w:lang w:val="en-GB"/>
                      </w:rPr>
                      <m:t>one-off</m:t>
                    </m:r>
                  </m:sup>
                </m:sSub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618195B0" w14:textId="620FD803" w:rsidR="00831FB0" w:rsidRPr="001F226C" w:rsidRDefault="00817CB1"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M</w:t>
            </w:r>
            <w:r w:rsidR="00831FB0" w:rsidRPr="001F226C">
              <w:rPr>
                <w:rFonts w:ascii="Times New Roman" w:hAnsi="Times New Roman" w:cs="Times New Roman"/>
                <w:sz w:val="16"/>
                <w:szCs w:val="16"/>
                <w:lang w:val="en-GB"/>
              </w:rPr>
              <w:t>ean degree of one-off partnerships</w:t>
            </w:r>
            <w:r w:rsidRPr="001F226C">
              <w:rPr>
                <w:rFonts w:ascii="Times New Roman" w:hAnsi="Times New Roman" w:cs="Times New Roman"/>
                <w:sz w:val="16"/>
                <w:szCs w:val="16"/>
                <w:lang w:val="en-GB"/>
              </w:rPr>
              <w:t xml:space="preserve"> in risk groups 1 and 2</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43587D2B" w14:textId="3B7F3C9A" w:rsidR="00831FB0" w:rsidRPr="001F226C" w:rsidRDefault="00831FB0" w:rsidP="00831FB0">
            <w:pPr>
              <w:pStyle w:val="TableContents"/>
              <w:rPr>
                <w:rFonts w:ascii="Times New Roman" w:hAnsi="Times New Roman" w:cs="Times New Roman"/>
                <w:sz w:val="16"/>
                <w:szCs w:val="16"/>
                <w:lang w:val="en-GB"/>
              </w:rPr>
            </w:pPr>
            <w:proofErr w:type="gramStart"/>
            <w:r w:rsidRPr="001F226C">
              <w:rPr>
                <w:rFonts w:ascii="Times New Roman" w:hAnsi="Times New Roman" w:cs="Times New Roman"/>
                <w:sz w:val="16"/>
                <w:szCs w:val="16"/>
                <w:lang w:val="en-GB"/>
              </w:rPr>
              <w:t>0%</w:t>
            </w:r>
            <w:r w:rsidR="00020429" w:rsidRPr="001F226C">
              <w:rPr>
                <w:rFonts w:ascii="Times New Roman" w:hAnsi="Times New Roman" w:cs="Times New Roman"/>
                <w:sz w:val="16"/>
                <w:szCs w:val="16"/>
                <w:lang w:val="en-GB"/>
              </w:rPr>
              <w:t>, by definition</w:t>
            </w:r>
            <w:proofErr w:type="gramEnd"/>
            <w:r w:rsidR="00020429" w:rsidRPr="001F226C">
              <w:rPr>
                <w:rFonts w:ascii="Times New Roman" w:hAnsi="Times New Roman" w:cs="Times New Roman"/>
                <w:sz w:val="16"/>
                <w:szCs w:val="16"/>
                <w:lang w:val="en-GB"/>
              </w:rPr>
              <w:t>.</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C6BA9B" w14:textId="4EDE32F2" w:rsidR="00831FB0" w:rsidRPr="001F226C" w:rsidRDefault="00020429"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335FBCF5"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72965327" w14:textId="0C36E199" w:rsidR="00B81D08" w:rsidRPr="001F226C" w:rsidRDefault="00000000" w:rsidP="00831FB0">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M,3</m:t>
                    </m:r>
                  </m:sub>
                  <m:sup>
                    <m:r>
                      <w:rPr>
                        <w:rFonts w:ascii="Cambria Math" w:hAnsi="Cambria Math" w:cs="Times New Roman"/>
                        <w:sz w:val="16"/>
                        <w:szCs w:val="16"/>
                        <w:lang w:val="en-GB"/>
                      </w:rPr>
                      <m:t>one-off</m:t>
                    </m:r>
                  </m:sup>
                </m:sSubSup>
                <m:r>
                  <w:rPr>
                    <w:rFonts w:ascii="Cambria Math" w:hAnsi="Cambria Math" w:cs="Times New Roman"/>
                    <w:sz w:val="16"/>
                    <w:szCs w:val="16"/>
                    <w:lang w:val="en-GB"/>
                  </w:rPr>
                  <m:t>,</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M,4</m:t>
                    </m:r>
                  </m:sub>
                  <m:sup>
                    <m:r>
                      <w:rPr>
                        <w:rFonts w:ascii="Cambria Math" w:hAnsi="Cambria Math" w:cs="Times New Roman"/>
                        <w:sz w:val="16"/>
                        <w:szCs w:val="16"/>
                        <w:lang w:val="en-GB"/>
                      </w:rPr>
                      <m:t>one-off</m:t>
                    </m:r>
                  </m:sup>
                </m:sSubSup>
                <m:r>
                  <w:rPr>
                    <w:rFonts w:ascii="Cambria Math" w:hAnsi="Cambria Math" w:cs="Times New Roman"/>
                    <w:sz w:val="16"/>
                    <w:szCs w:val="16"/>
                    <w:lang w:val="en-GB"/>
                  </w:rPr>
                  <m:t>,</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M,5</m:t>
                    </m:r>
                  </m:sub>
                  <m:sup>
                    <m:r>
                      <w:rPr>
                        <w:rFonts w:ascii="Cambria Math" w:hAnsi="Cambria Math" w:cs="Times New Roman"/>
                        <w:sz w:val="16"/>
                        <w:szCs w:val="16"/>
                        <w:lang w:val="en-GB"/>
                      </w:rPr>
                      <m:t>one-off</m:t>
                    </m:r>
                  </m:sup>
                </m:sSub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0C010298" w14:textId="4E0206A7" w:rsidR="00B81D08" w:rsidRPr="001F226C" w:rsidRDefault="00B81D08"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Mean degree of one-off partnerships in risk groups </w:t>
            </w:r>
            <w:r w:rsidR="009C4849" w:rsidRPr="001F226C">
              <w:rPr>
                <w:rFonts w:ascii="Times New Roman" w:hAnsi="Times New Roman" w:cs="Times New Roman"/>
                <w:sz w:val="16"/>
                <w:szCs w:val="16"/>
                <w:lang w:val="en-GB"/>
              </w:rPr>
              <w:t xml:space="preserve">3, 4, </w:t>
            </w:r>
            <w:r w:rsidRPr="001F226C">
              <w:rPr>
                <w:rFonts w:ascii="Times New Roman" w:hAnsi="Times New Roman" w:cs="Times New Roman"/>
                <w:sz w:val="16"/>
                <w:szCs w:val="16"/>
                <w:lang w:val="en-GB"/>
              </w:rPr>
              <w:t xml:space="preserve">and </w:t>
            </w:r>
            <w:r w:rsidR="009C4849" w:rsidRPr="001F226C">
              <w:rPr>
                <w:rFonts w:ascii="Times New Roman" w:hAnsi="Times New Roman" w:cs="Times New Roman"/>
                <w:sz w:val="16"/>
                <w:szCs w:val="16"/>
                <w:lang w:val="en-GB"/>
              </w:rPr>
              <w:t>5</w:t>
            </w:r>
            <w:r w:rsidR="00B05AE4" w:rsidRPr="001F226C">
              <w:rPr>
                <w:rFonts w:ascii="Times New Roman" w:hAnsi="Times New Roman" w:cs="Times New Roman"/>
                <w:sz w:val="16"/>
                <w:szCs w:val="16"/>
                <w:lang w:val="en-GB"/>
              </w:rPr>
              <w:t xml:space="preserve"> in men</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471E15FB" w14:textId="77777777" w:rsidR="00B81D08" w:rsidRPr="001F226C" w:rsidRDefault="000A7E8A"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1.65, 1.65, 25.57 for West Bengal</w:t>
            </w:r>
          </w:p>
          <w:p w14:paraId="1DCD4BC6" w14:textId="0552959B" w:rsidR="000A7E8A" w:rsidRPr="001F226C" w:rsidRDefault="000A7E8A"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3.41, 3.41, 70.58 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E0BA80" w14:textId="35DF575D" w:rsidR="00B81D08" w:rsidRPr="001F226C" w:rsidRDefault="004F49CC"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Derived</w:t>
            </w:r>
            <w:r w:rsidR="00F74B30" w:rsidRPr="001F226C">
              <w:rPr>
                <w:rFonts w:ascii="Times New Roman" w:hAnsi="Times New Roman" w:cs="Times New Roman"/>
                <w:sz w:val="16"/>
                <w:szCs w:val="16"/>
                <w:lang w:val="en-GB"/>
              </w:rPr>
              <w:t xml:space="preserve"> on in Table 6.4 of the NACO report.</w:t>
            </w:r>
            <w:r w:rsidR="00E9639D" w:rsidRPr="00E9639D">
              <w:rPr>
                <w:rFonts w:ascii="Times New Roman" w:hAnsi="Times New Roman" w:cs="Times New Roman"/>
                <w:sz w:val="16"/>
                <w:szCs w:val="16"/>
                <w:vertAlign w:val="superscript"/>
                <w:lang w:val="en-GB"/>
              </w:rPr>
              <w:t>5</w:t>
            </w:r>
            <w:r w:rsidR="00E9639D" w:rsidRPr="001F226C">
              <w:rPr>
                <w:rFonts w:ascii="Times New Roman" w:hAnsi="Times New Roman" w:cs="Times New Roman"/>
                <w:sz w:val="16"/>
                <w:szCs w:val="16"/>
                <w:lang w:val="en-GB"/>
              </w:rPr>
              <w:t xml:space="preserve"> </w:t>
            </w:r>
          </w:p>
        </w:tc>
      </w:tr>
      <w:tr w:rsidR="00DB12FC" w:rsidRPr="001F226C" w14:paraId="18DE0F2F"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1705EC38" w14:textId="664B482D" w:rsidR="00831FB0" w:rsidRPr="001F226C" w:rsidRDefault="00000000" w:rsidP="00831FB0">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W,3</m:t>
                    </m:r>
                  </m:sub>
                  <m:sup>
                    <m:r>
                      <w:rPr>
                        <w:rFonts w:ascii="Cambria Math" w:hAnsi="Cambria Math" w:cs="Times New Roman"/>
                        <w:sz w:val="16"/>
                        <w:szCs w:val="16"/>
                        <w:lang w:val="en-GB"/>
                      </w:rPr>
                      <m:t>one-off</m:t>
                    </m:r>
                  </m:sup>
                </m:sSubSup>
                <m:r>
                  <w:rPr>
                    <w:rFonts w:ascii="Cambria Math" w:hAnsi="Cambria Math" w:cs="Times New Roman"/>
                    <w:sz w:val="16"/>
                    <w:szCs w:val="16"/>
                    <w:lang w:val="en-GB"/>
                  </w:rPr>
                  <m:t>,</m:t>
                </m:r>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W,4</m:t>
                    </m:r>
                  </m:sub>
                  <m:sup>
                    <m:r>
                      <w:rPr>
                        <w:rFonts w:ascii="Cambria Math" w:hAnsi="Cambria Math" w:cs="Times New Roman"/>
                        <w:sz w:val="16"/>
                        <w:szCs w:val="16"/>
                        <w:lang w:val="en-GB"/>
                      </w:rPr>
                      <m:t>one-off</m:t>
                    </m:r>
                  </m:sup>
                </m:sSub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5943EBA5" w14:textId="102BA7B9" w:rsidR="00831FB0" w:rsidRPr="001F226C" w:rsidRDefault="00817CB1"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Mean degree of one-off partnerships in risk groups 3 and 4 in women</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1DB407D6" w14:textId="35F494FD" w:rsidR="00831FB0" w:rsidRPr="001F226C" w:rsidRDefault="00020429"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2,</w:t>
            </w:r>
            <w:r w:rsidR="00A86ABD" w:rsidRPr="001F226C">
              <w:rPr>
                <w:rFonts w:ascii="Times New Roman" w:hAnsi="Times New Roman" w:cs="Times New Roman"/>
                <w:sz w:val="16"/>
                <w:szCs w:val="16"/>
                <w:lang w:val="en-GB"/>
              </w:rPr>
              <w:t xml:space="preserve"> by assumption.</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9D6FFD" w14:textId="481F2D70" w:rsidR="00831FB0" w:rsidRPr="001F226C" w:rsidRDefault="00A86ABD"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24A343FB"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4C2274D5" w14:textId="46526632" w:rsidR="00831FB0" w:rsidRPr="001F226C" w:rsidRDefault="00000000" w:rsidP="00831FB0">
            <w:pPr>
              <w:pStyle w:val="TableContents"/>
              <w:jc w:val="center"/>
              <w:rPr>
                <w:rFonts w:ascii="Times New Roman" w:hAnsi="Times New Roman" w:cs="Times New Roman"/>
                <w:sz w:val="16"/>
                <w:szCs w:val="16"/>
                <w:lang w:val="en-GB"/>
              </w:rPr>
            </w:pPr>
            <m:oMathPara>
              <m:oMath>
                <m:sSubSup>
                  <m:sSubSupPr>
                    <m:ctrlPr>
                      <w:rPr>
                        <w:rFonts w:ascii="Cambria Math" w:hAnsi="Cambria Math" w:cs="Times New Roman"/>
                        <w:sz w:val="16"/>
                        <w:szCs w:val="16"/>
                        <w:lang w:val="en-GB"/>
                      </w:rPr>
                    </m:ctrlPr>
                  </m:sSubSupPr>
                  <m:e>
                    <m:r>
                      <w:rPr>
                        <w:rFonts w:ascii="Cambria Math" w:hAnsi="Cambria Math" w:cs="Times New Roman"/>
                        <w:sz w:val="16"/>
                        <w:szCs w:val="16"/>
                        <w:lang w:val="en-GB"/>
                      </w:rPr>
                      <m:t>d</m:t>
                    </m:r>
                  </m:e>
                  <m:sub>
                    <m:r>
                      <w:rPr>
                        <w:rFonts w:ascii="Cambria Math" w:hAnsi="Cambria Math" w:cs="Times New Roman"/>
                        <w:sz w:val="16"/>
                        <w:szCs w:val="16"/>
                        <w:lang w:val="en-GB"/>
                      </w:rPr>
                      <m:t>W,5</m:t>
                    </m:r>
                  </m:sub>
                  <m:sup>
                    <m:r>
                      <w:rPr>
                        <w:rFonts w:ascii="Cambria Math" w:hAnsi="Cambria Math" w:cs="Times New Roman"/>
                        <w:sz w:val="16"/>
                        <w:szCs w:val="16"/>
                        <w:lang w:val="en-GB"/>
                      </w:rPr>
                      <m:t>one-off</m:t>
                    </m:r>
                  </m:sup>
                </m:sSub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60E8DB48" w14:textId="610C7384" w:rsidR="00831FB0" w:rsidRPr="001F226C" w:rsidRDefault="00831FB0"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Sex- and age-group-specific mean degree of one-off partnerships</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01E40DE0" w14:textId="25C2E5FD" w:rsidR="00020429" w:rsidRPr="001F226C" w:rsidRDefault="00020429"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Set to match the degree of one-off partnerships in men:</w:t>
            </w:r>
          </w:p>
          <w:p w14:paraId="24A9CE27" w14:textId="33CB1D9C" w:rsidR="00C74AEA" w:rsidRPr="001F226C" w:rsidRDefault="00C74AEA"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89.1 </w:t>
            </w:r>
            <w:r w:rsidR="00EF3C92" w:rsidRPr="001F226C">
              <w:rPr>
                <w:rFonts w:ascii="Times New Roman" w:hAnsi="Times New Roman" w:cs="Times New Roman"/>
                <w:sz w:val="16"/>
                <w:szCs w:val="16"/>
                <w:lang w:val="en-GB"/>
              </w:rPr>
              <w:t xml:space="preserve">partners per year </w:t>
            </w:r>
            <w:r w:rsidRPr="001F226C">
              <w:rPr>
                <w:rFonts w:ascii="Times New Roman" w:hAnsi="Times New Roman" w:cs="Times New Roman"/>
                <w:sz w:val="16"/>
                <w:szCs w:val="16"/>
                <w:lang w:val="en-GB"/>
              </w:rPr>
              <w:t>in West Bengal</w:t>
            </w:r>
          </w:p>
          <w:p w14:paraId="60313312" w14:textId="18699A0B" w:rsidR="00831FB0" w:rsidRPr="001F226C" w:rsidRDefault="0099686B"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373.</w:t>
            </w:r>
            <w:r w:rsidR="00C74AEA" w:rsidRPr="001F226C">
              <w:rPr>
                <w:rFonts w:ascii="Times New Roman" w:hAnsi="Times New Roman" w:cs="Times New Roman"/>
                <w:sz w:val="16"/>
                <w:szCs w:val="16"/>
                <w:lang w:val="en-GB"/>
              </w:rPr>
              <w:t>4</w:t>
            </w:r>
            <w:r w:rsidRPr="001F226C">
              <w:rPr>
                <w:rFonts w:ascii="Times New Roman" w:hAnsi="Times New Roman" w:cs="Times New Roman"/>
                <w:sz w:val="16"/>
                <w:szCs w:val="16"/>
                <w:lang w:val="en-GB"/>
              </w:rPr>
              <w:t xml:space="preserve"> </w:t>
            </w:r>
            <w:r w:rsidR="00EF3C92" w:rsidRPr="001F226C">
              <w:rPr>
                <w:rFonts w:ascii="Times New Roman" w:hAnsi="Times New Roman" w:cs="Times New Roman"/>
                <w:sz w:val="16"/>
                <w:szCs w:val="16"/>
                <w:lang w:val="en-GB"/>
              </w:rPr>
              <w:t xml:space="preserve">partners per year </w:t>
            </w:r>
            <w:r w:rsidRPr="001F226C">
              <w:rPr>
                <w:rFonts w:ascii="Times New Roman" w:hAnsi="Times New Roman" w:cs="Times New Roman"/>
                <w:sz w:val="16"/>
                <w:szCs w:val="16"/>
                <w:lang w:val="en-GB"/>
              </w:rPr>
              <w:t>in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81122E" w14:textId="28FA5ACC" w:rsidR="00831FB0" w:rsidRPr="001F226C" w:rsidRDefault="00020429" w:rsidP="00831FB0">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61C3674C"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2D8B905C" w14:textId="591CACD9" w:rsidR="005C42AC" w:rsidRPr="001F226C" w:rsidRDefault="00000000" w:rsidP="005C42AC">
            <w:pPr>
              <w:pStyle w:val="TableContents"/>
              <w:jc w:val="center"/>
              <w:rPr>
                <w:rFonts w:ascii="Times New Roman" w:hAnsi="Times New Roman" w:cs="Times New Roman"/>
                <w:sz w:val="16"/>
                <w:szCs w:val="16"/>
                <w:lang w:val="en-GB"/>
              </w:rPr>
            </w:pPr>
            <m:oMathPara>
              <m:oMath>
                <m:sSup>
                  <m:sSupPr>
                    <m:ctrlPr>
                      <w:rPr>
                        <w:rFonts w:ascii="Cambria Math" w:hAnsi="Cambria Math" w:cs="Times New Roman"/>
                        <w:sz w:val="16"/>
                        <w:szCs w:val="16"/>
                        <w:lang w:val="en-GB"/>
                      </w:rPr>
                    </m:ctrlPr>
                  </m:sSupPr>
                  <m:e>
                    <m:r>
                      <w:rPr>
                        <w:rFonts w:ascii="Cambria Math" w:hAnsi="Cambria Math" w:cs="Times New Roman"/>
                        <w:sz w:val="16"/>
                        <w:szCs w:val="16"/>
                        <w:lang w:val="en-GB"/>
                      </w:rPr>
                      <m:t>d</m:t>
                    </m:r>
                  </m:e>
                  <m:sup>
                    <m:r>
                      <w:rPr>
                        <w:rFonts w:ascii="Cambria Math" w:hAnsi="Cambria Math" w:cs="Times New Roman"/>
                        <w:sz w:val="16"/>
                        <w:szCs w:val="16"/>
                        <w:lang w:val="en-GB"/>
                      </w:rPr>
                      <m:t>one-off</m:t>
                    </m:r>
                  </m:sup>
                </m:s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5E2DE2C6" w14:textId="76ED2985" w:rsidR="005C42AC" w:rsidRPr="001F226C" w:rsidRDefault="005C42AC"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Overall mean degree of one-off partnerships</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40240B0F" w14:textId="41C90A80" w:rsidR="00020429" w:rsidRPr="001F226C" w:rsidRDefault="00020429"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Set to match the risk-group-specific degree with one-off partnerships:</w:t>
            </w:r>
          </w:p>
          <w:p w14:paraId="234FBA6E" w14:textId="2C3C69CE" w:rsidR="00024CFD" w:rsidRPr="001F226C" w:rsidRDefault="00024CFD"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0.50 </w:t>
            </w:r>
            <w:r w:rsidR="00EE3833" w:rsidRPr="001F226C">
              <w:rPr>
                <w:rFonts w:ascii="Times New Roman" w:hAnsi="Times New Roman" w:cs="Times New Roman"/>
                <w:sz w:val="16"/>
                <w:szCs w:val="16"/>
                <w:lang w:val="en-GB"/>
              </w:rPr>
              <w:t xml:space="preserve">partners per year </w:t>
            </w:r>
            <w:r w:rsidRPr="001F226C">
              <w:rPr>
                <w:rFonts w:ascii="Times New Roman" w:hAnsi="Times New Roman" w:cs="Times New Roman"/>
                <w:sz w:val="16"/>
                <w:szCs w:val="16"/>
                <w:lang w:val="en-GB"/>
              </w:rPr>
              <w:t>for West Bengal</w:t>
            </w:r>
          </w:p>
          <w:p w14:paraId="2161BF77" w14:textId="24B3D61C" w:rsidR="005C42AC" w:rsidRPr="001F226C" w:rsidRDefault="005C42AC"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1.98 </w:t>
            </w:r>
            <w:r w:rsidR="00EE3833" w:rsidRPr="001F226C">
              <w:rPr>
                <w:rFonts w:ascii="Times New Roman" w:hAnsi="Times New Roman" w:cs="Times New Roman"/>
                <w:sz w:val="16"/>
                <w:szCs w:val="16"/>
                <w:lang w:val="en-GB"/>
              </w:rPr>
              <w:t xml:space="preserve">partners per year </w:t>
            </w:r>
            <w:r w:rsidRPr="001F226C">
              <w:rPr>
                <w:rFonts w:ascii="Times New Roman" w:hAnsi="Times New Roman" w:cs="Times New Roman"/>
                <w:sz w:val="16"/>
                <w:szCs w:val="16"/>
                <w:lang w:val="en-GB"/>
              </w:rPr>
              <w:t>for Tamil Nadu</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FB0389" w14:textId="18EC1D38" w:rsidR="005C42AC" w:rsidRPr="001F226C" w:rsidRDefault="00020429"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5903DFCC"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11DF753C" w14:textId="1204872C" w:rsidR="005C42AC" w:rsidRPr="001F226C" w:rsidRDefault="00000000" w:rsidP="005C42AC">
            <w:pPr>
              <w:pStyle w:val="TableContents"/>
              <w:jc w:val="center"/>
              <w:rPr>
                <w:rFonts w:ascii="Times New Roman" w:hAnsi="Times New Roman" w:cs="Times New Roman"/>
                <w:sz w:val="16"/>
                <w:szCs w:val="16"/>
                <w:lang w:val="en-GB"/>
              </w:rPr>
            </w:pPr>
            <m:oMathPara>
              <m:oMath>
                <m:sSup>
                  <m:sSupPr>
                    <m:ctrlPr>
                      <w:rPr>
                        <w:rFonts w:ascii="Cambria Math" w:hAnsi="Cambria Math" w:cs="Times New Roman"/>
                        <w:sz w:val="16"/>
                        <w:szCs w:val="16"/>
                        <w:lang w:val="en-GB"/>
                      </w:rPr>
                    </m:ctrlPr>
                  </m:sSupPr>
                  <m:e>
                    <m:r>
                      <w:rPr>
                        <w:rFonts w:ascii="Cambria Math" w:hAnsi="Cambria Math" w:cs="Times New Roman"/>
                        <w:sz w:val="16"/>
                        <w:szCs w:val="16"/>
                        <w:lang w:val="en-GB"/>
                      </w:rPr>
                      <m:t>s</m:t>
                    </m:r>
                  </m:e>
                  <m:sup>
                    <m:r>
                      <w:rPr>
                        <w:rFonts w:ascii="Cambria Math" w:hAnsi="Cambria Math" w:cs="Times New Roman"/>
                        <w:sz w:val="16"/>
                        <w:szCs w:val="16"/>
                        <w:lang w:val="en-GB"/>
                      </w:rPr>
                      <m:t>one-off</m:t>
                    </m:r>
                  </m:sup>
                </m:s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44A129A8" w14:textId="52C2637F" w:rsidR="005C42AC" w:rsidRPr="001F226C" w:rsidRDefault="005C42AC"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Mean duration of one-off partnerships</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75C7E7F9" w14:textId="5BF51676" w:rsidR="005C42AC" w:rsidRPr="001F226C" w:rsidRDefault="005C42AC"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1 unit of time step</w:t>
            </w:r>
            <w:r w:rsidR="00020429" w:rsidRPr="001F226C">
              <w:rPr>
                <w:rFonts w:ascii="Times New Roman" w:hAnsi="Times New Roman" w:cs="Times New Roman"/>
                <w:sz w:val="16"/>
                <w:szCs w:val="16"/>
                <w:lang w:val="en-GB"/>
              </w:rPr>
              <w:t>, by definition</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1B2269" w14:textId="5B7529CE" w:rsidR="005C42AC" w:rsidRPr="001F226C" w:rsidRDefault="00020429"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58B0B5D7"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70E88E69" w14:textId="0DCB7289" w:rsidR="005C42AC" w:rsidRPr="001F226C" w:rsidRDefault="00000000" w:rsidP="005C42AC">
            <w:pPr>
              <w:pStyle w:val="TableContents"/>
              <w:jc w:val="center"/>
              <w:rPr>
                <w:rFonts w:ascii="Times New Roman" w:hAnsi="Times New Roman" w:cs="Times New Roman"/>
                <w:sz w:val="16"/>
                <w:szCs w:val="16"/>
                <w:lang w:val="en-GB"/>
              </w:rPr>
            </w:pPr>
            <m:oMathPara>
              <m:oMath>
                <m:sSup>
                  <m:sSupPr>
                    <m:ctrlPr>
                      <w:rPr>
                        <w:rFonts w:ascii="Cambria Math" w:hAnsi="Cambria Math" w:cs="Times New Roman"/>
                        <w:sz w:val="16"/>
                        <w:szCs w:val="16"/>
                        <w:lang w:val="en-GB"/>
                      </w:rPr>
                    </m:ctrlPr>
                  </m:sSupPr>
                  <m:e>
                    <m:r>
                      <w:rPr>
                        <w:rFonts w:ascii="Cambria Math" w:hAnsi="Cambria Math" w:cs="Times New Roman"/>
                        <w:sz w:val="16"/>
                        <w:szCs w:val="16"/>
                        <w:lang w:val="en-GB"/>
                      </w:rPr>
                      <m:t>r</m:t>
                    </m:r>
                  </m:e>
                  <m:sup>
                    <m:r>
                      <w:rPr>
                        <w:rFonts w:ascii="Cambria Math" w:hAnsi="Cambria Math" w:cs="Times New Roman"/>
                        <w:sz w:val="16"/>
                        <w:szCs w:val="16"/>
                        <w:lang w:val="en-GB"/>
                      </w:rPr>
                      <m:t>stable</m:t>
                    </m:r>
                  </m:sup>
                </m:s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24AC337A" w14:textId="50F597FB" w:rsidR="005C42AC" w:rsidRPr="001F226C" w:rsidRDefault="005C42AC"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Mean number of sex acts per time step within stable partnerships according to a Poisson distribution</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7D3FA75C" w14:textId="4F9027DF" w:rsidR="005C42AC" w:rsidRPr="001F226C" w:rsidRDefault="005C42AC" w:rsidP="005C42AC">
            <w:pPr>
              <w:pStyle w:val="TableContents"/>
              <w:rPr>
                <w:rFonts w:ascii="Times New Roman" w:hAnsi="Times New Roman" w:cs="Times New Roman"/>
                <w:sz w:val="16"/>
                <w:szCs w:val="16"/>
                <w:lang w:val="en-GB"/>
              </w:rPr>
            </w:pP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045EAC" w14:textId="77777777" w:rsidR="005C42AC" w:rsidRPr="001F226C" w:rsidRDefault="005C42AC" w:rsidP="005C42AC">
            <w:pPr>
              <w:pStyle w:val="TableContents"/>
              <w:rPr>
                <w:rFonts w:ascii="Times New Roman" w:hAnsi="Times New Roman" w:cs="Times New Roman"/>
                <w:sz w:val="16"/>
                <w:szCs w:val="16"/>
                <w:lang w:val="en-GB"/>
              </w:rPr>
            </w:pPr>
          </w:p>
        </w:tc>
      </w:tr>
      <w:tr w:rsidR="00DB12FC" w:rsidRPr="001F226C" w14:paraId="4F496FC3"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4F496FBF" w14:textId="3F2F4FD4" w:rsidR="005C42AC" w:rsidRPr="001F226C" w:rsidRDefault="00000000" w:rsidP="005C42AC">
            <w:pPr>
              <w:pStyle w:val="TableContents"/>
              <w:jc w:val="center"/>
              <w:rPr>
                <w:rFonts w:ascii="Times New Roman" w:hAnsi="Times New Roman" w:cs="Times New Roman"/>
                <w:sz w:val="16"/>
                <w:szCs w:val="16"/>
                <w:lang w:val="en-GB"/>
              </w:rPr>
            </w:pPr>
            <m:oMathPara>
              <m:oMathParaPr>
                <m:jc m:val="center"/>
              </m:oMathParaPr>
              <m:oMath>
                <m:sSup>
                  <m:sSupPr>
                    <m:ctrlPr>
                      <w:rPr>
                        <w:rFonts w:ascii="Cambria Math" w:hAnsi="Cambria Math" w:cs="Times New Roman"/>
                        <w:sz w:val="16"/>
                        <w:szCs w:val="16"/>
                        <w:lang w:val="en-GB"/>
                      </w:rPr>
                    </m:ctrlPr>
                  </m:sSupPr>
                  <m:e>
                    <m:r>
                      <w:rPr>
                        <w:rFonts w:ascii="Cambria Math" w:hAnsi="Cambria Math" w:cs="Times New Roman"/>
                        <w:sz w:val="16"/>
                        <w:szCs w:val="16"/>
                        <w:lang w:val="en-GB"/>
                      </w:rPr>
                      <m:t>r</m:t>
                    </m:r>
                  </m:e>
                  <m:sup>
                    <m:r>
                      <w:rPr>
                        <w:rFonts w:ascii="Cambria Math" w:hAnsi="Cambria Math" w:cs="Times New Roman"/>
                        <w:sz w:val="16"/>
                        <w:szCs w:val="16"/>
                        <w:lang w:val="en-GB"/>
                      </w:rPr>
                      <m:t>one-off</m:t>
                    </m:r>
                  </m:sup>
                </m:s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4F496FC0" w14:textId="4509719E" w:rsidR="005C42AC" w:rsidRPr="001F226C" w:rsidRDefault="005C42AC"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Fixed number of sex acts per time step within one-off partnerships</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4F496FC1" w14:textId="68FEEA19" w:rsidR="005C42AC" w:rsidRPr="001F226C" w:rsidRDefault="005C42AC"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1</w:t>
            </w:r>
            <w:r w:rsidR="00024CFD" w:rsidRPr="001F226C">
              <w:rPr>
                <w:rFonts w:ascii="Times New Roman" w:hAnsi="Times New Roman" w:cs="Times New Roman"/>
                <w:sz w:val="16"/>
                <w:szCs w:val="16"/>
                <w:lang w:val="en-GB"/>
              </w:rPr>
              <w:t xml:space="preserve"> </w:t>
            </w:r>
            <w:r w:rsidRPr="001F226C">
              <w:rPr>
                <w:rFonts w:ascii="Times New Roman" w:hAnsi="Times New Roman" w:cs="Times New Roman"/>
                <w:sz w:val="16"/>
                <w:szCs w:val="16"/>
                <w:lang w:val="en-GB"/>
              </w:rPr>
              <w:t>act</w:t>
            </w:r>
            <w:r w:rsidR="00020429" w:rsidRPr="001F226C">
              <w:rPr>
                <w:rFonts w:ascii="Times New Roman" w:hAnsi="Times New Roman" w:cs="Times New Roman"/>
                <w:sz w:val="16"/>
                <w:szCs w:val="16"/>
                <w:lang w:val="en-GB"/>
              </w:rPr>
              <w:t>,</w:t>
            </w:r>
            <w:r w:rsidR="00A86ABD" w:rsidRPr="001F226C">
              <w:rPr>
                <w:rFonts w:ascii="Times New Roman" w:hAnsi="Times New Roman" w:cs="Times New Roman"/>
                <w:sz w:val="16"/>
                <w:szCs w:val="16"/>
                <w:lang w:val="en-GB"/>
              </w:rPr>
              <w:t xml:space="preserve"> by definition</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496FC2" w14:textId="5F13FAD5" w:rsidR="005C42AC" w:rsidRPr="001F226C" w:rsidRDefault="00A86ABD"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32B81E75" w14:textId="77777777" w:rsidTr="00F867CE">
        <w:tc>
          <w:tcPr>
            <w:tcW w:w="2547" w:type="dxa"/>
            <w:tcBorders>
              <w:left w:val="single" w:sz="2" w:space="0" w:color="000000"/>
              <w:bottom w:val="single" w:sz="2" w:space="0" w:color="000000"/>
            </w:tcBorders>
            <w:shd w:val="clear" w:color="auto" w:fill="auto"/>
            <w:tcMar>
              <w:top w:w="55" w:type="dxa"/>
              <w:left w:w="55" w:type="dxa"/>
              <w:bottom w:w="55" w:type="dxa"/>
              <w:right w:w="55" w:type="dxa"/>
            </w:tcMar>
          </w:tcPr>
          <w:p w14:paraId="2CA78FFE" w14:textId="3E4E7B51" w:rsidR="005C42AC" w:rsidRPr="001F226C" w:rsidRDefault="00000000" w:rsidP="005C42AC">
            <w:pPr>
              <w:pStyle w:val="TableContents"/>
              <w:jc w:val="center"/>
              <w:rPr>
                <w:rFonts w:ascii="Times New Roman" w:hAnsi="Times New Roman" w:cs="Times New Roman"/>
                <w:sz w:val="16"/>
                <w:szCs w:val="16"/>
                <w:lang w:val="en-GB"/>
              </w:rPr>
            </w:pPr>
            <m:oMathPara>
              <m:oMath>
                <m:sSup>
                  <m:sSupPr>
                    <m:ctrlPr>
                      <w:rPr>
                        <w:rFonts w:ascii="Cambria Math" w:hAnsi="Cambria Math" w:cs="Times New Roman"/>
                        <w:sz w:val="16"/>
                        <w:szCs w:val="16"/>
                        <w:lang w:val="en-GB"/>
                      </w:rPr>
                    </m:ctrlPr>
                  </m:sSupPr>
                  <m:e>
                    <m:r>
                      <w:rPr>
                        <w:rFonts w:ascii="Cambria Math" w:hAnsi="Cambria Math" w:cs="Times New Roman"/>
                        <w:sz w:val="16"/>
                        <w:szCs w:val="16"/>
                        <w:lang w:val="en-GB"/>
                      </w:rPr>
                      <m:t>θ</m:t>
                    </m:r>
                  </m:e>
                  <m:sup>
                    <m:r>
                      <w:rPr>
                        <w:rFonts w:ascii="Cambria Math" w:hAnsi="Cambria Math" w:cs="Times New Roman"/>
                        <w:sz w:val="16"/>
                        <w:szCs w:val="16"/>
                        <w:lang w:val="en-GB"/>
                      </w:rPr>
                      <m:t>one-off</m:t>
                    </m:r>
                  </m:sup>
                </m:sSup>
              </m:oMath>
            </m:oMathPara>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334BBD0B" w14:textId="3246F06F" w:rsidR="005C42AC" w:rsidRPr="001F226C" w:rsidRDefault="005C42AC"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One-off partnership underreporting rate</w:t>
            </w:r>
          </w:p>
        </w:tc>
        <w:tc>
          <w:tcPr>
            <w:tcW w:w="3828" w:type="dxa"/>
            <w:tcBorders>
              <w:left w:val="single" w:sz="2" w:space="0" w:color="000000"/>
              <w:bottom w:val="single" w:sz="2" w:space="0" w:color="000000"/>
            </w:tcBorders>
            <w:shd w:val="clear" w:color="auto" w:fill="auto"/>
            <w:tcMar>
              <w:top w:w="0" w:type="dxa"/>
              <w:left w:w="10" w:type="dxa"/>
              <w:bottom w:w="0" w:type="dxa"/>
              <w:right w:w="10" w:type="dxa"/>
            </w:tcMar>
          </w:tcPr>
          <w:p w14:paraId="7BA02A8E" w14:textId="38855784" w:rsidR="005C42AC" w:rsidRPr="001F226C" w:rsidRDefault="009B3E05"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Derived from model calibration with the following r</w:t>
            </w:r>
            <w:r w:rsidR="00954453" w:rsidRPr="001F226C">
              <w:rPr>
                <w:rFonts w:ascii="Times New Roman" w:hAnsi="Times New Roman" w:cs="Times New Roman"/>
                <w:sz w:val="16"/>
                <w:szCs w:val="16"/>
                <w:lang w:val="en-GB"/>
              </w:rPr>
              <w:t xml:space="preserve">ange for candidate values: </w:t>
            </w:r>
            <w:r w:rsidR="005C42AC" w:rsidRPr="001F226C">
              <w:rPr>
                <w:rFonts w:ascii="Times New Roman" w:hAnsi="Times New Roman" w:cs="Times New Roman"/>
                <w:sz w:val="16"/>
                <w:szCs w:val="16"/>
                <w:lang w:val="en-GB"/>
              </w:rPr>
              <w:t>(8, 20)</w:t>
            </w:r>
          </w:p>
        </w:tc>
        <w:tc>
          <w:tcPr>
            <w:tcW w:w="4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8D8870" w14:textId="7894A29A" w:rsidR="005C42AC" w:rsidRPr="001F226C" w:rsidRDefault="009B3E05"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4F496FC5" w14:textId="77777777">
        <w:tc>
          <w:tcPr>
            <w:tcW w:w="13618"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F496FC4" w14:textId="77777777" w:rsidR="005C42AC" w:rsidRPr="001F226C" w:rsidRDefault="005C42AC" w:rsidP="005C42AC">
            <w:pPr>
              <w:pStyle w:val="TableContents"/>
              <w:rPr>
                <w:rFonts w:ascii="Times New Roman" w:hAnsi="Times New Roman" w:cs="Times New Roman"/>
                <w:i/>
                <w:iCs/>
                <w:sz w:val="16"/>
                <w:szCs w:val="16"/>
                <w:lang w:val="en-GB"/>
              </w:rPr>
            </w:pPr>
            <w:r w:rsidRPr="001F226C">
              <w:rPr>
                <w:rFonts w:ascii="Times New Roman" w:hAnsi="Times New Roman" w:cs="Times New Roman"/>
                <w:i/>
                <w:iCs/>
                <w:sz w:val="16"/>
                <w:szCs w:val="16"/>
                <w:lang w:val="en-GB"/>
              </w:rPr>
              <w:t>HPV natural history</w:t>
            </w:r>
          </w:p>
        </w:tc>
      </w:tr>
      <w:tr w:rsidR="00DB12FC" w:rsidRPr="001F226C" w14:paraId="4F496FCA" w14:textId="77777777" w:rsidTr="00F867CE">
        <w:tc>
          <w:tcPr>
            <w:tcW w:w="2547" w:type="dxa"/>
            <w:tcBorders>
              <w:left w:val="single" w:sz="2" w:space="0" w:color="000000"/>
              <w:bottom w:val="single" w:sz="4" w:space="0" w:color="000000"/>
            </w:tcBorders>
            <w:shd w:val="clear" w:color="auto" w:fill="auto"/>
            <w:tcMar>
              <w:top w:w="55" w:type="dxa"/>
              <w:left w:w="55" w:type="dxa"/>
              <w:bottom w:w="55" w:type="dxa"/>
              <w:right w:w="55" w:type="dxa"/>
            </w:tcMar>
          </w:tcPr>
          <w:p w14:paraId="4F496FC6" w14:textId="77777777" w:rsidR="005C42AC" w:rsidRPr="001F226C" w:rsidRDefault="00000000" w:rsidP="005C42AC">
            <w:pPr>
              <w:pStyle w:val="TableContents"/>
              <w:jc w:val="center"/>
              <w:rPr>
                <w:rFonts w:ascii="Times New Roman" w:hAnsi="Times New Roman" w:cs="Times New Roman"/>
                <w:sz w:val="16"/>
                <w:szCs w:val="16"/>
                <w:lang w:val="en-GB"/>
              </w:rPr>
            </w:pPr>
            <m:oMathPara>
              <m:oMathParaPr>
                <m:jc m:val="center"/>
              </m:oMathParaP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β</m:t>
                    </m:r>
                  </m:e>
                  <m:sub>
                    <m:r>
                      <w:rPr>
                        <w:rFonts w:ascii="Cambria Math" w:hAnsi="Cambria Math" w:cs="Times New Roman"/>
                        <w:sz w:val="16"/>
                        <w:szCs w:val="16"/>
                        <w:lang w:val="en-GB"/>
                      </w:rPr>
                      <m:t>i</m:t>
                    </m:r>
                  </m:sub>
                </m:sSub>
              </m:oMath>
            </m:oMathPara>
          </w:p>
        </w:tc>
        <w:tc>
          <w:tcPr>
            <w:tcW w:w="3118" w:type="dxa"/>
            <w:tcBorders>
              <w:left w:val="single" w:sz="2" w:space="0" w:color="000000"/>
              <w:bottom w:val="single" w:sz="4" w:space="0" w:color="000000"/>
            </w:tcBorders>
            <w:shd w:val="clear" w:color="auto" w:fill="auto"/>
            <w:tcMar>
              <w:top w:w="55" w:type="dxa"/>
              <w:left w:w="55" w:type="dxa"/>
              <w:bottom w:w="55" w:type="dxa"/>
              <w:right w:w="55" w:type="dxa"/>
            </w:tcMar>
          </w:tcPr>
          <w:p w14:paraId="4F496FC7" w14:textId="77777777" w:rsidR="005C42AC" w:rsidRPr="001F226C" w:rsidRDefault="005C42AC"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Transmission probability of type </w:t>
            </w:r>
            <m:oMath>
              <m:r>
                <w:rPr>
                  <w:rFonts w:ascii="Cambria Math" w:hAnsi="Cambria Math" w:cs="Times New Roman"/>
                  <w:sz w:val="16"/>
                  <w:szCs w:val="16"/>
                  <w:lang w:val="en-GB"/>
                </w:rPr>
                <m:t>i</m:t>
              </m:r>
            </m:oMath>
            <w:r w:rsidRPr="001F226C">
              <w:rPr>
                <w:rFonts w:ascii="Times New Roman" w:hAnsi="Times New Roman" w:cs="Times New Roman"/>
                <w:sz w:val="16"/>
                <w:szCs w:val="16"/>
                <w:lang w:val="en-GB"/>
              </w:rPr>
              <w:t xml:space="preserve"> per sex act</w:t>
            </w:r>
          </w:p>
        </w:tc>
        <w:tc>
          <w:tcPr>
            <w:tcW w:w="3828" w:type="dxa"/>
            <w:tcBorders>
              <w:left w:val="single" w:sz="2" w:space="0" w:color="000000"/>
              <w:bottom w:val="single" w:sz="4" w:space="0" w:color="000000"/>
            </w:tcBorders>
            <w:shd w:val="clear" w:color="auto" w:fill="auto"/>
            <w:tcMar>
              <w:top w:w="0" w:type="dxa"/>
              <w:left w:w="10" w:type="dxa"/>
              <w:bottom w:w="0" w:type="dxa"/>
              <w:right w:w="10" w:type="dxa"/>
            </w:tcMar>
          </w:tcPr>
          <w:p w14:paraId="4F496FC8" w14:textId="3C198A2D" w:rsidR="005C42AC" w:rsidRPr="001F226C" w:rsidRDefault="009B3E05"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Derived from model calibration with the following r</w:t>
            </w:r>
            <w:r w:rsidR="00CE0C01" w:rsidRPr="001F226C">
              <w:rPr>
                <w:rFonts w:ascii="Times New Roman" w:hAnsi="Times New Roman" w:cs="Times New Roman"/>
                <w:sz w:val="16"/>
                <w:szCs w:val="16"/>
                <w:lang w:val="en-GB"/>
              </w:rPr>
              <w:t xml:space="preserve">ange for candidate values: </w:t>
            </w:r>
            <w:r w:rsidR="005C42AC" w:rsidRPr="001F226C">
              <w:rPr>
                <w:rFonts w:ascii="Times New Roman" w:hAnsi="Times New Roman" w:cs="Times New Roman"/>
                <w:sz w:val="16"/>
                <w:szCs w:val="16"/>
                <w:lang w:val="en-GB"/>
              </w:rPr>
              <w:t>(0.2, 0.95)</w:t>
            </w:r>
            <w:r w:rsidR="00CE0C01" w:rsidRPr="001F226C">
              <w:rPr>
                <w:rFonts w:ascii="Times New Roman" w:hAnsi="Times New Roman" w:cs="Times New Roman"/>
                <w:sz w:val="16"/>
                <w:szCs w:val="16"/>
                <w:lang w:val="en-GB"/>
              </w:rPr>
              <w:t>.</w:t>
            </w:r>
          </w:p>
        </w:tc>
        <w:tc>
          <w:tcPr>
            <w:tcW w:w="4125"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4F496FC9" w14:textId="118BE6E5" w:rsidR="005C42AC" w:rsidRPr="001F226C" w:rsidRDefault="009B3E05"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NA</w:t>
            </w:r>
          </w:p>
        </w:tc>
      </w:tr>
      <w:tr w:rsidR="00DB12FC" w:rsidRPr="001F226C" w14:paraId="4F496FCF" w14:textId="77777777" w:rsidTr="00F867CE">
        <w:tc>
          <w:tcPr>
            <w:tcW w:w="2547"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496FCB" w14:textId="77FCE850" w:rsidR="005C42AC" w:rsidRPr="001F226C" w:rsidRDefault="00000000" w:rsidP="005C42AC">
            <w:pPr>
              <w:pStyle w:val="TableContents"/>
              <w:jc w:val="center"/>
              <w:rPr>
                <w:rFonts w:ascii="Times New Roman" w:hAnsi="Times New Roman" w:cs="Times New Roman"/>
                <w:sz w:val="16"/>
                <w:szCs w:val="16"/>
                <w:lang w:val="en-GB"/>
              </w:rPr>
            </w:pPr>
            <m:oMathPara>
              <m:oMathParaPr>
                <m:jc m:val="center"/>
              </m:oMathParaP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γ</m:t>
                    </m:r>
                  </m:e>
                  <m:sub>
                    <m:r>
                      <w:rPr>
                        <w:rFonts w:ascii="Cambria Math" w:hAnsi="Cambria Math" w:cs="Times New Roman"/>
                        <w:sz w:val="16"/>
                        <w:szCs w:val="16"/>
                        <w:lang w:val="en-GB"/>
                      </w:rPr>
                      <m:t>16</m:t>
                    </m:r>
                  </m:sub>
                </m:sSub>
                <m: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γ</m:t>
                    </m:r>
                  </m:e>
                  <m:sub>
                    <m:r>
                      <w:rPr>
                        <w:rFonts w:ascii="Cambria Math" w:hAnsi="Cambria Math" w:cs="Times New Roman"/>
                        <w:sz w:val="16"/>
                        <w:szCs w:val="16"/>
                        <w:lang w:val="en-GB"/>
                      </w:rPr>
                      <m:t>18</m:t>
                    </m:r>
                  </m:sub>
                </m:sSub>
                <m:r>
                  <w:rPr>
                    <w:rFonts w:ascii="Cambria Math" w:hAnsi="Cambria Math" w:cs="Times New Roman"/>
                    <w:sz w:val="16"/>
                    <w:szCs w:val="16"/>
                    <w:lang w:val="en-GB"/>
                  </w:rPr>
                  <m:t>,</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γ</m:t>
                    </m:r>
                  </m:e>
                  <m:sub>
                    <m:r>
                      <w:rPr>
                        <w:rFonts w:ascii="Cambria Math" w:hAnsi="Cambria Math" w:cs="Times New Roman"/>
                        <w:sz w:val="16"/>
                        <w:szCs w:val="16"/>
                        <w:lang w:val="en-GB"/>
                      </w:rPr>
                      <m:t>cross</m:t>
                    </m:r>
                  </m:sub>
                </m:sSub>
                <m:r>
                  <w:rPr>
                    <w:rFonts w:ascii="Cambria Math" w:hAnsi="Cambria Math" w:cs="Times New Roman"/>
                    <w:sz w:val="16"/>
                    <w:szCs w:val="16"/>
                    <w:lang w:val="en-GB"/>
                  </w:rPr>
                  <m:t>,</m:t>
                </m:r>
                <m:r>
                  <m:rPr>
                    <m:sty m:val="p"/>
                  </m:rP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γ</m:t>
                    </m:r>
                  </m:e>
                  <m:sub>
                    <m:r>
                      <w:rPr>
                        <w:rFonts w:ascii="Cambria Math" w:hAnsi="Cambria Math" w:cs="Times New Roman"/>
                        <w:sz w:val="16"/>
                        <w:szCs w:val="16"/>
                        <w:lang w:val="en-GB"/>
                      </w:rPr>
                      <m:t>other</m:t>
                    </m:r>
                  </m:sub>
                </m:sSub>
              </m:oMath>
            </m:oMathPara>
          </w:p>
        </w:tc>
        <w:tc>
          <w:tcPr>
            <w:tcW w:w="311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496FCC" w14:textId="3C6947E3" w:rsidR="005C42AC" w:rsidRPr="001F226C" w:rsidRDefault="005C42AC"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Clearance rate from CIN0 </w:t>
            </w:r>
          </w:p>
        </w:tc>
        <w:tc>
          <w:tcPr>
            <w:tcW w:w="3828" w:type="dxa"/>
            <w:tcBorders>
              <w:top w:val="single" w:sz="4" w:space="0" w:color="000000"/>
              <w:left w:val="single" w:sz="2" w:space="0" w:color="000000"/>
              <w:bottom w:val="single" w:sz="2" w:space="0" w:color="000000"/>
            </w:tcBorders>
            <w:shd w:val="clear" w:color="auto" w:fill="auto"/>
            <w:tcMar>
              <w:top w:w="0" w:type="dxa"/>
              <w:left w:w="10" w:type="dxa"/>
              <w:bottom w:w="0" w:type="dxa"/>
              <w:right w:w="10" w:type="dxa"/>
            </w:tcMar>
          </w:tcPr>
          <w:p w14:paraId="5758471D" w14:textId="68138056" w:rsidR="005C42AC" w:rsidRPr="001F226C" w:rsidRDefault="005C42AC"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0.824 per year</w:t>
            </w:r>
            <w:r w:rsidR="002B79C7" w:rsidRPr="001F226C">
              <w:rPr>
                <w:rFonts w:ascii="Times New Roman" w:hAnsi="Times New Roman" w:cs="Times New Roman"/>
                <w:sz w:val="16"/>
                <w:szCs w:val="16"/>
                <w:lang w:val="en-GB"/>
              </w:rPr>
              <w:t xml:space="preserve"> for HPV 16,</w:t>
            </w:r>
          </w:p>
          <w:p w14:paraId="4B3899D8" w14:textId="77777777" w:rsidR="002B79C7" w:rsidRPr="001F226C" w:rsidRDefault="002B79C7"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0.955 per year for HPV 18,</w:t>
            </w:r>
          </w:p>
          <w:p w14:paraId="4F496FCD" w14:textId="2BF4D872" w:rsidR="002B79C7" w:rsidRPr="001F226C" w:rsidRDefault="002B79C7" w:rsidP="005C42A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1.18 per year for </w:t>
            </w:r>
            <w:r w:rsidR="00432068" w:rsidRPr="001F226C">
              <w:rPr>
                <w:rFonts w:ascii="Times New Roman" w:hAnsi="Times New Roman" w:cs="Times New Roman"/>
                <w:sz w:val="16"/>
                <w:szCs w:val="16"/>
                <w:lang w:val="en-GB"/>
              </w:rPr>
              <w:t xml:space="preserve">the </w:t>
            </w:r>
            <w:r w:rsidR="002B68C3" w:rsidRPr="001F226C">
              <w:rPr>
                <w:rFonts w:ascii="Times New Roman" w:hAnsi="Times New Roman" w:cs="Times New Roman"/>
                <w:sz w:val="16"/>
                <w:szCs w:val="16"/>
                <w:lang w:val="en-GB"/>
              </w:rPr>
              <w:t xml:space="preserve">cross-protective </w:t>
            </w:r>
            <w:r w:rsidR="00432068" w:rsidRPr="001F226C">
              <w:rPr>
                <w:rFonts w:ascii="Times New Roman" w:hAnsi="Times New Roman" w:cs="Times New Roman"/>
                <w:sz w:val="16"/>
                <w:szCs w:val="16"/>
                <w:lang w:val="en-GB"/>
              </w:rPr>
              <w:t xml:space="preserve">types and remaining HR HPV </w:t>
            </w:r>
            <w:r w:rsidR="002B68C3" w:rsidRPr="001F226C">
              <w:rPr>
                <w:rFonts w:ascii="Times New Roman" w:hAnsi="Times New Roman" w:cs="Times New Roman"/>
                <w:sz w:val="16"/>
                <w:szCs w:val="16"/>
                <w:lang w:val="en-GB"/>
              </w:rPr>
              <w:t xml:space="preserve">types </w:t>
            </w:r>
          </w:p>
        </w:tc>
        <w:tc>
          <w:tcPr>
            <w:tcW w:w="4125"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496FCE" w14:textId="6F03EF6C" w:rsidR="005C42AC" w:rsidRPr="00E9639D" w:rsidRDefault="00E9639D" w:rsidP="005C42AC">
            <w:pPr>
              <w:pStyle w:val="TableContents"/>
              <w:rPr>
                <w:rFonts w:ascii="Times New Roman" w:hAnsi="Times New Roman" w:cs="Times New Roman"/>
                <w:sz w:val="16"/>
                <w:szCs w:val="16"/>
                <w:vertAlign w:val="superscript"/>
                <w:lang w:val="en-GB"/>
              </w:rPr>
            </w:pPr>
            <w:r w:rsidRPr="00E9639D">
              <w:rPr>
                <w:rFonts w:ascii="Times New Roman" w:hAnsi="Times New Roman" w:cs="Times New Roman"/>
                <w:sz w:val="16"/>
                <w:szCs w:val="16"/>
                <w:vertAlign w:val="superscript"/>
                <w:lang w:val="en-GB"/>
              </w:rPr>
              <w:t>6,7</w:t>
            </w:r>
          </w:p>
        </w:tc>
      </w:tr>
      <w:tr w:rsidR="00DB12FC" w:rsidRPr="001F226C" w14:paraId="1EEBB1E9" w14:textId="77777777" w:rsidTr="00F867CE">
        <w:tc>
          <w:tcPr>
            <w:tcW w:w="2547"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090D91" w14:textId="50242345" w:rsidR="003802CC" w:rsidRPr="001F226C" w:rsidRDefault="00000000" w:rsidP="003802CC">
            <w:pPr>
              <w:pStyle w:val="TableContents"/>
              <w:jc w:val="center"/>
              <w:rPr>
                <w:rFonts w:ascii="Times New Roman" w:hAnsi="Times New Roman" w:cs="Times New Roman"/>
                <w:sz w:val="16"/>
                <w:szCs w:val="16"/>
                <w:lang w:val="en-GB"/>
              </w:rPr>
            </w:pPr>
            <m:oMathPara>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η</m:t>
                    </m:r>
                  </m:e>
                  <m:sub>
                    <m:r>
                      <w:rPr>
                        <w:rFonts w:ascii="Cambria Math" w:hAnsi="Cambria Math" w:cs="Times New Roman"/>
                        <w:sz w:val="16"/>
                        <w:szCs w:val="16"/>
                        <w:lang w:val="en-GB"/>
                      </w:rPr>
                      <m:t>16</m:t>
                    </m:r>
                  </m:sub>
                </m:sSub>
                <m: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η</m:t>
                    </m:r>
                  </m:e>
                  <m:sub>
                    <m:r>
                      <w:rPr>
                        <w:rFonts w:ascii="Cambria Math" w:hAnsi="Cambria Math" w:cs="Times New Roman"/>
                        <w:sz w:val="16"/>
                        <w:szCs w:val="16"/>
                        <w:lang w:val="en-GB"/>
                      </w:rPr>
                      <m:t>18</m:t>
                    </m:r>
                  </m:sub>
                </m:sSub>
                <m:r>
                  <w:rPr>
                    <w:rFonts w:ascii="Cambria Math" w:hAnsi="Cambria Math" w:cs="Times New Roman"/>
                    <w:sz w:val="16"/>
                    <w:szCs w:val="16"/>
                    <w:lang w:val="en-GB"/>
                  </w:rPr>
                  <m:t>,</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η</m:t>
                    </m:r>
                  </m:e>
                  <m:sub>
                    <m:r>
                      <w:rPr>
                        <w:rFonts w:ascii="Cambria Math" w:hAnsi="Cambria Math" w:cs="Times New Roman"/>
                        <w:sz w:val="16"/>
                        <w:szCs w:val="16"/>
                        <w:lang w:val="en-GB"/>
                      </w:rPr>
                      <m:t>cross</m:t>
                    </m:r>
                  </m:sub>
                </m:sSub>
                <m:r>
                  <w:rPr>
                    <w:rFonts w:ascii="Cambria Math" w:hAnsi="Cambria Math" w:cs="Times New Roman"/>
                    <w:sz w:val="16"/>
                    <w:szCs w:val="16"/>
                    <w:lang w:val="en-GB"/>
                  </w:rPr>
                  <m:t>,</m:t>
                </m:r>
                <m:r>
                  <m:rPr>
                    <m:sty m:val="p"/>
                  </m:rP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η</m:t>
                    </m:r>
                  </m:e>
                  <m:sub>
                    <m:r>
                      <w:rPr>
                        <w:rFonts w:ascii="Cambria Math" w:hAnsi="Cambria Math" w:cs="Times New Roman"/>
                        <w:sz w:val="16"/>
                        <w:szCs w:val="16"/>
                        <w:lang w:val="en-GB"/>
                      </w:rPr>
                      <m:t>other</m:t>
                    </m:r>
                  </m:sub>
                </m:sSub>
              </m:oMath>
            </m:oMathPara>
          </w:p>
        </w:tc>
        <w:tc>
          <w:tcPr>
            <w:tcW w:w="311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15A6C15" w14:textId="0B3087C2"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Progression rate from CIN0 to CIN1 </w:t>
            </w:r>
          </w:p>
        </w:tc>
        <w:tc>
          <w:tcPr>
            <w:tcW w:w="3828" w:type="dxa"/>
            <w:tcBorders>
              <w:top w:val="single" w:sz="4" w:space="0" w:color="000000"/>
              <w:left w:val="single" w:sz="2" w:space="0" w:color="000000"/>
              <w:bottom w:val="single" w:sz="2" w:space="0" w:color="000000"/>
            </w:tcBorders>
            <w:shd w:val="clear" w:color="auto" w:fill="auto"/>
            <w:tcMar>
              <w:top w:w="0" w:type="dxa"/>
              <w:left w:w="10" w:type="dxa"/>
              <w:bottom w:w="0" w:type="dxa"/>
              <w:right w:w="10" w:type="dxa"/>
            </w:tcMar>
          </w:tcPr>
          <w:p w14:paraId="58A9080D" w14:textId="3EB46568"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0.676 per year for HPV 16,</w:t>
            </w:r>
          </w:p>
          <w:p w14:paraId="4E3F9B98" w14:textId="506D1662"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lastRenderedPageBreak/>
              <w:t>0.545 per year for HPV 18,</w:t>
            </w:r>
          </w:p>
          <w:p w14:paraId="64F15DDC" w14:textId="72859EF8"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0.324 per year for the cross-protective types and remaining HR HPV types</w:t>
            </w:r>
          </w:p>
        </w:tc>
        <w:tc>
          <w:tcPr>
            <w:tcW w:w="4125"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AAA0E8" w14:textId="0747BCC5" w:rsidR="003802CC" w:rsidRPr="00E9639D" w:rsidRDefault="00E9639D" w:rsidP="003802CC">
            <w:pPr>
              <w:pStyle w:val="TableContents"/>
              <w:rPr>
                <w:rFonts w:ascii="Times New Roman" w:hAnsi="Times New Roman" w:cs="Times New Roman"/>
                <w:sz w:val="16"/>
                <w:szCs w:val="16"/>
                <w:vertAlign w:val="superscript"/>
                <w:lang w:val="en-GB"/>
              </w:rPr>
            </w:pPr>
            <w:r w:rsidRPr="00E9639D">
              <w:rPr>
                <w:rFonts w:ascii="Times New Roman" w:hAnsi="Times New Roman" w:cs="Times New Roman"/>
                <w:sz w:val="16"/>
                <w:szCs w:val="16"/>
                <w:vertAlign w:val="superscript"/>
                <w:lang w:val="en-GB"/>
              </w:rPr>
              <w:lastRenderedPageBreak/>
              <w:t>6,7</w:t>
            </w:r>
          </w:p>
        </w:tc>
      </w:tr>
      <w:tr w:rsidR="00DB12FC" w:rsidRPr="001F226C" w14:paraId="4F496FD9" w14:textId="77777777" w:rsidTr="00F867CE">
        <w:tc>
          <w:tcPr>
            <w:tcW w:w="2547" w:type="dxa"/>
            <w:tcBorders>
              <w:left w:val="single" w:sz="2" w:space="0" w:color="000000"/>
              <w:bottom w:val="single" w:sz="4" w:space="0" w:color="000000"/>
            </w:tcBorders>
            <w:shd w:val="clear" w:color="auto" w:fill="auto"/>
            <w:tcMar>
              <w:top w:w="55" w:type="dxa"/>
              <w:left w:w="55" w:type="dxa"/>
              <w:bottom w:w="55" w:type="dxa"/>
              <w:right w:w="55" w:type="dxa"/>
            </w:tcMar>
          </w:tcPr>
          <w:p w14:paraId="4F496FD5" w14:textId="156018E4" w:rsidR="003802CC" w:rsidRPr="001F226C" w:rsidRDefault="00000000" w:rsidP="003802CC">
            <w:pPr>
              <w:pStyle w:val="TableContents"/>
              <w:jc w:val="center"/>
              <w:rPr>
                <w:rFonts w:ascii="Times New Roman" w:hAnsi="Times New Roman" w:cs="Times New Roman"/>
                <w:sz w:val="16"/>
                <w:szCs w:val="16"/>
                <w:lang w:val="en-GB"/>
              </w:rPr>
            </w:pP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δ</m:t>
                  </m:r>
                </m:e>
                <m:sub>
                  <m:r>
                    <w:rPr>
                      <w:rFonts w:ascii="Cambria Math" w:hAnsi="Cambria Math" w:cs="Times New Roman"/>
                      <w:sz w:val="16"/>
                      <w:szCs w:val="16"/>
                      <w:lang w:val="en-GB"/>
                    </w:rPr>
                    <m:t>16,1</m:t>
                  </m:r>
                </m:sub>
              </m:sSub>
              <m: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δ</m:t>
                  </m:r>
                </m:e>
                <m:sub>
                  <m:r>
                    <w:rPr>
                      <w:rFonts w:ascii="Cambria Math" w:hAnsi="Cambria Math" w:cs="Times New Roman"/>
                      <w:sz w:val="16"/>
                      <w:szCs w:val="16"/>
                      <w:lang w:val="en-GB"/>
                    </w:rPr>
                    <m:t>18,1</m:t>
                  </m:r>
                </m:sub>
              </m:sSub>
            </m:oMath>
            <w:r w:rsidR="003802CC" w:rsidRPr="001F226C">
              <w:rPr>
                <w:rFonts w:ascii="Times New Roman" w:hAnsi="Times New Roman" w:cs="Times New Roman"/>
                <w:sz w:val="16"/>
                <w:szCs w:val="16"/>
                <w:lang w:val="en-GB"/>
              </w:rPr>
              <w:t>,</w:t>
            </w:r>
            <m:oMath>
              <m:r>
                <m:rPr>
                  <m:sty m:val="p"/>
                </m:rP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δ</m:t>
                  </m:r>
                </m:e>
                <m:sub>
                  <m:r>
                    <w:rPr>
                      <w:rFonts w:ascii="Cambria Math" w:hAnsi="Cambria Math" w:cs="Times New Roman"/>
                      <w:sz w:val="16"/>
                      <w:szCs w:val="16"/>
                      <w:lang w:val="en-GB"/>
                    </w:rPr>
                    <m:t>cross,1</m:t>
                  </m:r>
                </m:sub>
              </m:sSub>
            </m:oMath>
            <w:r w:rsidR="003802CC" w:rsidRPr="001F226C">
              <w:rPr>
                <w:rFonts w:ascii="Times New Roman" w:hAnsi="Times New Roman" w:cs="Times New Roman"/>
                <w:sz w:val="16"/>
                <w:szCs w:val="16"/>
                <w:lang w:val="en-GB"/>
              </w:rPr>
              <w:t xml:space="preserve">, </w:t>
            </w: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δ</m:t>
                  </m:r>
                </m:e>
                <m:sub>
                  <m:r>
                    <w:rPr>
                      <w:rFonts w:ascii="Cambria Math" w:hAnsi="Cambria Math" w:cs="Times New Roman"/>
                      <w:sz w:val="16"/>
                      <w:szCs w:val="16"/>
                      <w:lang w:val="en-GB"/>
                    </w:rPr>
                    <m:t>other,1</m:t>
                  </m:r>
                </m:sub>
              </m:sSub>
            </m:oMath>
          </w:p>
        </w:tc>
        <w:tc>
          <w:tcPr>
            <w:tcW w:w="3118" w:type="dxa"/>
            <w:tcBorders>
              <w:left w:val="single" w:sz="2" w:space="0" w:color="000000"/>
              <w:bottom w:val="single" w:sz="4" w:space="0" w:color="000000"/>
            </w:tcBorders>
            <w:shd w:val="clear" w:color="auto" w:fill="auto"/>
            <w:tcMar>
              <w:top w:w="55" w:type="dxa"/>
              <w:left w:w="55" w:type="dxa"/>
              <w:bottom w:w="55" w:type="dxa"/>
              <w:right w:w="55" w:type="dxa"/>
            </w:tcMar>
          </w:tcPr>
          <w:p w14:paraId="4F496FD6" w14:textId="16852EBD"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Clearance rate from CIN1</w:t>
            </w:r>
          </w:p>
        </w:tc>
        <w:tc>
          <w:tcPr>
            <w:tcW w:w="3828" w:type="dxa"/>
            <w:tcBorders>
              <w:left w:val="single" w:sz="2" w:space="0" w:color="000000"/>
              <w:bottom w:val="single" w:sz="4" w:space="0" w:color="000000"/>
            </w:tcBorders>
            <w:shd w:val="clear" w:color="auto" w:fill="auto"/>
            <w:tcMar>
              <w:top w:w="0" w:type="dxa"/>
              <w:left w:w="10" w:type="dxa"/>
              <w:bottom w:w="0" w:type="dxa"/>
              <w:right w:w="10" w:type="dxa"/>
            </w:tcMar>
          </w:tcPr>
          <w:p w14:paraId="6F7F8497" w14:textId="2C899897"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0.133 per year for HPV 16,</w:t>
            </w:r>
          </w:p>
          <w:p w14:paraId="5AA735F7" w14:textId="65924422"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0.386 per year for HPV 18,</w:t>
            </w:r>
          </w:p>
          <w:p w14:paraId="4F496FD7" w14:textId="2A0E3A1A"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0.481 per year for the cross-protective types and remaining HR HPV types</w:t>
            </w:r>
          </w:p>
        </w:tc>
        <w:tc>
          <w:tcPr>
            <w:tcW w:w="4125"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4F496FD8" w14:textId="05CB2185" w:rsidR="003802CC" w:rsidRPr="001F226C" w:rsidRDefault="00E9639D" w:rsidP="003802CC">
            <w:pPr>
              <w:pStyle w:val="TableContents"/>
              <w:rPr>
                <w:rFonts w:ascii="Times New Roman" w:hAnsi="Times New Roman" w:cs="Times New Roman"/>
                <w:sz w:val="16"/>
                <w:szCs w:val="16"/>
                <w:lang w:val="en-GB"/>
              </w:rPr>
            </w:pPr>
            <w:r w:rsidRPr="00E9639D">
              <w:rPr>
                <w:rFonts w:ascii="Times New Roman" w:hAnsi="Times New Roman" w:cs="Times New Roman"/>
                <w:sz w:val="16"/>
                <w:szCs w:val="16"/>
                <w:vertAlign w:val="superscript"/>
                <w:lang w:val="en-GB"/>
              </w:rPr>
              <w:t>6,7</w:t>
            </w:r>
          </w:p>
        </w:tc>
      </w:tr>
      <w:tr w:rsidR="00DB12FC" w:rsidRPr="001F226C" w14:paraId="46BD8326" w14:textId="77777777" w:rsidTr="00F867CE">
        <w:tc>
          <w:tcPr>
            <w:tcW w:w="2547" w:type="dxa"/>
            <w:tcBorders>
              <w:left w:val="single" w:sz="2" w:space="0" w:color="000000"/>
              <w:bottom w:val="single" w:sz="4" w:space="0" w:color="000000"/>
            </w:tcBorders>
            <w:shd w:val="clear" w:color="auto" w:fill="auto"/>
            <w:tcMar>
              <w:top w:w="55" w:type="dxa"/>
              <w:left w:w="55" w:type="dxa"/>
              <w:bottom w:w="55" w:type="dxa"/>
              <w:right w:w="55" w:type="dxa"/>
            </w:tcMar>
          </w:tcPr>
          <w:p w14:paraId="7D37782D" w14:textId="03470605" w:rsidR="003802CC" w:rsidRPr="001F226C" w:rsidRDefault="00000000" w:rsidP="003802CC">
            <w:pPr>
              <w:pStyle w:val="TableContents"/>
              <w:jc w:val="center"/>
              <w:rPr>
                <w:rFonts w:ascii="Times New Roman" w:hAnsi="Times New Roman" w:cs="Times New Roman"/>
                <w:sz w:val="16"/>
                <w:szCs w:val="16"/>
                <w:lang w:val="en-GB"/>
              </w:rPr>
            </w:pP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δ</m:t>
                  </m:r>
                </m:e>
                <m:sub>
                  <m:r>
                    <w:rPr>
                      <w:rFonts w:ascii="Cambria Math" w:hAnsi="Cambria Math" w:cs="Times New Roman"/>
                      <w:sz w:val="16"/>
                      <w:szCs w:val="16"/>
                      <w:lang w:val="en-GB"/>
                    </w:rPr>
                    <m:t>16,2</m:t>
                  </m:r>
                </m:sub>
              </m:sSub>
            </m:oMath>
            <w:r w:rsidR="003802CC" w:rsidRPr="001F226C">
              <w:rPr>
                <w:rFonts w:ascii="Times New Roman" w:hAnsi="Times New Roman" w:cs="Times New Roman"/>
                <w:sz w:val="16"/>
                <w:szCs w:val="16"/>
                <w:lang w:val="en-GB"/>
              </w:rPr>
              <w:t>,</w:t>
            </w:r>
            <m:oMath>
              <m:r>
                <m:rPr>
                  <m:sty m:val="p"/>
                </m:rP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δ</m:t>
                  </m:r>
                </m:e>
                <m:sub>
                  <m:r>
                    <w:rPr>
                      <w:rFonts w:ascii="Cambria Math" w:hAnsi="Cambria Math" w:cs="Times New Roman"/>
                      <w:sz w:val="16"/>
                      <w:szCs w:val="16"/>
                      <w:lang w:val="en-GB"/>
                    </w:rPr>
                    <m:t>18,2</m:t>
                  </m:r>
                </m:sub>
              </m:sSub>
              <m:r>
                <w:rPr>
                  <w:rFonts w:ascii="Cambria Math" w:hAnsi="Cambria Math" w:cs="Times New Roman"/>
                  <w:sz w:val="16"/>
                  <w:szCs w:val="16"/>
                  <w:lang w:val="en-GB"/>
                </w:rPr>
                <m:t>,</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δ</m:t>
                  </m:r>
                </m:e>
                <m:sub>
                  <m:r>
                    <w:rPr>
                      <w:rFonts w:ascii="Cambria Math" w:hAnsi="Cambria Math" w:cs="Times New Roman"/>
                      <w:sz w:val="16"/>
                      <w:szCs w:val="16"/>
                      <w:lang w:val="en-GB"/>
                    </w:rPr>
                    <m:t>cross,2</m:t>
                  </m:r>
                </m:sub>
              </m:sSub>
            </m:oMath>
            <w:r w:rsidR="003802CC" w:rsidRPr="001F226C">
              <w:rPr>
                <w:rFonts w:ascii="Times New Roman" w:hAnsi="Times New Roman" w:cs="Times New Roman"/>
                <w:sz w:val="16"/>
                <w:szCs w:val="16"/>
                <w:lang w:val="en-GB"/>
              </w:rPr>
              <w:t>,</w:t>
            </w:r>
            <m:oMath>
              <m:r>
                <m:rPr>
                  <m:sty m:val="p"/>
                </m:rP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δ</m:t>
                  </m:r>
                </m:e>
                <m:sub>
                  <m:r>
                    <w:rPr>
                      <w:rFonts w:ascii="Cambria Math" w:hAnsi="Cambria Math" w:cs="Times New Roman"/>
                      <w:sz w:val="16"/>
                      <w:szCs w:val="16"/>
                      <w:lang w:val="en-GB"/>
                    </w:rPr>
                    <m:t>cross,2</m:t>
                  </m:r>
                </m:sub>
              </m:sSub>
            </m:oMath>
          </w:p>
        </w:tc>
        <w:tc>
          <w:tcPr>
            <w:tcW w:w="3118" w:type="dxa"/>
            <w:tcBorders>
              <w:left w:val="single" w:sz="2" w:space="0" w:color="000000"/>
              <w:bottom w:val="single" w:sz="4" w:space="0" w:color="000000"/>
            </w:tcBorders>
            <w:shd w:val="clear" w:color="auto" w:fill="auto"/>
            <w:tcMar>
              <w:top w:w="55" w:type="dxa"/>
              <w:left w:w="55" w:type="dxa"/>
              <w:bottom w:w="55" w:type="dxa"/>
              <w:right w:w="55" w:type="dxa"/>
            </w:tcMar>
          </w:tcPr>
          <w:p w14:paraId="540A6430" w14:textId="2FB8BFE8"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Clearance rate from </w:t>
            </w:r>
            <w:r w:rsidR="00FC6E0B">
              <w:rPr>
                <w:rFonts w:ascii="Times New Roman" w:hAnsi="Times New Roman" w:cs="Times New Roman"/>
                <w:sz w:val="16"/>
                <w:szCs w:val="16"/>
                <w:lang w:val="en-GB"/>
              </w:rPr>
              <w:t xml:space="preserve">regressive </w:t>
            </w:r>
            <w:r w:rsidRPr="001F226C">
              <w:rPr>
                <w:rFonts w:ascii="Times New Roman" w:hAnsi="Times New Roman" w:cs="Times New Roman"/>
                <w:sz w:val="16"/>
                <w:szCs w:val="16"/>
                <w:lang w:val="en-GB"/>
              </w:rPr>
              <w:t>CIN2</w:t>
            </w:r>
            <w:r w:rsidR="00FC6E0B">
              <w:rPr>
                <w:rFonts w:ascii="Times New Roman" w:hAnsi="Times New Roman" w:cs="Times New Roman"/>
                <w:sz w:val="16"/>
                <w:szCs w:val="16"/>
                <w:lang w:val="en-GB"/>
              </w:rPr>
              <w:t>/3</w:t>
            </w:r>
            <w:r w:rsidRPr="001F226C">
              <w:rPr>
                <w:rFonts w:ascii="Times New Roman" w:hAnsi="Times New Roman" w:cs="Times New Roman"/>
                <w:sz w:val="16"/>
                <w:szCs w:val="16"/>
                <w:lang w:val="en-GB"/>
              </w:rPr>
              <w:t xml:space="preserve"> </w:t>
            </w:r>
          </w:p>
        </w:tc>
        <w:tc>
          <w:tcPr>
            <w:tcW w:w="3828" w:type="dxa"/>
            <w:tcBorders>
              <w:left w:val="single" w:sz="2" w:space="0" w:color="000000"/>
              <w:bottom w:val="single" w:sz="4" w:space="0" w:color="000000"/>
            </w:tcBorders>
            <w:shd w:val="clear" w:color="auto" w:fill="auto"/>
            <w:tcMar>
              <w:top w:w="0" w:type="dxa"/>
              <w:left w:w="10" w:type="dxa"/>
              <w:bottom w:w="0" w:type="dxa"/>
              <w:right w:w="10" w:type="dxa"/>
            </w:tcMar>
          </w:tcPr>
          <w:p w14:paraId="56ED9A13" w14:textId="3084640C"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2.10 per year for HPV 16,</w:t>
            </w:r>
          </w:p>
          <w:p w14:paraId="743CB586" w14:textId="6C1B1D92"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2.10 per year for HPV 18,</w:t>
            </w:r>
          </w:p>
          <w:p w14:paraId="2DB2596F" w14:textId="7646BB2F"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2.10 per year for the cross-protective types and remaining HR HPV types</w:t>
            </w:r>
          </w:p>
        </w:tc>
        <w:tc>
          <w:tcPr>
            <w:tcW w:w="4125"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2E1DC28E" w14:textId="70DF8240" w:rsidR="003802CC" w:rsidRPr="001F226C" w:rsidRDefault="00E9639D" w:rsidP="003802CC">
            <w:pPr>
              <w:pStyle w:val="TableContents"/>
              <w:rPr>
                <w:rFonts w:ascii="Times New Roman" w:hAnsi="Times New Roman" w:cs="Times New Roman"/>
                <w:sz w:val="16"/>
                <w:szCs w:val="16"/>
                <w:lang w:val="en-GB"/>
              </w:rPr>
            </w:pPr>
            <w:r w:rsidRPr="00E9639D">
              <w:rPr>
                <w:rFonts w:ascii="Times New Roman" w:hAnsi="Times New Roman" w:cs="Times New Roman"/>
                <w:sz w:val="16"/>
                <w:szCs w:val="16"/>
                <w:vertAlign w:val="superscript"/>
                <w:lang w:val="en-GB"/>
              </w:rPr>
              <w:t>6,7</w:t>
            </w:r>
          </w:p>
        </w:tc>
      </w:tr>
      <w:tr w:rsidR="00DB12FC" w:rsidRPr="001F226C" w14:paraId="4F496FE3" w14:textId="77777777" w:rsidTr="00F867CE">
        <w:tc>
          <w:tcPr>
            <w:tcW w:w="254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496FDF" w14:textId="78A5F0BD" w:rsidR="003802CC" w:rsidRPr="001F226C" w:rsidRDefault="00000000" w:rsidP="003802CC">
            <w:pPr>
              <w:pStyle w:val="TableContents"/>
              <w:jc w:val="center"/>
              <w:rPr>
                <w:rFonts w:ascii="Times New Roman" w:hAnsi="Times New Roman" w:cs="Times New Roman"/>
                <w:sz w:val="16"/>
                <w:szCs w:val="16"/>
                <w:lang w:val="en-GB"/>
              </w:rPr>
            </w:pP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ν</m:t>
                  </m:r>
                </m:e>
                <m:sub>
                  <m:r>
                    <w:rPr>
                      <w:rFonts w:ascii="Cambria Math" w:hAnsi="Cambria Math" w:cs="Times New Roman"/>
                      <w:sz w:val="16"/>
                      <w:szCs w:val="16"/>
                      <w:lang w:val="en-GB"/>
                    </w:rPr>
                    <m:t>16,1</m:t>
                  </m:r>
                </m:sub>
              </m:sSub>
            </m:oMath>
            <w:r w:rsidR="003802CC" w:rsidRPr="001F226C">
              <w:rPr>
                <w:rFonts w:ascii="Times New Roman" w:hAnsi="Times New Roman" w:cs="Times New Roman"/>
                <w:sz w:val="16"/>
                <w:szCs w:val="16"/>
                <w:lang w:val="en-GB"/>
              </w:rPr>
              <w:t>,</w:t>
            </w: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ν</m:t>
                  </m:r>
                </m:e>
                <m:sub>
                  <m:r>
                    <w:rPr>
                      <w:rFonts w:ascii="Cambria Math" w:hAnsi="Cambria Math" w:cs="Times New Roman"/>
                      <w:sz w:val="16"/>
                      <w:szCs w:val="16"/>
                      <w:lang w:val="en-GB"/>
                    </w:rPr>
                    <m:t>18,1</m:t>
                  </m:r>
                </m:sub>
              </m:sSub>
            </m:oMath>
            <w:r w:rsidR="003802CC" w:rsidRPr="001F226C">
              <w:rPr>
                <w:rFonts w:ascii="Times New Roman" w:hAnsi="Times New Roman" w:cs="Times New Roman"/>
                <w:sz w:val="16"/>
                <w:szCs w:val="16"/>
                <w:lang w:val="en-GB"/>
              </w:rPr>
              <w:t>,</w:t>
            </w:r>
            <m:oMath>
              <m:r>
                <m:rPr>
                  <m:sty m:val="p"/>
                </m:rP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ν</m:t>
                  </m:r>
                </m:e>
                <m:sub>
                  <m:r>
                    <w:rPr>
                      <w:rFonts w:ascii="Cambria Math" w:hAnsi="Cambria Math" w:cs="Times New Roman"/>
                      <w:sz w:val="16"/>
                      <w:szCs w:val="16"/>
                      <w:lang w:val="en-GB"/>
                    </w:rPr>
                    <m:t>cross,1</m:t>
                  </m:r>
                </m:sub>
              </m:sSub>
            </m:oMath>
            <w:r w:rsidR="003802CC" w:rsidRPr="001F226C">
              <w:rPr>
                <w:rFonts w:ascii="Times New Roman" w:hAnsi="Times New Roman" w:cs="Times New Roman"/>
                <w:sz w:val="16"/>
                <w:szCs w:val="16"/>
                <w:lang w:val="en-GB"/>
              </w:rPr>
              <w:t xml:space="preserve">, </w:t>
            </w:r>
            <m:oMath>
              <m:r>
                <m:rPr>
                  <m:sty m:val="p"/>
                </m:rPr>
                <w:rPr>
                  <w:rFonts w:ascii="Cambria Math" w:hAnsi="Cambria Math" w:cs="Times New Roman"/>
                  <w:sz w:val="16"/>
                  <w:szCs w:val="16"/>
                  <w:lang w:val="en-GB"/>
                </w:rPr>
                <w:br/>
              </m:r>
            </m:oMath>
            <m:oMathPara>
              <m:oMathParaPr>
                <m:jc m:val="center"/>
              </m:oMathParaP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ν</m:t>
                    </m:r>
                  </m:e>
                  <m:sub>
                    <m:r>
                      <w:rPr>
                        <w:rFonts w:ascii="Cambria Math" w:hAnsi="Cambria Math" w:cs="Times New Roman"/>
                        <w:sz w:val="16"/>
                        <w:szCs w:val="16"/>
                        <w:lang w:val="en-GB"/>
                      </w:rPr>
                      <m:t>other,1</m:t>
                    </m:r>
                  </m:sub>
                </m:sSub>
              </m:oMath>
            </m:oMathPara>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496FE0" w14:textId="57546CE3"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Progression rate from CIN1 </w:t>
            </w:r>
            <w:r w:rsidR="000C1486">
              <w:rPr>
                <w:rFonts w:ascii="Times New Roman" w:hAnsi="Times New Roman" w:cs="Times New Roman"/>
                <w:sz w:val="16"/>
                <w:szCs w:val="16"/>
                <w:lang w:val="en-GB"/>
              </w:rPr>
              <w:t xml:space="preserve">to </w:t>
            </w:r>
            <w:r w:rsidR="00B658DB">
              <w:rPr>
                <w:rFonts w:ascii="Times New Roman" w:hAnsi="Times New Roman" w:cs="Times New Roman"/>
                <w:sz w:val="16"/>
                <w:szCs w:val="16"/>
                <w:lang w:val="en-GB"/>
              </w:rPr>
              <w:t>regressive CIN2/3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6F9680" w14:textId="77777777"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0.048 per year for HPV 16,</w:t>
            </w:r>
          </w:p>
          <w:p w14:paraId="32BD7E60" w14:textId="77777777"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0.00681 per year for HPV 18,</w:t>
            </w:r>
          </w:p>
          <w:p w14:paraId="4F496FE1" w14:textId="19DF719F"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0.0447 per year for the cross-protective types and remaining HR HPV types</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496FE2" w14:textId="6D53BF8A" w:rsidR="003802CC" w:rsidRPr="001F226C" w:rsidRDefault="00E9639D" w:rsidP="003802CC">
            <w:pPr>
              <w:pStyle w:val="TableContents"/>
              <w:rPr>
                <w:rFonts w:ascii="Times New Roman" w:hAnsi="Times New Roman" w:cs="Times New Roman"/>
                <w:sz w:val="16"/>
                <w:szCs w:val="16"/>
                <w:lang w:val="en-GB"/>
              </w:rPr>
            </w:pPr>
            <w:r w:rsidRPr="00E9639D">
              <w:rPr>
                <w:rFonts w:ascii="Times New Roman" w:hAnsi="Times New Roman" w:cs="Times New Roman"/>
                <w:sz w:val="16"/>
                <w:szCs w:val="16"/>
                <w:vertAlign w:val="superscript"/>
                <w:lang w:val="en-GB"/>
              </w:rPr>
              <w:t>6,7</w:t>
            </w:r>
          </w:p>
        </w:tc>
      </w:tr>
      <w:tr w:rsidR="00DB12FC" w:rsidRPr="001F226C" w14:paraId="1B052125" w14:textId="77777777" w:rsidTr="00F867CE">
        <w:tc>
          <w:tcPr>
            <w:tcW w:w="254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2F15D0" w14:textId="542C6E55" w:rsidR="003802CC" w:rsidRPr="001F226C" w:rsidRDefault="00000000" w:rsidP="003802CC">
            <w:pPr>
              <w:pStyle w:val="TableContents"/>
              <w:jc w:val="center"/>
              <w:rPr>
                <w:rFonts w:ascii="Times New Roman" w:hAnsi="Times New Roman" w:cs="Times New Roman"/>
                <w:sz w:val="16"/>
                <w:szCs w:val="16"/>
                <w:lang w:val="en-GB"/>
              </w:rPr>
            </w:pP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ν</m:t>
                  </m:r>
                </m:e>
                <m:sub>
                  <m:r>
                    <w:rPr>
                      <w:rFonts w:ascii="Cambria Math" w:hAnsi="Cambria Math" w:cs="Times New Roman"/>
                      <w:sz w:val="16"/>
                      <w:szCs w:val="16"/>
                      <w:lang w:val="en-GB"/>
                    </w:rPr>
                    <m:t>16,2</m:t>
                  </m:r>
                </m:sub>
              </m:sSub>
            </m:oMath>
            <w:r w:rsidR="003802CC" w:rsidRPr="001F226C">
              <w:rPr>
                <w:rFonts w:ascii="Times New Roman" w:hAnsi="Times New Roman" w:cs="Times New Roman"/>
                <w:sz w:val="16"/>
                <w:szCs w:val="16"/>
                <w:lang w:val="en-GB"/>
              </w:rPr>
              <w:t>,</w:t>
            </w: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ν</m:t>
                  </m:r>
                </m:e>
                <m:sub>
                  <m:r>
                    <w:rPr>
                      <w:rFonts w:ascii="Cambria Math" w:hAnsi="Cambria Math" w:cs="Times New Roman"/>
                      <w:sz w:val="16"/>
                      <w:szCs w:val="16"/>
                      <w:lang w:val="en-GB"/>
                    </w:rPr>
                    <m:t>18,2</m:t>
                  </m:r>
                </m:sub>
              </m:sSub>
            </m:oMath>
            <w:r w:rsidR="003802CC" w:rsidRPr="001F226C">
              <w:rPr>
                <w:rFonts w:ascii="Times New Roman" w:hAnsi="Times New Roman" w:cs="Times New Roman"/>
                <w:sz w:val="16"/>
                <w:szCs w:val="16"/>
                <w:lang w:val="en-GB"/>
              </w:rPr>
              <w:t>,</w:t>
            </w:r>
            <m:oMath>
              <m:r>
                <m:rPr>
                  <m:sty m:val="p"/>
                </m:rP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ν</m:t>
                  </m:r>
                </m:e>
                <m:sub>
                  <m:r>
                    <w:rPr>
                      <w:rFonts w:ascii="Cambria Math" w:hAnsi="Cambria Math" w:cs="Times New Roman"/>
                      <w:sz w:val="16"/>
                      <w:szCs w:val="16"/>
                      <w:lang w:val="en-GB"/>
                    </w:rPr>
                    <m:t>cross,2</m:t>
                  </m:r>
                </m:sub>
              </m:sSub>
            </m:oMath>
            <w:r w:rsidR="003802CC" w:rsidRPr="001F226C">
              <w:rPr>
                <w:rFonts w:ascii="Times New Roman" w:hAnsi="Times New Roman" w:cs="Times New Roman"/>
                <w:sz w:val="16"/>
                <w:szCs w:val="16"/>
                <w:lang w:val="en-GB"/>
              </w:rPr>
              <w:t xml:space="preserve">, </w:t>
            </w:r>
            <m:oMath>
              <m:r>
                <m:rPr>
                  <m:sty m:val="p"/>
                </m:rPr>
                <w:rPr>
                  <w:rFonts w:ascii="Cambria Math" w:hAnsi="Cambria Math" w:cs="Times New Roman"/>
                  <w:sz w:val="16"/>
                  <w:szCs w:val="16"/>
                  <w:lang w:val="en-GB"/>
                </w:rPr>
                <w:br/>
              </m:r>
            </m:oMath>
            <m:oMathPara>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ν</m:t>
                    </m:r>
                  </m:e>
                  <m:sub>
                    <m:r>
                      <w:rPr>
                        <w:rFonts w:ascii="Cambria Math" w:hAnsi="Cambria Math" w:cs="Times New Roman"/>
                        <w:sz w:val="16"/>
                        <w:szCs w:val="16"/>
                        <w:lang w:val="en-GB"/>
                      </w:rPr>
                      <m:t>other,2</m:t>
                    </m:r>
                  </m:sub>
                </m:sSub>
              </m:oMath>
            </m:oMathPara>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64A728" w14:textId="36CCD91F"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Progression rate from CIN1 to </w:t>
            </w:r>
            <w:r w:rsidR="00B658DB">
              <w:rPr>
                <w:rFonts w:ascii="Times New Roman" w:hAnsi="Times New Roman" w:cs="Times New Roman"/>
                <w:sz w:val="16"/>
                <w:szCs w:val="16"/>
                <w:lang w:val="en-GB"/>
              </w:rPr>
              <w:t>non-</w:t>
            </w:r>
            <w:r w:rsidR="00FC6E0B">
              <w:rPr>
                <w:rFonts w:ascii="Times New Roman" w:hAnsi="Times New Roman" w:cs="Times New Roman"/>
                <w:sz w:val="16"/>
                <w:szCs w:val="16"/>
                <w:lang w:val="en-GB"/>
              </w:rPr>
              <w:t xml:space="preserve">regressive </w:t>
            </w:r>
            <w:r w:rsidRPr="001F226C">
              <w:rPr>
                <w:rFonts w:ascii="Times New Roman" w:hAnsi="Times New Roman" w:cs="Times New Roman"/>
                <w:sz w:val="16"/>
                <w:szCs w:val="16"/>
                <w:lang w:val="en-GB"/>
              </w:rPr>
              <w:t>CIN2</w:t>
            </w:r>
            <w:r w:rsidR="00FC6E0B">
              <w:rPr>
                <w:rFonts w:ascii="Times New Roman" w:hAnsi="Times New Roman" w:cs="Times New Roman"/>
                <w:sz w:val="16"/>
                <w:szCs w:val="16"/>
                <w:lang w:val="en-GB"/>
              </w:rPr>
              <w:t>/3</w:t>
            </w:r>
            <w:r w:rsidRPr="001F226C">
              <w:rPr>
                <w:rFonts w:ascii="Times New Roman" w:hAnsi="Times New Roman" w:cs="Times New Roman"/>
                <w:sz w:val="16"/>
                <w:szCs w:val="16"/>
                <w:lang w:val="en-GB"/>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F5F57D" w14:textId="77777777"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0.0454 per year for HPV 16,</w:t>
            </w:r>
          </w:p>
          <w:p w14:paraId="00E8E882" w14:textId="77777777"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0.0450 per year for HPV 18,</w:t>
            </w:r>
          </w:p>
          <w:p w14:paraId="0D6D4DCD" w14:textId="49017CD7"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0.0110 per year for the cross-protective types and remaining HR HPV types</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4E61A7" w14:textId="71A2936B"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fldChar w:fldCharType="begin" w:fldLock="1"/>
            </w:r>
            <w:r w:rsidR="005060F8" w:rsidRPr="001F226C">
              <w:rPr>
                <w:rFonts w:ascii="Times New Roman" w:hAnsi="Times New Roman" w:cs="Times New Roman"/>
                <w:sz w:val="16"/>
                <w:szCs w:val="16"/>
                <w:lang w:val="en-GB"/>
              </w:rPr>
              <w:instrText>ADDIN CSL_CITATION {"citationItems":[{"id":"ITEM-1","itemData":{"DOI":"10.1093/aje/kwp466","ISSN":"00029262","PMID":"20231211","abstract":"Viral transmissibility and natural resistance to infection are key determinants in assessing the population impact of human papillomavirus (HPV) vaccination, yet information on these parameters is scarce. Using data from 2 large-scale surveys on sexual behavior in the Netherlands (carried out in 2005-2006), the authors employed a Bayesian framework to fit a transmission model to the cross-sectional age-dependent prevalence of HPV DNA in cervical smears (data collected in 1992-2002), assuming that the prevaccine situation reflected an endemic equilibrium, and calculated type-specific estimates of transmissibility and infection-induced resistance. The posterior median transmission probability per heterosexual partnership covered a range of 0.43-0.94 among the 14 high-risk types of HPV. The transmission probability of HPV-16 was estimated at 0.80 (95% posterior interval: 0.60, 0.99) and that of HPV-18 at 0.93 (95% posterior interval: 0.72, 1). The model predicted that the decrease in HPV prevalence with age could not solely be explained by sexual activity and screening but also by resistance to reinfection, which is lost at a rate of 0.014-0.047 (1%-5%) per year. These results support the notion that HPV infection is highly transmissible, and they suggest a gradual loss of type-specific immunity over time. Because high transmission potential is associated with a low impact of herd immunity, extensive vaccination coverage will be required to substantially reduce cervical cancer incidence.","author":[{"dropping-particle":"","family":"Bogaards","given":"Johannes A.","non-dropping-particle":"","parse-names":false,"suffix":""},{"dropping-particle":"","family":"Xiridou","given":"Maria","non-dropping-particle":"","parse-names":false,"suffix":""},{"dropping-particle":"","family":"Coupé","given":"Veerle M.H.","non-dropping-particle":"","parse-names":false,"suffix":""},{"dropping-particle":"","family":"Meijer","given":"Chris J.L.M.","non-dropping-particle":"","parse-names":false,"suffix":""},{"dropping-particle":"","family":"Wallinga","given":"Jacco","non-dropping-particle":"","parse-names":false,"suffix":""},{"dropping-particle":"","family":"Berkhof","given":"Johannes","non-dropping-particle":"","parse-names":false,"suffix":""}],"container-title":"American Journal of Epidemiology","id":"ITEM-1","issue":"7","issued":{"date-parts":[["2010"]]},"page":"817-825","title":"Model-based estimation of viral transmissibility and infection-induced resistance from the age-dependent prevalence of infection for 14 high-risk types of human papillomavirus","type":"article-journal","volume":"171"},"uris":["http://www.mendeley.com/documents/?uuid=0094e599-d617-4960-a2da-5f1dc7f7ea31"]},{"id":"ITEM-2","itemData":{"DOI":"10.1016/J.VACCINE.2013.04.086","ISSN":"0264-410X","abstract":"We studied the cost-effectiveness of cervical cancer prevention strategies in the Central and Eastern Europe and Central Asia (CEECA) region. The cost-effectiveness of human papillomavirus (HPV)16/18 vaccination of 12 year-old girls was calculated for 28 countries, under the assumption that vaccination prevents 70% of all cervical cancer cases and that cervical cancer and all-cause mortality rates are stable without vaccination. At three-dose vaccination costs of I$ 100 per vaccinated girl (currency 2005 international dollars), HPV16/18 vaccination was very cost-effective in 25 out of 28 countries using the country's gross domestic product (GDP) per capita as cost-effectiveness threshold (criterion by World Health Organization). A three-dose vaccination cost of I$ 100 is within the current range of vaccine costs in European immunization programs, and therefore our results indicate that HPV vaccination may be good value for money. To evaluate the cost-effectiveness of cervical cancer screening combined with vaccination, we calibrated a published simulation model to HPV genotype data collected in Slovenia, Poland, and Georgia. The screening interval was varied at 3, 6, and 10 years starting at age 25 or 30 and ending at age 60. In Slovenia and Poland, combined vaccination and 10-yearly HPV (DNA) screening (vaccination coverage 70%, screening coverage per round 70%) was very cost-effective when the cost of three-dose vaccination was I$ 100 per vaccinated girl. More intensive screening was very cost-effective when the screening coverage per round was 30% or 50%. In Georgia, 10-yearly Pap screening was very cost-effective in unvaccinated women. Vaccination combined with 10-yearly HPV screening was likely to be cost-effective if the three-dose vaccination cost was I$ 50 per vaccinated girl. To conclude, cervical cancer prevention strategies utilizing both HPV16/18 vaccination and HPV screening are very cost-effective in countries with sufficient resources. In low-resource settings, low vaccine pricing is essential for strategies of combined vaccination and screening to be cost-effective.This article forms part of a regional report entitled \"Comprehensive Control of HPV Infections and Related Diseases in the Central and Eastern Europe and Central Asia Region\" Vaccine Volume 31, Supplement 7, 2013. Updates of the progress in the field are presented in a separate monograph entitled \"Comprehensive Control of HPV Infections and Related Diseases\" Vaccine Volume 30,…","author":[{"dropping-particle":"","family":"Berkhof","given":"Johannes","non-dropping-particle":"","parse-names":false,"suffix":""},{"dropping-particle":"","family":"Bogaards","given":"Johannes A.","non-dropping-particle":"","parse-names":false,"suffix":""},{"dropping-particle":"","family":"Demirel","given":"Erhan","non-dropping-particle":"","parse-names":false,"suffix":""},{"dropping-particle":"","family":"Diaz","given":"Mireia","non-dropping-particle":"","parse-names":false,"suffix":""},{"dropping-particle":"","family":"Sharma","given":"Monisha","non-dropping-particle":"","parse-names":false,"suffix":""},{"dropping-particle":"","family":"Kim","given":"Jane J.","non-dropping-particle":"","parse-names":false,"suffix":""}],"container-title":"Vaccine","id":"ITEM-2","issue":"S7","issued":{"date-parts":[["2013","12","31"]]},"page":"H71-H79","publisher":"Elsevier","title":"Cost-Effectiveness of Cervical Cancer Prevention in Central and Eastern Europe and Central Asia","type":"article-journal","volume":"31"},"uris":["http://www.mendeley.com/documents/?uuid=61124f11-b1f4-3e0d-8db8-661bed9cbce5"]}],"mendeley":{"formattedCitation":"(3,4)","plainTextFormattedCitation":"(3,4)","previouslyFormattedCitation":"(3,4)"},"properties":{"noteIndex":0},"schema":"https://github.com/citation-style-language/schema/raw/master/csl-citation.json"}</w:instrText>
            </w:r>
            <w:r w:rsidRPr="001F226C">
              <w:rPr>
                <w:rFonts w:ascii="Times New Roman" w:hAnsi="Times New Roman" w:cs="Times New Roman"/>
                <w:sz w:val="16"/>
                <w:szCs w:val="16"/>
                <w:lang w:val="en-GB"/>
              </w:rPr>
              <w:fldChar w:fldCharType="end"/>
            </w:r>
          </w:p>
        </w:tc>
      </w:tr>
      <w:tr w:rsidR="003802CC" w:rsidRPr="001F226C" w14:paraId="717C4245" w14:textId="77777777" w:rsidTr="00F867CE">
        <w:tc>
          <w:tcPr>
            <w:tcW w:w="254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CB4CAE" w14:textId="0F86634B" w:rsidR="003802CC" w:rsidRPr="001F226C" w:rsidRDefault="00000000" w:rsidP="003802CC">
            <w:pPr>
              <w:pStyle w:val="TableContents"/>
              <w:jc w:val="center"/>
              <w:rPr>
                <w:rFonts w:ascii="Times New Roman" w:hAnsi="Times New Roman" w:cs="Times New Roman"/>
                <w:sz w:val="16"/>
                <w:szCs w:val="16"/>
                <w:lang w:val="en-GB"/>
              </w:rPr>
            </w:pP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μ</m:t>
                  </m:r>
                </m:e>
                <m:sub>
                  <m:r>
                    <w:rPr>
                      <w:rFonts w:ascii="Cambria Math" w:hAnsi="Cambria Math" w:cs="Times New Roman"/>
                      <w:sz w:val="16"/>
                      <w:szCs w:val="16"/>
                      <w:lang w:val="en-GB"/>
                    </w:rPr>
                    <m:t>16</m:t>
                  </m:r>
                </m:sub>
              </m:sSub>
            </m:oMath>
            <w:r w:rsidR="003802CC" w:rsidRPr="001F226C">
              <w:rPr>
                <w:rFonts w:ascii="Times New Roman" w:hAnsi="Times New Roman" w:cs="Times New Roman"/>
                <w:sz w:val="16"/>
                <w:szCs w:val="16"/>
                <w:lang w:val="en-GB"/>
              </w:rPr>
              <w:t xml:space="preserve">, </w:t>
            </w:r>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μ</m:t>
                  </m:r>
                </m:e>
                <m:sub>
                  <m:r>
                    <w:rPr>
                      <w:rFonts w:ascii="Cambria Math" w:hAnsi="Cambria Math" w:cs="Times New Roman"/>
                      <w:sz w:val="16"/>
                      <w:szCs w:val="16"/>
                      <w:lang w:val="en-GB"/>
                    </w:rPr>
                    <m:t>18</m:t>
                  </m:r>
                </m:sub>
              </m:sSub>
            </m:oMath>
            <w:r w:rsidR="003802CC" w:rsidRPr="001F226C">
              <w:rPr>
                <w:rFonts w:ascii="Times New Roman" w:hAnsi="Times New Roman" w:cs="Times New Roman"/>
                <w:sz w:val="16"/>
                <w:szCs w:val="16"/>
                <w:lang w:val="en-GB"/>
              </w:rPr>
              <w:t>,</w:t>
            </w:r>
            <m:oMath>
              <m:r>
                <m:rPr>
                  <m:sty m:val="p"/>
                </m:rPr>
                <w:rPr>
                  <w:rFonts w:ascii="Cambria Math" w:hAnsi="Cambria Math" w:cs="Times New Roman"/>
                  <w:sz w:val="16"/>
                  <w:szCs w:val="16"/>
                  <w:lang w:val="en-GB"/>
                </w:rPr>
                <m:t xml:space="preserve"> </m:t>
              </m:r>
              <m:sSub>
                <m:sSubPr>
                  <m:ctrlPr>
                    <w:rPr>
                      <w:rFonts w:ascii="Cambria Math" w:hAnsi="Cambria Math" w:cs="Times New Roman"/>
                      <w:sz w:val="16"/>
                      <w:szCs w:val="16"/>
                      <w:lang w:val="en-GB"/>
                    </w:rPr>
                  </m:ctrlPr>
                </m:sSubPr>
                <m:e>
                  <m:r>
                    <w:rPr>
                      <w:rFonts w:ascii="Cambria Math" w:hAnsi="Cambria Math" w:cs="Times New Roman"/>
                      <w:sz w:val="16"/>
                      <w:szCs w:val="16"/>
                      <w:lang w:val="en-GB"/>
                    </w:rPr>
                    <m:t>μ</m:t>
                  </m:r>
                </m:e>
                <m:sub>
                  <m:r>
                    <w:rPr>
                      <w:rFonts w:ascii="Cambria Math" w:hAnsi="Cambria Math" w:cs="Times New Roman"/>
                      <w:sz w:val="16"/>
                      <w:szCs w:val="16"/>
                      <w:lang w:val="en-GB"/>
                    </w:rPr>
                    <m:t>cross</m:t>
                  </m:r>
                </m:sub>
              </m:sSub>
            </m:oMath>
            <w:r w:rsidR="003802CC" w:rsidRPr="001F226C">
              <w:rPr>
                <w:rFonts w:ascii="Times New Roman" w:hAnsi="Times New Roman" w:cs="Times New Roman"/>
                <w:sz w:val="16"/>
                <w:szCs w:val="16"/>
                <w:lang w:val="en-GB"/>
              </w:rPr>
              <w:t>,</w:t>
            </w:r>
            <m:oMath>
              <m:r>
                <m:rPr>
                  <m:sty m:val="p"/>
                </m:rPr>
                <w:rPr>
                  <w:rFonts w:ascii="Cambria Math" w:hAnsi="Cambria Math" w:cs="Times New Roman"/>
                  <w:sz w:val="16"/>
                  <w:szCs w:val="16"/>
                  <w:lang w:val="en-GB"/>
                </w:rPr>
                <w:br/>
              </m:r>
            </m:oMath>
            <m:oMathPara>
              <m:oMath>
                <m:sSub>
                  <m:sSubPr>
                    <m:ctrlPr>
                      <w:rPr>
                        <w:rFonts w:ascii="Cambria Math" w:hAnsi="Cambria Math" w:cs="Times New Roman"/>
                        <w:sz w:val="16"/>
                        <w:szCs w:val="16"/>
                        <w:lang w:val="en-GB"/>
                      </w:rPr>
                    </m:ctrlPr>
                  </m:sSubPr>
                  <m:e>
                    <m:r>
                      <w:rPr>
                        <w:rFonts w:ascii="Cambria Math" w:hAnsi="Cambria Math" w:cs="Times New Roman"/>
                        <w:sz w:val="16"/>
                        <w:szCs w:val="16"/>
                        <w:lang w:val="en-GB"/>
                      </w:rPr>
                      <m:t>μ</m:t>
                    </m:r>
                  </m:e>
                  <m:sub>
                    <m:r>
                      <w:rPr>
                        <w:rFonts w:ascii="Cambria Math" w:hAnsi="Cambria Math" w:cs="Times New Roman"/>
                        <w:sz w:val="16"/>
                        <w:szCs w:val="16"/>
                        <w:lang w:val="en-GB"/>
                      </w:rPr>
                      <m:t>other</m:t>
                    </m:r>
                  </m:sub>
                </m:sSub>
              </m:oMath>
            </m:oMathPara>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498993" w14:textId="319BE04E" w:rsidR="003802CC" w:rsidRPr="001F226C" w:rsidRDefault="003802CC" w:rsidP="003802CC">
            <w:pPr>
              <w:pStyle w:val="TableContents"/>
              <w:rPr>
                <w:rFonts w:ascii="Times New Roman" w:hAnsi="Times New Roman" w:cs="Times New Roman"/>
                <w:sz w:val="16"/>
                <w:szCs w:val="16"/>
                <w:lang w:val="en-GB"/>
              </w:rPr>
            </w:pPr>
            <w:r w:rsidRPr="001F226C">
              <w:rPr>
                <w:rFonts w:ascii="Times New Roman" w:hAnsi="Times New Roman" w:cs="Times New Roman"/>
                <w:sz w:val="16"/>
                <w:szCs w:val="16"/>
                <w:lang w:val="en-GB"/>
              </w:rPr>
              <w:t xml:space="preserve">Rate of waning natural immunity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7C31DD" w14:textId="77777777" w:rsidR="003802CC" w:rsidRPr="001F226C" w:rsidRDefault="003802CC" w:rsidP="003802CC">
            <w:pPr>
              <w:pStyle w:val="TableContents"/>
              <w:tabs>
                <w:tab w:val="left" w:pos="2492"/>
              </w:tabs>
              <w:rPr>
                <w:rFonts w:ascii="Times New Roman" w:hAnsi="Times New Roman" w:cs="Times New Roman"/>
                <w:sz w:val="16"/>
                <w:szCs w:val="16"/>
                <w:lang w:val="en-GB"/>
              </w:rPr>
            </w:pPr>
            <w:r w:rsidRPr="001F226C">
              <w:rPr>
                <w:rFonts w:ascii="Times New Roman" w:hAnsi="Times New Roman" w:cs="Times New Roman"/>
                <w:sz w:val="16"/>
                <w:szCs w:val="16"/>
                <w:lang w:val="en-GB"/>
              </w:rPr>
              <w:t>0.0407 per year for HPV 16,</w:t>
            </w:r>
          </w:p>
          <w:p w14:paraId="7E1D1075" w14:textId="77777777" w:rsidR="003802CC" w:rsidRPr="001F226C" w:rsidRDefault="003802CC" w:rsidP="003802CC">
            <w:pPr>
              <w:pStyle w:val="TableContents"/>
              <w:tabs>
                <w:tab w:val="left" w:pos="2492"/>
              </w:tabs>
              <w:rPr>
                <w:rFonts w:ascii="Times New Roman" w:hAnsi="Times New Roman" w:cs="Times New Roman"/>
                <w:sz w:val="16"/>
                <w:szCs w:val="16"/>
                <w:lang w:val="en-GB"/>
              </w:rPr>
            </w:pPr>
            <w:r w:rsidRPr="001F226C">
              <w:rPr>
                <w:rFonts w:ascii="Times New Roman" w:hAnsi="Times New Roman" w:cs="Times New Roman"/>
                <w:sz w:val="16"/>
                <w:szCs w:val="16"/>
                <w:lang w:val="en-GB"/>
              </w:rPr>
              <w:t>0.0287 per year for HPV 18,</w:t>
            </w:r>
          </w:p>
          <w:p w14:paraId="2E2FA87E" w14:textId="0E5F65C8" w:rsidR="003802CC" w:rsidRPr="001F226C" w:rsidRDefault="003802CC" w:rsidP="003802CC">
            <w:pPr>
              <w:pStyle w:val="TableContents"/>
              <w:tabs>
                <w:tab w:val="left" w:pos="2492"/>
              </w:tabs>
              <w:rPr>
                <w:rFonts w:ascii="Times New Roman" w:hAnsi="Times New Roman" w:cs="Times New Roman"/>
                <w:sz w:val="16"/>
                <w:szCs w:val="16"/>
                <w:lang w:val="en-GB"/>
              </w:rPr>
            </w:pPr>
            <w:r w:rsidRPr="001F226C">
              <w:rPr>
                <w:rFonts w:ascii="Times New Roman" w:hAnsi="Times New Roman" w:cs="Times New Roman"/>
                <w:sz w:val="16"/>
                <w:szCs w:val="16"/>
                <w:lang w:val="en-GB"/>
              </w:rPr>
              <w:t>0.0320 per year for the cross-protective types and remaining HR HPV types</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5FA650" w14:textId="1D283908" w:rsidR="003802CC" w:rsidRPr="001F226C" w:rsidRDefault="00E9639D" w:rsidP="003802CC">
            <w:pPr>
              <w:pStyle w:val="TableContents"/>
              <w:rPr>
                <w:rFonts w:ascii="Times New Roman" w:hAnsi="Times New Roman" w:cs="Times New Roman"/>
                <w:sz w:val="16"/>
                <w:szCs w:val="16"/>
                <w:lang w:val="en-GB"/>
              </w:rPr>
            </w:pPr>
            <w:r w:rsidRPr="00E9639D">
              <w:rPr>
                <w:rFonts w:ascii="Times New Roman" w:hAnsi="Times New Roman" w:cs="Times New Roman"/>
                <w:sz w:val="16"/>
                <w:szCs w:val="16"/>
                <w:vertAlign w:val="superscript"/>
                <w:lang w:val="en-GB"/>
              </w:rPr>
              <w:t>6,7</w:t>
            </w:r>
          </w:p>
        </w:tc>
      </w:tr>
    </w:tbl>
    <w:p w14:paraId="4F496FE9" w14:textId="77777777" w:rsidR="007F4785" w:rsidRPr="001F226C" w:rsidRDefault="007F4785">
      <w:pPr>
        <w:pStyle w:val="Table"/>
        <w:rPr>
          <w:rFonts w:ascii="Times New Roman" w:hAnsi="Times New Roman" w:cs="Times New Roman"/>
          <w:b/>
          <w:bCs/>
          <w:i w:val="0"/>
          <w:iCs w:val="0"/>
          <w:sz w:val="22"/>
          <w:szCs w:val="22"/>
          <w:lang w:val="en-GB"/>
        </w:rPr>
      </w:pPr>
    </w:p>
    <w:p w14:paraId="4D51AF99" w14:textId="77777777" w:rsidR="00253B52" w:rsidRDefault="00253B52">
      <w:pPr>
        <w:suppressAutoHyphens w:val="0"/>
        <w:rPr>
          <w:rFonts w:ascii="Times New Roman" w:hAnsi="Times New Roman" w:cs="Times New Roman"/>
          <w:sz w:val="20"/>
          <w:szCs w:val="20"/>
          <w:lang w:val="en-GB"/>
        </w:rPr>
      </w:pPr>
    </w:p>
    <w:p w14:paraId="00C10B1F" w14:textId="77777777" w:rsidR="00E9639D" w:rsidRDefault="00E9639D">
      <w:pPr>
        <w:suppressAutoHyphens w:val="0"/>
        <w:rPr>
          <w:rFonts w:ascii="Times New Roman" w:hAnsi="Times New Roman" w:cs="Times New Roman"/>
          <w:sz w:val="20"/>
          <w:szCs w:val="20"/>
          <w:lang w:val="en-GB"/>
        </w:rPr>
      </w:pPr>
    </w:p>
    <w:p w14:paraId="54DE0378" w14:textId="5D181A97" w:rsidR="00E9639D" w:rsidRDefault="00E9639D">
      <w:pPr>
        <w:suppressAutoHyphens w:val="0"/>
        <w:rPr>
          <w:rFonts w:ascii="Times New Roman" w:hAnsi="Times New Roman" w:cs="Times New Roman"/>
          <w:sz w:val="20"/>
          <w:szCs w:val="20"/>
          <w:lang w:val="en-GB"/>
        </w:rPr>
        <w:sectPr w:rsidR="00E9639D" w:rsidSect="00A564EB">
          <w:type w:val="continuous"/>
          <w:pgSz w:w="16838" w:h="11906" w:orient="landscape"/>
          <w:pgMar w:top="1134" w:right="1134" w:bottom="1134" w:left="1134" w:header="720" w:footer="720" w:gutter="0"/>
          <w:cols w:space="720"/>
          <w:docGrid w:linePitch="326"/>
        </w:sectPr>
      </w:pPr>
    </w:p>
    <w:p w14:paraId="1422D133" w14:textId="030C607E" w:rsidR="0092667F" w:rsidRDefault="0023159C" w:rsidP="00E9639D">
      <w:pPr>
        <w:pStyle w:val="Heading1"/>
        <w:rPr>
          <w:rFonts w:ascii="Times New Roman" w:hAnsi="Times New Roman" w:cs="Times New Roman"/>
          <w:color w:val="auto"/>
          <w:lang w:val="en-GB"/>
        </w:rPr>
      </w:pPr>
      <w:bookmarkStart w:id="0" w:name="_Toc135819371"/>
      <w:r w:rsidRPr="001F226C">
        <w:rPr>
          <w:rFonts w:ascii="Times New Roman" w:hAnsi="Times New Roman" w:cs="Times New Roman"/>
          <w:color w:val="auto"/>
          <w:lang w:val="en-GB"/>
        </w:rPr>
        <w:t>Reference</w:t>
      </w:r>
      <w:r w:rsidR="00D4528C">
        <w:rPr>
          <w:rFonts w:ascii="Times New Roman" w:hAnsi="Times New Roman" w:cs="Times New Roman"/>
          <w:color w:val="auto"/>
          <w:lang w:val="en-GB"/>
        </w:rPr>
        <w:t>s</w:t>
      </w:r>
      <w:bookmarkEnd w:id="0"/>
    </w:p>
    <w:p w14:paraId="0CDE715B" w14:textId="09970191" w:rsidR="00E9639D" w:rsidRDefault="00E9639D" w:rsidP="00E9639D">
      <w:pPr>
        <w:rPr>
          <w:lang w:val="en-GB"/>
        </w:rPr>
      </w:pPr>
    </w:p>
    <w:p w14:paraId="0123D44C" w14:textId="2B209B9C" w:rsidR="00E9639D" w:rsidRPr="00E9639D" w:rsidRDefault="00E9639D" w:rsidP="00E9639D">
      <w:pPr>
        <w:pStyle w:val="ListParagraph"/>
        <w:numPr>
          <w:ilvl w:val="0"/>
          <w:numId w:val="25"/>
        </w:numPr>
        <w:rPr>
          <w:lang w:val="en-GB"/>
        </w:rPr>
      </w:pPr>
      <w:r w:rsidRPr="00E9639D">
        <w:rPr>
          <w:rFonts w:cs="Liberation Serif"/>
          <w:color w:val="222222"/>
          <w:shd w:val="clear" w:color="auto" w:fill="FFFFFF"/>
        </w:rPr>
        <w:t>UN Life tables. United Nations Department of Economic Social Affairs Population Dynamics. </w:t>
      </w:r>
    </w:p>
    <w:p w14:paraId="6A02803F" w14:textId="1CFE6FE3" w:rsidR="00E9639D" w:rsidRDefault="00E9639D" w:rsidP="00E9639D">
      <w:pPr>
        <w:pStyle w:val="ListParagraph"/>
        <w:numPr>
          <w:ilvl w:val="0"/>
          <w:numId w:val="25"/>
        </w:numPr>
      </w:pPr>
      <w:r w:rsidRPr="00E9639D">
        <w:t>The Demographic and Health Surveys (DHS). United States Agency of International Development (USAID).</w:t>
      </w:r>
    </w:p>
    <w:p w14:paraId="0F37C2AC" w14:textId="6817247D" w:rsidR="00E9639D" w:rsidRDefault="00E9639D" w:rsidP="00E9639D">
      <w:pPr>
        <w:pStyle w:val="ListParagraph"/>
        <w:numPr>
          <w:ilvl w:val="0"/>
          <w:numId w:val="25"/>
        </w:numPr>
      </w:pPr>
      <w:proofErr w:type="spellStart"/>
      <w:r w:rsidRPr="00E9639D">
        <w:rPr>
          <w:lang w:val="nl-NL"/>
        </w:rPr>
        <w:t>Gaffey</w:t>
      </w:r>
      <w:proofErr w:type="spellEnd"/>
      <w:r w:rsidRPr="00E9639D">
        <w:rPr>
          <w:lang w:val="nl-NL"/>
        </w:rPr>
        <w:t xml:space="preserve"> MF, </w:t>
      </w:r>
      <w:proofErr w:type="spellStart"/>
      <w:r w:rsidRPr="00E9639D">
        <w:rPr>
          <w:lang w:val="nl-NL"/>
        </w:rPr>
        <w:t>Venkatesh</w:t>
      </w:r>
      <w:proofErr w:type="spellEnd"/>
      <w:r w:rsidRPr="00E9639D">
        <w:rPr>
          <w:lang w:val="nl-NL"/>
        </w:rPr>
        <w:t xml:space="preserve"> S, </w:t>
      </w:r>
      <w:proofErr w:type="spellStart"/>
      <w:r w:rsidRPr="00E9639D">
        <w:rPr>
          <w:lang w:val="nl-NL"/>
        </w:rPr>
        <w:t>Dhingra</w:t>
      </w:r>
      <w:proofErr w:type="spellEnd"/>
      <w:r w:rsidRPr="00E9639D">
        <w:rPr>
          <w:lang w:val="nl-NL"/>
        </w:rPr>
        <w:t xml:space="preserve"> N, et al. </w:t>
      </w:r>
      <w:r w:rsidRPr="00E9639D">
        <w:t xml:space="preserve">Male use of female sex work in India: A nationally representative </w:t>
      </w:r>
      <w:proofErr w:type="spellStart"/>
      <w:r w:rsidRPr="00E9639D">
        <w:t>behavioural</w:t>
      </w:r>
      <w:proofErr w:type="spellEnd"/>
      <w:r w:rsidRPr="00E9639D">
        <w:t xml:space="preserve"> survey. </w:t>
      </w:r>
      <w:proofErr w:type="spellStart"/>
      <w:r w:rsidRPr="00E9639D">
        <w:rPr>
          <w:i/>
        </w:rPr>
        <w:t>PLoS</w:t>
      </w:r>
      <w:proofErr w:type="spellEnd"/>
      <w:r w:rsidRPr="00E9639D">
        <w:rPr>
          <w:i/>
        </w:rPr>
        <w:t xml:space="preserve"> One</w:t>
      </w:r>
      <w:r w:rsidRPr="00E9639D">
        <w:t xml:space="preserve"> 2011; </w:t>
      </w:r>
      <w:r w:rsidRPr="00E9639D">
        <w:rPr>
          <w:b/>
        </w:rPr>
        <w:t>6</w:t>
      </w:r>
      <w:r w:rsidRPr="00E9639D">
        <w:t>(7): e22704.</w:t>
      </w:r>
    </w:p>
    <w:p w14:paraId="7B2587E9" w14:textId="5ADFC51F" w:rsidR="00E9639D" w:rsidRDefault="00E9639D" w:rsidP="00E9639D">
      <w:pPr>
        <w:pStyle w:val="ListParagraph"/>
        <w:numPr>
          <w:ilvl w:val="0"/>
          <w:numId w:val="25"/>
        </w:numPr>
      </w:pPr>
      <w:proofErr w:type="spellStart"/>
      <w:r w:rsidRPr="00E9639D">
        <w:t>Vandepitte</w:t>
      </w:r>
      <w:proofErr w:type="spellEnd"/>
      <w:r w:rsidRPr="00E9639D">
        <w:t xml:space="preserve"> J, Lyerla R, </w:t>
      </w:r>
      <w:proofErr w:type="spellStart"/>
      <w:r w:rsidRPr="00E9639D">
        <w:t>Dallabetta</w:t>
      </w:r>
      <w:proofErr w:type="spellEnd"/>
      <w:r w:rsidRPr="00E9639D">
        <w:t xml:space="preserve"> G, </w:t>
      </w:r>
      <w:proofErr w:type="spellStart"/>
      <w:r w:rsidRPr="00E9639D">
        <w:t>Crabbé</w:t>
      </w:r>
      <w:proofErr w:type="spellEnd"/>
      <w:r w:rsidRPr="00E9639D">
        <w:t xml:space="preserve"> F, Alary M, </w:t>
      </w:r>
      <w:proofErr w:type="spellStart"/>
      <w:r w:rsidRPr="00E9639D">
        <w:t>Buvé</w:t>
      </w:r>
      <w:proofErr w:type="spellEnd"/>
      <w:r w:rsidRPr="00E9639D">
        <w:t xml:space="preserve"> A. Estimates of the number of female sex workers in different regions of the world. </w:t>
      </w:r>
      <w:r w:rsidRPr="00E9639D">
        <w:rPr>
          <w:i/>
        </w:rPr>
        <w:t>Sexually Transmitted Infections</w:t>
      </w:r>
      <w:r w:rsidRPr="00E9639D">
        <w:t xml:space="preserve"> 2006; </w:t>
      </w:r>
      <w:r w:rsidRPr="00E9639D">
        <w:rPr>
          <w:b/>
        </w:rPr>
        <w:t>82</w:t>
      </w:r>
      <w:r w:rsidRPr="00E9639D">
        <w:t>(suppl 3): iii18-25.</w:t>
      </w:r>
    </w:p>
    <w:p w14:paraId="095125F5" w14:textId="559A1DD0" w:rsidR="00E9639D" w:rsidRPr="00E9639D" w:rsidRDefault="00E9639D" w:rsidP="00E9639D">
      <w:pPr>
        <w:pStyle w:val="ListParagraph"/>
        <w:numPr>
          <w:ilvl w:val="0"/>
          <w:numId w:val="25"/>
        </w:numPr>
      </w:pPr>
      <w:r w:rsidRPr="00E9639D">
        <w:t xml:space="preserve">National </w:t>
      </w:r>
      <w:proofErr w:type="spellStart"/>
      <w:r w:rsidRPr="00E9639D">
        <w:t>Behavioural</w:t>
      </w:r>
      <w:proofErr w:type="spellEnd"/>
      <w:r w:rsidRPr="00E9639D">
        <w:t xml:space="preserve"> Surveillance Survey: General Population 2006. National AIDS Control </w:t>
      </w:r>
      <w:proofErr w:type="spellStart"/>
      <w:r w:rsidRPr="00E9639D">
        <w:t>Organisation</w:t>
      </w:r>
      <w:proofErr w:type="spellEnd"/>
      <w:r w:rsidRPr="00E9639D">
        <w:t xml:space="preserve"> Ministry of Health and Family Welfare Government of India. </w:t>
      </w:r>
    </w:p>
    <w:p w14:paraId="13A36A78" w14:textId="14768F74" w:rsidR="00E9639D" w:rsidRPr="00E9639D" w:rsidRDefault="00E9639D" w:rsidP="00E9639D">
      <w:pPr>
        <w:pStyle w:val="ListParagraph"/>
        <w:numPr>
          <w:ilvl w:val="0"/>
          <w:numId w:val="25"/>
        </w:numPr>
      </w:pPr>
      <w:proofErr w:type="spellStart"/>
      <w:r w:rsidRPr="00E9639D">
        <w:t>Berkhof</w:t>
      </w:r>
      <w:proofErr w:type="spellEnd"/>
      <w:r w:rsidRPr="00E9639D">
        <w:t xml:space="preserve"> J, </w:t>
      </w:r>
      <w:proofErr w:type="spellStart"/>
      <w:r w:rsidRPr="00E9639D">
        <w:t>Bogaards</w:t>
      </w:r>
      <w:proofErr w:type="spellEnd"/>
      <w:r w:rsidRPr="00E9639D">
        <w:t xml:space="preserve"> JA, </w:t>
      </w:r>
      <w:proofErr w:type="spellStart"/>
      <w:r w:rsidRPr="00E9639D">
        <w:t>Demirel</w:t>
      </w:r>
      <w:proofErr w:type="spellEnd"/>
      <w:r w:rsidRPr="00E9639D">
        <w:t xml:space="preserve"> E, Diaz M, Sharma M, Kim JJ. Cost-Effectiveness of Cervical Cancer Prevention in Central and Eastern Europe and Central Asia. </w:t>
      </w:r>
      <w:r w:rsidRPr="00E9639D">
        <w:rPr>
          <w:i/>
        </w:rPr>
        <w:t>Vaccine</w:t>
      </w:r>
      <w:r w:rsidRPr="00E9639D">
        <w:t xml:space="preserve"> 2013; </w:t>
      </w:r>
      <w:r w:rsidRPr="00E9639D">
        <w:rPr>
          <w:b/>
        </w:rPr>
        <w:t>31</w:t>
      </w:r>
      <w:r w:rsidRPr="00E9639D">
        <w:t>(S7): H71-H9.</w:t>
      </w:r>
    </w:p>
    <w:p w14:paraId="7F38406D" w14:textId="236A1548" w:rsidR="00E9639D" w:rsidRPr="00E9639D" w:rsidRDefault="00E9639D" w:rsidP="00E9639D">
      <w:pPr>
        <w:pStyle w:val="ListParagraph"/>
        <w:numPr>
          <w:ilvl w:val="0"/>
          <w:numId w:val="25"/>
        </w:numPr>
      </w:pPr>
      <w:proofErr w:type="spellStart"/>
      <w:r w:rsidRPr="00E9639D">
        <w:lastRenderedPageBreak/>
        <w:t>Bogaards</w:t>
      </w:r>
      <w:proofErr w:type="spellEnd"/>
      <w:r w:rsidRPr="00E9639D">
        <w:t xml:space="preserve"> JA, </w:t>
      </w:r>
      <w:proofErr w:type="spellStart"/>
      <w:r w:rsidRPr="00E9639D">
        <w:t>Xiridou</w:t>
      </w:r>
      <w:proofErr w:type="spellEnd"/>
      <w:r w:rsidRPr="00E9639D">
        <w:t xml:space="preserve"> M, Coupé VMH, Meijer CJLM, </w:t>
      </w:r>
      <w:proofErr w:type="spellStart"/>
      <w:r w:rsidRPr="00E9639D">
        <w:t>Wallinga</w:t>
      </w:r>
      <w:proofErr w:type="spellEnd"/>
      <w:r w:rsidRPr="00E9639D">
        <w:t xml:space="preserve"> J, </w:t>
      </w:r>
      <w:proofErr w:type="spellStart"/>
      <w:r w:rsidRPr="00E9639D">
        <w:t>Berkhof</w:t>
      </w:r>
      <w:proofErr w:type="spellEnd"/>
      <w:r w:rsidRPr="00E9639D">
        <w:t xml:space="preserve"> J. Model-based estimation of viral transmissibility and infection-induced resistance from the age-dependent prevalence of infection for 14 high-risk types of human papillomavirus. </w:t>
      </w:r>
      <w:r w:rsidRPr="00E9639D">
        <w:rPr>
          <w:i/>
        </w:rPr>
        <w:t>American Journal of Epidemiology</w:t>
      </w:r>
      <w:r w:rsidRPr="00E9639D">
        <w:t xml:space="preserve"> 2010; </w:t>
      </w:r>
      <w:r w:rsidRPr="00E9639D">
        <w:rPr>
          <w:b/>
        </w:rPr>
        <w:t>171</w:t>
      </w:r>
      <w:r w:rsidRPr="00E9639D">
        <w:t xml:space="preserve">(7): 817-25. </w:t>
      </w:r>
    </w:p>
    <w:p w14:paraId="01040E40" w14:textId="77777777" w:rsidR="00E9639D" w:rsidRPr="00E9639D" w:rsidRDefault="00E9639D" w:rsidP="00E9639D"/>
    <w:p w14:paraId="61AC4A0D" w14:textId="77777777" w:rsidR="00E9639D" w:rsidRPr="00E9639D" w:rsidRDefault="00E9639D" w:rsidP="00E9639D">
      <w:pPr>
        <w:rPr>
          <w:lang w:val="en-GB"/>
        </w:rPr>
      </w:pPr>
    </w:p>
    <w:sectPr w:rsidR="00E9639D" w:rsidRPr="00E9639D" w:rsidSect="00A564EB">
      <w:type w:val="continuous"/>
      <w:pgSz w:w="16838" w:h="11906" w:orient="landscape"/>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8DD5" w14:textId="77777777" w:rsidR="0062568C" w:rsidRDefault="0062568C">
      <w:r>
        <w:separator/>
      </w:r>
    </w:p>
  </w:endnote>
  <w:endnote w:type="continuationSeparator" w:id="0">
    <w:p w14:paraId="675173E0" w14:textId="77777777" w:rsidR="0062568C" w:rsidRDefault="0062568C">
      <w:r>
        <w:continuationSeparator/>
      </w:r>
    </w:p>
  </w:endnote>
  <w:endnote w:type="continuationNotice" w:id="1">
    <w:p w14:paraId="71F53CDE" w14:textId="77777777" w:rsidR="0062568C" w:rsidRDefault="00625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ourier New"/>
    <w:panose1 w:val="020B0604020202020204"/>
    <w:charset w:val="4D"/>
    <w:family w:val="decorative"/>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 PL SungtiL GB">
    <w:altName w:val="Calibri"/>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sig w:usb0="E0000AFF" w:usb1="500078FF" w:usb2="00000021" w:usb3="00000000" w:csb0="000001BF" w:csb1="00000000"/>
  </w:font>
  <w:font w:name="Lohit Devanagari">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Liberation Mono">
    <w:panose1 w:val="02070409020205020404"/>
    <w:charset w:val="00"/>
    <w:family w:val="modern"/>
    <w:pitch w:val="fixed"/>
    <w:sig w:usb0="E0000AFF" w:usb1="400078FF" w:usb2="00000001" w:usb3="00000000" w:csb0="000001B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978649"/>
      <w:docPartObj>
        <w:docPartGallery w:val="Page Numbers (Bottom of Page)"/>
        <w:docPartUnique/>
      </w:docPartObj>
    </w:sdtPr>
    <w:sdtEndPr>
      <w:rPr>
        <w:noProof/>
      </w:rPr>
    </w:sdtEndPr>
    <w:sdtContent>
      <w:p w14:paraId="06733C3D" w14:textId="19E97D30" w:rsidR="00C8013C" w:rsidRDefault="00C801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4350C9" w14:textId="77777777" w:rsidR="00C8013C" w:rsidRDefault="00C8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C8C0" w14:textId="77777777" w:rsidR="0062568C" w:rsidRDefault="0062568C">
      <w:r>
        <w:rPr>
          <w:color w:val="000000"/>
        </w:rPr>
        <w:separator/>
      </w:r>
    </w:p>
  </w:footnote>
  <w:footnote w:type="continuationSeparator" w:id="0">
    <w:p w14:paraId="30F7A01E" w14:textId="77777777" w:rsidR="0062568C" w:rsidRDefault="0062568C">
      <w:r>
        <w:continuationSeparator/>
      </w:r>
    </w:p>
  </w:footnote>
  <w:footnote w:type="continuationNotice" w:id="1">
    <w:p w14:paraId="253871AC" w14:textId="77777777" w:rsidR="0062568C" w:rsidRDefault="006256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5CB4"/>
    <w:multiLevelType w:val="multilevel"/>
    <w:tmpl w:val="700270CA"/>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1" w15:restartNumberingAfterBreak="0">
    <w:nsid w:val="10EF59B4"/>
    <w:multiLevelType w:val="multilevel"/>
    <w:tmpl w:val="512434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32E0A58"/>
    <w:multiLevelType w:val="multilevel"/>
    <w:tmpl w:val="F31295EE"/>
    <w:lvl w:ilvl="0">
      <w:start w:val="1"/>
      <w:numFmt w:val="decimal"/>
      <w:lvlText w:val="B.%1."/>
      <w:lvlJc w:val="left"/>
      <w:pPr>
        <w:ind w:left="360" w:hanging="360"/>
      </w:pPr>
    </w:lvl>
    <w:lvl w:ilvl="1">
      <w:start w:val="1"/>
      <w:numFmt w:val="decimal"/>
      <w:lvlText w:val="B.%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9305E"/>
    <w:multiLevelType w:val="multilevel"/>
    <w:tmpl w:val="691CF0AE"/>
    <w:lvl w:ilvl="0">
      <w:start w:val="1"/>
      <w:numFmt w:val="decimal"/>
      <w:lvlText w:val="A.%1."/>
      <w:lvlJc w:val="left"/>
      <w:pPr>
        <w:ind w:left="360" w:hanging="360"/>
      </w:pPr>
    </w:lvl>
    <w:lvl w:ilvl="1">
      <w:start w:val="1"/>
      <w:numFmt w:val="decimal"/>
      <w:lvlText w:val="A.%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9038D7"/>
    <w:multiLevelType w:val="hybridMultilevel"/>
    <w:tmpl w:val="025CE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D44D6"/>
    <w:multiLevelType w:val="multilevel"/>
    <w:tmpl w:val="1B4EC7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B7035A1"/>
    <w:multiLevelType w:val="multilevel"/>
    <w:tmpl w:val="4C1426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333F46DF"/>
    <w:multiLevelType w:val="multilevel"/>
    <w:tmpl w:val="4072B346"/>
    <w:lvl w:ilvl="0">
      <w:numFmt w:val="bullet"/>
      <w:lvlText w:val="-"/>
      <w:lvlJc w:val="left"/>
      <w:pPr>
        <w:ind w:left="720" w:hanging="360"/>
      </w:pPr>
      <w:rPr>
        <w:rFonts w:ascii="Calibri" w:eastAsia="AR PL SungtiL GB"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CE197C"/>
    <w:multiLevelType w:val="multilevel"/>
    <w:tmpl w:val="C922B1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F9A42E4"/>
    <w:multiLevelType w:val="multilevel"/>
    <w:tmpl w:val="B9F0BA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48A760A1"/>
    <w:multiLevelType w:val="hybridMultilevel"/>
    <w:tmpl w:val="0D446A32"/>
    <w:lvl w:ilvl="0" w:tplc="B616E4A4">
      <w:start w:val="1"/>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447C9E"/>
    <w:multiLevelType w:val="multilevel"/>
    <w:tmpl w:val="FC3069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4A195865"/>
    <w:multiLevelType w:val="multilevel"/>
    <w:tmpl w:val="AFCA8B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DE51D57"/>
    <w:multiLevelType w:val="hybridMultilevel"/>
    <w:tmpl w:val="95FC7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303598"/>
    <w:multiLevelType w:val="multilevel"/>
    <w:tmpl w:val="704EF92C"/>
    <w:styleLink w:val="WWNum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96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AF3BCD"/>
    <w:multiLevelType w:val="multilevel"/>
    <w:tmpl w:val="D4FA0F56"/>
    <w:lvl w:ilvl="0">
      <w:numFmt w:val="bullet"/>
      <w:lvlText w:val="-"/>
      <w:lvlJc w:val="left"/>
      <w:pPr>
        <w:ind w:left="840" w:hanging="360"/>
      </w:pPr>
      <w:rPr>
        <w:rFonts w:ascii="Times New Roman" w:eastAsia="AR PL SungtiL GB" w:hAnsi="Times New Roman" w:cs="Times New Roman"/>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rPr>
    </w:lvl>
  </w:abstractNum>
  <w:abstractNum w:abstractNumId="16" w15:restartNumberingAfterBreak="0">
    <w:nsid w:val="55E86D88"/>
    <w:multiLevelType w:val="multilevel"/>
    <w:tmpl w:val="960CE6F2"/>
    <w:lvl w:ilvl="0">
      <w:numFmt w:val="bullet"/>
      <w:lvlText w:val="-"/>
      <w:lvlJc w:val="left"/>
      <w:pPr>
        <w:ind w:left="840" w:hanging="360"/>
      </w:pPr>
      <w:rPr>
        <w:rFonts w:ascii="Calibri" w:eastAsia="AR PL SungtiL GB" w:hAnsi="Calibri" w:cs="Calibri"/>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rPr>
    </w:lvl>
  </w:abstractNum>
  <w:abstractNum w:abstractNumId="17" w15:restartNumberingAfterBreak="0">
    <w:nsid w:val="59073185"/>
    <w:multiLevelType w:val="multilevel"/>
    <w:tmpl w:val="D5501F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5ECA361D"/>
    <w:multiLevelType w:val="multilevel"/>
    <w:tmpl w:val="6B564D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64B83A2C"/>
    <w:multiLevelType w:val="multilevel"/>
    <w:tmpl w:val="D7E87A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73A2514F"/>
    <w:multiLevelType w:val="multilevel"/>
    <w:tmpl w:val="08D42D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766E25FE"/>
    <w:multiLevelType w:val="multilevel"/>
    <w:tmpl w:val="6F3CB7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7BBA61D8"/>
    <w:multiLevelType w:val="multilevel"/>
    <w:tmpl w:val="E6AC10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7BF40A27"/>
    <w:multiLevelType w:val="multilevel"/>
    <w:tmpl w:val="67F458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7C837BF1"/>
    <w:multiLevelType w:val="multilevel"/>
    <w:tmpl w:val="579C5B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774781048">
    <w:abstractNumId w:val="14"/>
  </w:num>
  <w:num w:numId="2" w16cid:durableId="38601619">
    <w:abstractNumId w:val="3"/>
  </w:num>
  <w:num w:numId="3" w16cid:durableId="494304035">
    <w:abstractNumId w:val="15"/>
  </w:num>
  <w:num w:numId="4" w16cid:durableId="1973900749">
    <w:abstractNumId w:val="20"/>
  </w:num>
  <w:num w:numId="5" w16cid:durableId="612130933">
    <w:abstractNumId w:val="12"/>
  </w:num>
  <w:num w:numId="6" w16cid:durableId="2030831127">
    <w:abstractNumId w:val="6"/>
  </w:num>
  <w:num w:numId="7" w16cid:durableId="1790968793">
    <w:abstractNumId w:val="22"/>
  </w:num>
  <w:num w:numId="8" w16cid:durableId="1765422736">
    <w:abstractNumId w:val="24"/>
  </w:num>
  <w:num w:numId="9" w16cid:durableId="1694068920">
    <w:abstractNumId w:val="8"/>
  </w:num>
  <w:num w:numId="10" w16cid:durableId="178856761">
    <w:abstractNumId w:val="1"/>
  </w:num>
  <w:num w:numId="11" w16cid:durableId="1092169856">
    <w:abstractNumId w:val="11"/>
  </w:num>
  <w:num w:numId="12" w16cid:durableId="1783528108">
    <w:abstractNumId w:val="21"/>
  </w:num>
  <w:num w:numId="13" w16cid:durableId="703793734">
    <w:abstractNumId w:val="18"/>
  </w:num>
  <w:num w:numId="14" w16cid:durableId="2095586165">
    <w:abstractNumId w:val="23"/>
  </w:num>
  <w:num w:numId="15" w16cid:durableId="23943763">
    <w:abstractNumId w:val="5"/>
  </w:num>
  <w:num w:numId="16" w16cid:durableId="1377195997">
    <w:abstractNumId w:val="17"/>
  </w:num>
  <w:num w:numId="17" w16cid:durableId="897783287">
    <w:abstractNumId w:val="0"/>
  </w:num>
  <w:num w:numId="18" w16cid:durableId="558825798">
    <w:abstractNumId w:val="9"/>
  </w:num>
  <w:num w:numId="19" w16cid:durableId="946501266">
    <w:abstractNumId w:val="19"/>
  </w:num>
  <w:num w:numId="20" w16cid:durableId="159082378">
    <w:abstractNumId w:val="16"/>
  </w:num>
  <w:num w:numId="21" w16cid:durableId="1907184622">
    <w:abstractNumId w:val="2"/>
  </w:num>
  <w:num w:numId="22" w16cid:durableId="164512582">
    <w:abstractNumId w:val="7"/>
  </w:num>
  <w:num w:numId="23" w16cid:durableId="166678871">
    <w:abstractNumId w:val="10"/>
  </w:num>
  <w:num w:numId="24" w16cid:durableId="311645518">
    <w:abstractNumId w:val="4"/>
  </w:num>
  <w:num w:numId="25" w16cid:durableId="1004939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8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fzxzzs1xdzvxet90nprpw0vtrredvx5029&quot;&gt;Appendix_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7F4785"/>
    <w:rsid w:val="0000032C"/>
    <w:rsid w:val="00000A8D"/>
    <w:rsid w:val="00001649"/>
    <w:rsid w:val="0000247A"/>
    <w:rsid w:val="000026DE"/>
    <w:rsid w:val="000029C7"/>
    <w:rsid w:val="00002D99"/>
    <w:rsid w:val="00003DA1"/>
    <w:rsid w:val="0000429A"/>
    <w:rsid w:val="00005125"/>
    <w:rsid w:val="00006770"/>
    <w:rsid w:val="00007CC8"/>
    <w:rsid w:val="00010FC2"/>
    <w:rsid w:val="00012A86"/>
    <w:rsid w:val="00012FFF"/>
    <w:rsid w:val="000138FE"/>
    <w:rsid w:val="00013DB0"/>
    <w:rsid w:val="00014EAD"/>
    <w:rsid w:val="00015913"/>
    <w:rsid w:val="00017C59"/>
    <w:rsid w:val="00017D86"/>
    <w:rsid w:val="00020429"/>
    <w:rsid w:val="000205B0"/>
    <w:rsid w:val="00020B3F"/>
    <w:rsid w:val="000213D3"/>
    <w:rsid w:val="00022282"/>
    <w:rsid w:val="00023A0B"/>
    <w:rsid w:val="000246D0"/>
    <w:rsid w:val="00024CFD"/>
    <w:rsid w:val="00024FD7"/>
    <w:rsid w:val="00026AAC"/>
    <w:rsid w:val="0002765F"/>
    <w:rsid w:val="000300E0"/>
    <w:rsid w:val="00031601"/>
    <w:rsid w:val="0003160D"/>
    <w:rsid w:val="00032D50"/>
    <w:rsid w:val="00033BB1"/>
    <w:rsid w:val="000351F3"/>
    <w:rsid w:val="00035FF0"/>
    <w:rsid w:val="00036ED7"/>
    <w:rsid w:val="0003734E"/>
    <w:rsid w:val="0003787E"/>
    <w:rsid w:val="000431F2"/>
    <w:rsid w:val="00043B66"/>
    <w:rsid w:val="0005261F"/>
    <w:rsid w:val="00052879"/>
    <w:rsid w:val="00053F5B"/>
    <w:rsid w:val="00057CD7"/>
    <w:rsid w:val="00060D83"/>
    <w:rsid w:val="0006184A"/>
    <w:rsid w:val="000629EF"/>
    <w:rsid w:val="000645F3"/>
    <w:rsid w:val="00064F9E"/>
    <w:rsid w:val="000650CF"/>
    <w:rsid w:val="0006598E"/>
    <w:rsid w:val="000700C9"/>
    <w:rsid w:val="00071C5E"/>
    <w:rsid w:val="000724DE"/>
    <w:rsid w:val="000730B3"/>
    <w:rsid w:val="00073152"/>
    <w:rsid w:val="0007377F"/>
    <w:rsid w:val="0007392B"/>
    <w:rsid w:val="00075032"/>
    <w:rsid w:val="00075197"/>
    <w:rsid w:val="00075678"/>
    <w:rsid w:val="00076292"/>
    <w:rsid w:val="0007639A"/>
    <w:rsid w:val="00080157"/>
    <w:rsid w:val="0008175B"/>
    <w:rsid w:val="00082321"/>
    <w:rsid w:val="00083B65"/>
    <w:rsid w:val="00084FBB"/>
    <w:rsid w:val="00085A6F"/>
    <w:rsid w:val="00086B73"/>
    <w:rsid w:val="00087272"/>
    <w:rsid w:val="00087810"/>
    <w:rsid w:val="000919CD"/>
    <w:rsid w:val="00091BE8"/>
    <w:rsid w:val="00093D8C"/>
    <w:rsid w:val="00095A74"/>
    <w:rsid w:val="000A0963"/>
    <w:rsid w:val="000A0965"/>
    <w:rsid w:val="000A737F"/>
    <w:rsid w:val="000A78E3"/>
    <w:rsid w:val="000A7D99"/>
    <w:rsid w:val="000A7E8A"/>
    <w:rsid w:val="000B2520"/>
    <w:rsid w:val="000B4899"/>
    <w:rsid w:val="000B4DC1"/>
    <w:rsid w:val="000B522C"/>
    <w:rsid w:val="000B54F0"/>
    <w:rsid w:val="000B593A"/>
    <w:rsid w:val="000B6900"/>
    <w:rsid w:val="000C1486"/>
    <w:rsid w:val="000C2EFE"/>
    <w:rsid w:val="000C3967"/>
    <w:rsid w:val="000C530D"/>
    <w:rsid w:val="000C79F6"/>
    <w:rsid w:val="000D28F3"/>
    <w:rsid w:val="000D45A4"/>
    <w:rsid w:val="000D5A7B"/>
    <w:rsid w:val="000E043A"/>
    <w:rsid w:val="000E2FC4"/>
    <w:rsid w:val="000E5AC3"/>
    <w:rsid w:val="000E64F0"/>
    <w:rsid w:val="000E7C12"/>
    <w:rsid w:val="000F01BB"/>
    <w:rsid w:val="000F0409"/>
    <w:rsid w:val="000F6B4D"/>
    <w:rsid w:val="000F7292"/>
    <w:rsid w:val="000F76A9"/>
    <w:rsid w:val="0010155C"/>
    <w:rsid w:val="00102340"/>
    <w:rsid w:val="0010267C"/>
    <w:rsid w:val="001027F8"/>
    <w:rsid w:val="00102CAE"/>
    <w:rsid w:val="00102CF0"/>
    <w:rsid w:val="00104B8E"/>
    <w:rsid w:val="001057C0"/>
    <w:rsid w:val="00106EB1"/>
    <w:rsid w:val="00115A61"/>
    <w:rsid w:val="0011654F"/>
    <w:rsid w:val="001177F2"/>
    <w:rsid w:val="00120733"/>
    <w:rsid w:val="00123683"/>
    <w:rsid w:val="00125085"/>
    <w:rsid w:val="001265BD"/>
    <w:rsid w:val="00126DB2"/>
    <w:rsid w:val="0013595C"/>
    <w:rsid w:val="00140FCF"/>
    <w:rsid w:val="0014151B"/>
    <w:rsid w:val="00141EE7"/>
    <w:rsid w:val="00147418"/>
    <w:rsid w:val="0015066D"/>
    <w:rsid w:val="001508A3"/>
    <w:rsid w:val="001527CC"/>
    <w:rsid w:val="001533A6"/>
    <w:rsid w:val="00154810"/>
    <w:rsid w:val="00154EDB"/>
    <w:rsid w:val="001559F4"/>
    <w:rsid w:val="00156AC7"/>
    <w:rsid w:val="00157661"/>
    <w:rsid w:val="00162111"/>
    <w:rsid w:val="001633DE"/>
    <w:rsid w:val="001637FE"/>
    <w:rsid w:val="00164469"/>
    <w:rsid w:val="00164BF3"/>
    <w:rsid w:val="00165EA3"/>
    <w:rsid w:val="001674D6"/>
    <w:rsid w:val="0017021B"/>
    <w:rsid w:val="00171A72"/>
    <w:rsid w:val="00171B24"/>
    <w:rsid w:val="00171C08"/>
    <w:rsid w:val="00171E87"/>
    <w:rsid w:val="00173AD6"/>
    <w:rsid w:val="00176281"/>
    <w:rsid w:val="001802BF"/>
    <w:rsid w:val="001810E6"/>
    <w:rsid w:val="00181133"/>
    <w:rsid w:val="001812DD"/>
    <w:rsid w:val="001867A3"/>
    <w:rsid w:val="00187496"/>
    <w:rsid w:val="00187A97"/>
    <w:rsid w:val="00194259"/>
    <w:rsid w:val="00194B2E"/>
    <w:rsid w:val="0019626E"/>
    <w:rsid w:val="001965D0"/>
    <w:rsid w:val="001973CC"/>
    <w:rsid w:val="0019761D"/>
    <w:rsid w:val="00197936"/>
    <w:rsid w:val="00197E7D"/>
    <w:rsid w:val="001A2BA7"/>
    <w:rsid w:val="001A30BA"/>
    <w:rsid w:val="001A3F0E"/>
    <w:rsid w:val="001A53E0"/>
    <w:rsid w:val="001A564B"/>
    <w:rsid w:val="001A5CA6"/>
    <w:rsid w:val="001A65F3"/>
    <w:rsid w:val="001B178F"/>
    <w:rsid w:val="001B2162"/>
    <w:rsid w:val="001B2E99"/>
    <w:rsid w:val="001B49D6"/>
    <w:rsid w:val="001B62C4"/>
    <w:rsid w:val="001B6E8A"/>
    <w:rsid w:val="001B7358"/>
    <w:rsid w:val="001C19F7"/>
    <w:rsid w:val="001C239B"/>
    <w:rsid w:val="001C5645"/>
    <w:rsid w:val="001D1A03"/>
    <w:rsid w:val="001D51AD"/>
    <w:rsid w:val="001D646E"/>
    <w:rsid w:val="001E19B1"/>
    <w:rsid w:val="001E56DD"/>
    <w:rsid w:val="001E629D"/>
    <w:rsid w:val="001E62FB"/>
    <w:rsid w:val="001F0D22"/>
    <w:rsid w:val="001F1600"/>
    <w:rsid w:val="001F1974"/>
    <w:rsid w:val="001F226C"/>
    <w:rsid w:val="001F4DED"/>
    <w:rsid w:val="001F5CFD"/>
    <w:rsid w:val="001F7186"/>
    <w:rsid w:val="001F7B3D"/>
    <w:rsid w:val="002001B6"/>
    <w:rsid w:val="00203CA8"/>
    <w:rsid w:val="00204A4E"/>
    <w:rsid w:val="00204BF0"/>
    <w:rsid w:val="00205DA2"/>
    <w:rsid w:val="00206242"/>
    <w:rsid w:val="00206F45"/>
    <w:rsid w:val="00210A4A"/>
    <w:rsid w:val="00210C18"/>
    <w:rsid w:val="00211621"/>
    <w:rsid w:val="002143B4"/>
    <w:rsid w:val="002167F0"/>
    <w:rsid w:val="00217FA2"/>
    <w:rsid w:val="00220CB5"/>
    <w:rsid w:val="00220D4C"/>
    <w:rsid w:val="00222778"/>
    <w:rsid w:val="002237F2"/>
    <w:rsid w:val="0022404A"/>
    <w:rsid w:val="00224B9F"/>
    <w:rsid w:val="00227334"/>
    <w:rsid w:val="002300C7"/>
    <w:rsid w:val="0023159C"/>
    <w:rsid w:val="00232440"/>
    <w:rsid w:val="002332BB"/>
    <w:rsid w:val="00233929"/>
    <w:rsid w:val="002365BE"/>
    <w:rsid w:val="00240F4D"/>
    <w:rsid w:val="002410CC"/>
    <w:rsid w:val="00241D1A"/>
    <w:rsid w:val="00242B7E"/>
    <w:rsid w:val="00244B41"/>
    <w:rsid w:val="0024567B"/>
    <w:rsid w:val="00245797"/>
    <w:rsid w:val="002457AF"/>
    <w:rsid w:val="00246AEC"/>
    <w:rsid w:val="00246D37"/>
    <w:rsid w:val="00247A1B"/>
    <w:rsid w:val="00247E3F"/>
    <w:rsid w:val="00252071"/>
    <w:rsid w:val="002523EA"/>
    <w:rsid w:val="00253B52"/>
    <w:rsid w:val="002609C5"/>
    <w:rsid w:val="0026224D"/>
    <w:rsid w:val="002660F9"/>
    <w:rsid w:val="002711D2"/>
    <w:rsid w:val="002742EF"/>
    <w:rsid w:val="002746EB"/>
    <w:rsid w:val="00274F2F"/>
    <w:rsid w:val="00275948"/>
    <w:rsid w:val="002762FF"/>
    <w:rsid w:val="00276E3F"/>
    <w:rsid w:val="0028007A"/>
    <w:rsid w:val="00280588"/>
    <w:rsid w:val="00281788"/>
    <w:rsid w:val="00282A3F"/>
    <w:rsid w:val="00282A51"/>
    <w:rsid w:val="0028309D"/>
    <w:rsid w:val="00283903"/>
    <w:rsid w:val="0028599C"/>
    <w:rsid w:val="00286570"/>
    <w:rsid w:val="002878E8"/>
    <w:rsid w:val="0029145C"/>
    <w:rsid w:val="002938D5"/>
    <w:rsid w:val="00295980"/>
    <w:rsid w:val="002959F8"/>
    <w:rsid w:val="002A2AFC"/>
    <w:rsid w:val="002A2C36"/>
    <w:rsid w:val="002A38A3"/>
    <w:rsid w:val="002A52EC"/>
    <w:rsid w:val="002A6A83"/>
    <w:rsid w:val="002B2905"/>
    <w:rsid w:val="002B3226"/>
    <w:rsid w:val="002B3A83"/>
    <w:rsid w:val="002B498B"/>
    <w:rsid w:val="002B5B9B"/>
    <w:rsid w:val="002B68C3"/>
    <w:rsid w:val="002B79C7"/>
    <w:rsid w:val="002C3DE7"/>
    <w:rsid w:val="002C4780"/>
    <w:rsid w:val="002C640A"/>
    <w:rsid w:val="002C6A49"/>
    <w:rsid w:val="002C7466"/>
    <w:rsid w:val="002D0ADD"/>
    <w:rsid w:val="002D1B4C"/>
    <w:rsid w:val="002D4EE5"/>
    <w:rsid w:val="002D5378"/>
    <w:rsid w:val="002D57E2"/>
    <w:rsid w:val="002D6820"/>
    <w:rsid w:val="002D7DF0"/>
    <w:rsid w:val="002E1AAC"/>
    <w:rsid w:val="002E2764"/>
    <w:rsid w:val="002E3CF6"/>
    <w:rsid w:val="002E5B0C"/>
    <w:rsid w:val="002E6D95"/>
    <w:rsid w:val="002E78D1"/>
    <w:rsid w:val="002F303A"/>
    <w:rsid w:val="002F5C75"/>
    <w:rsid w:val="002F6635"/>
    <w:rsid w:val="002F6B37"/>
    <w:rsid w:val="00303512"/>
    <w:rsid w:val="00304772"/>
    <w:rsid w:val="003061AA"/>
    <w:rsid w:val="00310A3B"/>
    <w:rsid w:val="003131CD"/>
    <w:rsid w:val="003134AE"/>
    <w:rsid w:val="00315ADE"/>
    <w:rsid w:val="0031658E"/>
    <w:rsid w:val="00317A28"/>
    <w:rsid w:val="00320761"/>
    <w:rsid w:val="00321EA5"/>
    <w:rsid w:val="00324D66"/>
    <w:rsid w:val="003262AF"/>
    <w:rsid w:val="0032750A"/>
    <w:rsid w:val="00327DCC"/>
    <w:rsid w:val="00330110"/>
    <w:rsid w:val="003304DD"/>
    <w:rsid w:val="00330D3D"/>
    <w:rsid w:val="00331F83"/>
    <w:rsid w:val="00332040"/>
    <w:rsid w:val="00332DEA"/>
    <w:rsid w:val="00333BE6"/>
    <w:rsid w:val="0033448E"/>
    <w:rsid w:val="00335B07"/>
    <w:rsid w:val="00336A82"/>
    <w:rsid w:val="00336B77"/>
    <w:rsid w:val="003370E9"/>
    <w:rsid w:val="003372D5"/>
    <w:rsid w:val="003405CC"/>
    <w:rsid w:val="00342D96"/>
    <w:rsid w:val="0034300E"/>
    <w:rsid w:val="0035223C"/>
    <w:rsid w:val="00353553"/>
    <w:rsid w:val="00357B2B"/>
    <w:rsid w:val="00360FC9"/>
    <w:rsid w:val="00365361"/>
    <w:rsid w:val="0037162E"/>
    <w:rsid w:val="00373EC2"/>
    <w:rsid w:val="00375390"/>
    <w:rsid w:val="003772EA"/>
    <w:rsid w:val="0037769B"/>
    <w:rsid w:val="003802CC"/>
    <w:rsid w:val="00381E91"/>
    <w:rsid w:val="003826C8"/>
    <w:rsid w:val="00384E48"/>
    <w:rsid w:val="003853C5"/>
    <w:rsid w:val="00385742"/>
    <w:rsid w:val="00385D7E"/>
    <w:rsid w:val="0038621B"/>
    <w:rsid w:val="003870F6"/>
    <w:rsid w:val="00387C4A"/>
    <w:rsid w:val="0039149B"/>
    <w:rsid w:val="003926E1"/>
    <w:rsid w:val="003942D3"/>
    <w:rsid w:val="003949F1"/>
    <w:rsid w:val="003959D9"/>
    <w:rsid w:val="00396884"/>
    <w:rsid w:val="00397626"/>
    <w:rsid w:val="003A0305"/>
    <w:rsid w:val="003A33F0"/>
    <w:rsid w:val="003A488B"/>
    <w:rsid w:val="003A4B69"/>
    <w:rsid w:val="003A55B7"/>
    <w:rsid w:val="003A5E77"/>
    <w:rsid w:val="003A705F"/>
    <w:rsid w:val="003A764B"/>
    <w:rsid w:val="003A7BBD"/>
    <w:rsid w:val="003B0F4B"/>
    <w:rsid w:val="003B17EB"/>
    <w:rsid w:val="003B311B"/>
    <w:rsid w:val="003B476F"/>
    <w:rsid w:val="003B5BB6"/>
    <w:rsid w:val="003B73E4"/>
    <w:rsid w:val="003B757C"/>
    <w:rsid w:val="003B769C"/>
    <w:rsid w:val="003C0946"/>
    <w:rsid w:val="003C3279"/>
    <w:rsid w:val="003C59F0"/>
    <w:rsid w:val="003C5DD3"/>
    <w:rsid w:val="003C66DA"/>
    <w:rsid w:val="003C7148"/>
    <w:rsid w:val="003C7D60"/>
    <w:rsid w:val="003D00D0"/>
    <w:rsid w:val="003D04C2"/>
    <w:rsid w:val="003D0DDE"/>
    <w:rsid w:val="003D0E0E"/>
    <w:rsid w:val="003D1475"/>
    <w:rsid w:val="003D1519"/>
    <w:rsid w:val="003D1E96"/>
    <w:rsid w:val="003D3CCD"/>
    <w:rsid w:val="003D5756"/>
    <w:rsid w:val="003D78C2"/>
    <w:rsid w:val="003D7D42"/>
    <w:rsid w:val="003E259A"/>
    <w:rsid w:val="003E6334"/>
    <w:rsid w:val="003E6925"/>
    <w:rsid w:val="003F128E"/>
    <w:rsid w:val="003F15C4"/>
    <w:rsid w:val="003F1A6D"/>
    <w:rsid w:val="003F339C"/>
    <w:rsid w:val="003F35A4"/>
    <w:rsid w:val="003F3E4F"/>
    <w:rsid w:val="003F44EC"/>
    <w:rsid w:val="003F6B01"/>
    <w:rsid w:val="00401DCC"/>
    <w:rsid w:val="00401E5E"/>
    <w:rsid w:val="00401FF2"/>
    <w:rsid w:val="00402949"/>
    <w:rsid w:val="0040301F"/>
    <w:rsid w:val="0040458C"/>
    <w:rsid w:val="00410402"/>
    <w:rsid w:val="00413188"/>
    <w:rsid w:val="00414669"/>
    <w:rsid w:val="00416E3D"/>
    <w:rsid w:val="0042035D"/>
    <w:rsid w:val="004216E3"/>
    <w:rsid w:val="00422AFD"/>
    <w:rsid w:val="004231A1"/>
    <w:rsid w:val="004243F2"/>
    <w:rsid w:val="0042618C"/>
    <w:rsid w:val="0042735F"/>
    <w:rsid w:val="00427990"/>
    <w:rsid w:val="004312AE"/>
    <w:rsid w:val="004319DC"/>
    <w:rsid w:val="00431AA4"/>
    <w:rsid w:val="00432068"/>
    <w:rsid w:val="00432541"/>
    <w:rsid w:val="004374F9"/>
    <w:rsid w:val="0044063B"/>
    <w:rsid w:val="00440853"/>
    <w:rsid w:val="004416C7"/>
    <w:rsid w:val="00443EFB"/>
    <w:rsid w:val="00444641"/>
    <w:rsid w:val="0044669C"/>
    <w:rsid w:val="00447C38"/>
    <w:rsid w:val="004523AD"/>
    <w:rsid w:val="00452B81"/>
    <w:rsid w:val="004541D1"/>
    <w:rsid w:val="004542B6"/>
    <w:rsid w:val="004554C1"/>
    <w:rsid w:val="0045715D"/>
    <w:rsid w:val="00457D66"/>
    <w:rsid w:val="00460D85"/>
    <w:rsid w:val="00461D08"/>
    <w:rsid w:val="004627CD"/>
    <w:rsid w:val="00462CF5"/>
    <w:rsid w:val="004631A8"/>
    <w:rsid w:val="00463DC3"/>
    <w:rsid w:val="00464249"/>
    <w:rsid w:val="004654C9"/>
    <w:rsid w:val="0046561C"/>
    <w:rsid w:val="00466346"/>
    <w:rsid w:val="00467FB2"/>
    <w:rsid w:val="00470D31"/>
    <w:rsid w:val="00470E30"/>
    <w:rsid w:val="004716CB"/>
    <w:rsid w:val="00472C02"/>
    <w:rsid w:val="00476B19"/>
    <w:rsid w:val="00480A8B"/>
    <w:rsid w:val="00482CE0"/>
    <w:rsid w:val="004834E2"/>
    <w:rsid w:val="0048489A"/>
    <w:rsid w:val="004857F8"/>
    <w:rsid w:val="00485EAC"/>
    <w:rsid w:val="00490279"/>
    <w:rsid w:val="00490DE9"/>
    <w:rsid w:val="00492914"/>
    <w:rsid w:val="00492B7D"/>
    <w:rsid w:val="00492DB5"/>
    <w:rsid w:val="004942A0"/>
    <w:rsid w:val="004956D0"/>
    <w:rsid w:val="00495764"/>
    <w:rsid w:val="004A1B2D"/>
    <w:rsid w:val="004A1DF8"/>
    <w:rsid w:val="004A2893"/>
    <w:rsid w:val="004A2DDE"/>
    <w:rsid w:val="004A31F2"/>
    <w:rsid w:val="004A487F"/>
    <w:rsid w:val="004A4FD6"/>
    <w:rsid w:val="004B2341"/>
    <w:rsid w:val="004B2B1F"/>
    <w:rsid w:val="004B2BBD"/>
    <w:rsid w:val="004B3093"/>
    <w:rsid w:val="004B3128"/>
    <w:rsid w:val="004B3CC6"/>
    <w:rsid w:val="004B59A4"/>
    <w:rsid w:val="004C1B86"/>
    <w:rsid w:val="004C2966"/>
    <w:rsid w:val="004C3A16"/>
    <w:rsid w:val="004C3E26"/>
    <w:rsid w:val="004D03A9"/>
    <w:rsid w:val="004D094C"/>
    <w:rsid w:val="004D2491"/>
    <w:rsid w:val="004D2555"/>
    <w:rsid w:val="004D60B8"/>
    <w:rsid w:val="004D7248"/>
    <w:rsid w:val="004E1894"/>
    <w:rsid w:val="004E2840"/>
    <w:rsid w:val="004E2B1D"/>
    <w:rsid w:val="004E443A"/>
    <w:rsid w:val="004E4D5A"/>
    <w:rsid w:val="004E5AD3"/>
    <w:rsid w:val="004E5FA1"/>
    <w:rsid w:val="004E7531"/>
    <w:rsid w:val="004F0910"/>
    <w:rsid w:val="004F2C6D"/>
    <w:rsid w:val="004F3E8F"/>
    <w:rsid w:val="004F419E"/>
    <w:rsid w:val="004F49CC"/>
    <w:rsid w:val="004F5EB6"/>
    <w:rsid w:val="0050027C"/>
    <w:rsid w:val="00505772"/>
    <w:rsid w:val="005060F8"/>
    <w:rsid w:val="005104C9"/>
    <w:rsid w:val="00515D32"/>
    <w:rsid w:val="00515D51"/>
    <w:rsid w:val="00521A22"/>
    <w:rsid w:val="0052238C"/>
    <w:rsid w:val="00522C46"/>
    <w:rsid w:val="005239BE"/>
    <w:rsid w:val="00524BEA"/>
    <w:rsid w:val="00527478"/>
    <w:rsid w:val="0053131A"/>
    <w:rsid w:val="00532E4A"/>
    <w:rsid w:val="005331D8"/>
    <w:rsid w:val="00534149"/>
    <w:rsid w:val="00535DD2"/>
    <w:rsid w:val="0053620F"/>
    <w:rsid w:val="00536748"/>
    <w:rsid w:val="00537051"/>
    <w:rsid w:val="0053756E"/>
    <w:rsid w:val="0054036E"/>
    <w:rsid w:val="005439E0"/>
    <w:rsid w:val="00546F9E"/>
    <w:rsid w:val="00550ED2"/>
    <w:rsid w:val="0055206E"/>
    <w:rsid w:val="0055253A"/>
    <w:rsid w:val="00552B45"/>
    <w:rsid w:val="00553065"/>
    <w:rsid w:val="00554B0C"/>
    <w:rsid w:val="0055588E"/>
    <w:rsid w:val="00557680"/>
    <w:rsid w:val="005606AB"/>
    <w:rsid w:val="0056167F"/>
    <w:rsid w:val="00561862"/>
    <w:rsid w:val="00563065"/>
    <w:rsid w:val="00564A1D"/>
    <w:rsid w:val="00566AD0"/>
    <w:rsid w:val="00566D06"/>
    <w:rsid w:val="00570FC6"/>
    <w:rsid w:val="005755B8"/>
    <w:rsid w:val="00576691"/>
    <w:rsid w:val="005870F8"/>
    <w:rsid w:val="00592196"/>
    <w:rsid w:val="0059245D"/>
    <w:rsid w:val="00592661"/>
    <w:rsid w:val="00596E5A"/>
    <w:rsid w:val="00597B84"/>
    <w:rsid w:val="005A2611"/>
    <w:rsid w:val="005A3F3E"/>
    <w:rsid w:val="005A452C"/>
    <w:rsid w:val="005A47D6"/>
    <w:rsid w:val="005A537C"/>
    <w:rsid w:val="005A6964"/>
    <w:rsid w:val="005A73CE"/>
    <w:rsid w:val="005B065D"/>
    <w:rsid w:val="005B1AB4"/>
    <w:rsid w:val="005B3BF7"/>
    <w:rsid w:val="005C389B"/>
    <w:rsid w:val="005C42AC"/>
    <w:rsid w:val="005C4638"/>
    <w:rsid w:val="005C6636"/>
    <w:rsid w:val="005C779E"/>
    <w:rsid w:val="005D104F"/>
    <w:rsid w:val="005D2791"/>
    <w:rsid w:val="005D69C6"/>
    <w:rsid w:val="005E0010"/>
    <w:rsid w:val="005E14DA"/>
    <w:rsid w:val="005E2FFF"/>
    <w:rsid w:val="005E47D4"/>
    <w:rsid w:val="005E574F"/>
    <w:rsid w:val="005E59AA"/>
    <w:rsid w:val="005E5B1F"/>
    <w:rsid w:val="005E61FC"/>
    <w:rsid w:val="005E69EE"/>
    <w:rsid w:val="005E7BAE"/>
    <w:rsid w:val="005F15C7"/>
    <w:rsid w:val="005F24CE"/>
    <w:rsid w:val="005F2B57"/>
    <w:rsid w:val="005F2F9E"/>
    <w:rsid w:val="005F6447"/>
    <w:rsid w:val="005F669D"/>
    <w:rsid w:val="006006A9"/>
    <w:rsid w:val="00600870"/>
    <w:rsid w:val="00600F42"/>
    <w:rsid w:val="00604611"/>
    <w:rsid w:val="00606ECC"/>
    <w:rsid w:val="006118BF"/>
    <w:rsid w:val="006128C2"/>
    <w:rsid w:val="00612E50"/>
    <w:rsid w:val="0061364B"/>
    <w:rsid w:val="00614C6C"/>
    <w:rsid w:val="00616950"/>
    <w:rsid w:val="006219F3"/>
    <w:rsid w:val="00622533"/>
    <w:rsid w:val="0062371C"/>
    <w:rsid w:val="0062568C"/>
    <w:rsid w:val="00625893"/>
    <w:rsid w:val="0063047F"/>
    <w:rsid w:val="00631453"/>
    <w:rsid w:val="00631829"/>
    <w:rsid w:val="0063189F"/>
    <w:rsid w:val="0063562F"/>
    <w:rsid w:val="0063622B"/>
    <w:rsid w:val="006378E1"/>
    <w:rsid w:val="00640227"/>
    <w:rsid w:val="00640815"/>
    <w:rsid w:val="006412C4"/>
    <w:rsid w:val="006412FB"/>
    <w:rsid w:val="00643F37"/>
    <w:rsid w:val="00644397"/>
    <w:rsid w:val="00645BD9"/>
    <w:rsid w:val="00646DDD"/>
    <w:rsid w:val="00647180"/>
    <w:rsid w:val="006477C5"/>
    <w:rsid w:val="00660272"/>
    <w:rsid w:val="00660D7A"/>
    <w:rsid w:val="0066182F"/>
    <w:rsid w:val="0066451A"/>
    <w:rsid w:val="00664FAC"/>
    <w:rsid w:val="0066591B"/>
    <w:rsid w:val="006662DC"/>
    <w:rsid w:val="006668EC"/>
    <w:rsid w:val="00666ED6"/>
    <w:rsid w:val="00667F8B"/>
    <w:rsid w:val="00670A39"/>
    <w:rsid w:val="00670A85"/>
    <w:rsid w:val="0067440F"/>
    <w:rsid w:val="00674A1B"/>
    <w:rsid w:val="00674F22"/>
    <w:rsid w:val="00675442"/>
    <w:rsid w:val="0068145A"/>
    <w:rsid w:val="00687320"/>
    <w:rsid w:val="0068758E"/>
    <w:rsid w:val="00687F6F"/>
    <w:rsid w:val="0069058E"/>
    <w:rsid w:val="00690C58"/>
    <w:rsid w:val="006937AD"/>
    <w:rsid w:val="00694CB8"/>
    <w:rsid w:val="00697BAC"/>
    <w:rsid w:val="006A4C85"/>
    <w:rsid w:val="006B1D20"/>
    <w:rsid w:val="006B1E3C"/>
    <w:rsid w:val="006B39A0"/>
    <w:rsid w:val="006B4F3E"/>
    <w:rsid w:val="006C0BF4"/>
    <w:rsid w:val="006C153E"/>
    <w:rsid w:val="006C170E"/>
    <w:rsid w:val="006C1EA4"/>
    <w:rsid w:val="006C3B88"/>
    <w:rsid w:val="006C4C43"/>
    <w:rsid w:val="006C5F4D"/>
    <w:rsid w:val="006C68F3"/>
    <w:rsid w:val="006C7552"/>
    <w:rsid w:val="006D0485"/>
    <w:rsid w:val="006D1498"/>
    <w:rsid w:val="006D281C"/>
    <w:rsid w:val="006D3962"/>
    <w:rsid w:val="006D499D"/>
    <w:rsid w:val="006D4ACA"/>
    <w:rsid w:val="006E077C"/>
    <w:rsid w:val="006E133A"/>
    <w:rsid w:val="006E1B3A"/>
    <w:rsid w:val="006E22B2"/>
    <w:rsid w:val="006E2A87"/>
    <w:rsid w:val="006E4DA7"/>
    <w:rsid w:val="006E6136"/>
    <w:rsid w:val="006E6603"/>
    <w:rsid w:val="006E6F20"/>
    <w:rsid w:val="006F00D5"/>
    <w:rsid w:val="006F07CF"/>
    <w:rsid w:val="006F0E72"/>
    <w:rsid w:val="006F209E"/>
    <w:rsid w:val="006F240D"/>
    <w:rsid w:val="006F29D9"/>
    <w:rsid w:val="006F6B94"/>
    <w:rsid w:val="006F7313"/>
    <w:rsid w:val="006F7FE3"/>
    <w:rsid w:val="007016ED"/>
    <w:rsid w:val="00701DA0"/>
    <w:rsid w:val="0070230F"/>
    <w:rsid w:val="00702697"/>
    <w:rsid w:val="00702E8B"/>
    <w:rsid w:val="0070613B"/>
    <w:rsid w:val="00707450"/>
    <w:rsid w:val="00707D2F"/>
    <w:rsid w:val="007106A2"/>
    <w:rsid w:val="00712D25"/>
    <w:rsid w:val="007142F6"/>
    <w:rsid w:val="00715910"/>
    <w:rsid w:val="007178C7"/>
    <w:rsid w:val="00720591"/>
    <w:rsid w:val="00721365"/>
    <w:rsid w:val="00721738"/>
    <w:rsid w:val="007221A6"/>
    <w:rsid w:val="00722540"/>
    <w:rsid w:val="0072492C"/>
    <w:rsid w:val="0072529F"/>
    <w:rsid w:val="007300DD"/>
    <w:rsid w:val="0073263B"/>
    <w:rsid w:val="00734CFF"/>
    <w:rsid w:val="00735265"/>
    <w:rsid w:val="00744371"/>
    <w:rsid w:val="0074609B"/>
    <w:rsid w:val="00747BF9"/>
    <w:rsid w:val="00747EF4"/>
    <w:rsid w:val="007501B1"/>
    <w:rsid w:val="007507D6"/>
    <w:rsid w:val="00750805"/>
    <w:rsid w:val="007508E1"/>
    <w:rsid w:val="0075156D"/>
    <w:rsid w:val="007537EF"/>
    <w:rsid w:val="00754774"/>
    <w:rsid w:val="00756ADA"/>
    <w:rsid w:val="00756CA5"/>
    <w:rsid w:val="00757887"/>
    <w:rsid w:val="00760199"/>
    <w:rsid w:val="00761344"/>
    <w:rsid w:val="00762C2E"/>
    <w:rsid w:val="007645B8"/>
    <w:rsid w:val="00765087"/>
    <w:rsid w:val="00766B9B"/>
    <w:rsid w:val="00766D4C"/>
    <w:rsid w:val="00767268"/>
    <w:rsid w:val="00767B14"/>
    <w:rsid w:val="00771E01"/>
    <w:rsid w:val="00773F18"/>
    <w:rsid w:val="00773F38"/>
    <w:rsid w:val="00777E98"/>
    <w:rsid w:val="00782473"/>
    <w:rsid w:val="007825DD"/>
    <w:rsid w:val="00783F2B"/>
    <w:rsid w:val="007852BC"/>
    <w:rsid w:val="00786D7E"/>
    <w:rsid w:val="00787754"/>
    <w:rsid w:val="00790AE1"/>
    <w:rsid w:val="007918C4"/>
    <w:rsid w:val="00792058"/>
    <w:rsid w:val="00792365"/>
    <w:rsid w:val="0079299B"/>
    <w:rsid w:val="007941BC"/>
    <w:rsid w:val="00794576"/>
    <w:rsid w:val="00794D04"/>
    <w:rsid w:val="00796D3C"/>
    <w:rsid w:val="007A0F3E"/>
    <w:rsid w:val="007A27A3"/>
    <w:rsid w:val="007A49F1"/>
    <w:rsid w:val="007B201D"/>
    <w:rsid w:val="007B221A"/>
    <w:rsid w:val="007B2BA5"/>
    <w:rsid w:val="007B38CF"/>
    <w:rsid w:val="007B4855"/>
    <w:rsid w:val="007B5A92"/>
    <w:rsid w:val="007B5D97"/>
    <w:rsid w:val="007B5EF3"/>
    <w:rsid w:val="007B6B2A"/>
    <w:rsid w:val="007B7F93"/>
    <w:rsid w:val="007C0B76"/>
    <w:rsid w:val="007C3F0E"/>
    <w:rsid w:val="007C7586"/>
    <w:rsid w:val="007D0FA9"/>
    <w:rsid w:val="007D7978"/>
    <w:rsid w:val="007E1113"/>
    <w:rsid w:val="007E1332"/>
    <w:rsid w:val="007E34AC"/>
    <w:rsid w:val="007E6D56"/>
    <w:rsid w:val="007F4785"/>
    <w:rsid w:val="007F53BF"/>
    <w:rsid w:val="007F5426"/>
    <w:rsid w:val="00800186"/>
    <w:rsid w:val="0080041B"/>
    <w:rsid w:val="00803BA7"/>
    <w:rsid w:val="00804641"/>
    <w:rsid w:val="0080675D"/>
    <w:rsid w:val="00806826"/>
    <w:rsid w:val="00807F73"/>
    <w:rsid w:val="00811187"/>
    <w:rsid w:val="0081144F"/>
    <w:rsid w:val="0081261F"/>
    <w:rsid w:val="00812AC3"/>
    <w:rsid w:val="00814028"/>
    <w:rsid w:val="008161CD"/>
    <w:rsid w:val="00817CB1"/>
    <w:rsid w:val="0082289D"/>
    <w:rsid w:val="008239DD"/>
    <w:rsid w:val="00824B94"/>
    <w:rsid w:val="0082513B"/>
    <w:rsid w:val="00825CDF"/>
    <w:rsid w:val="00825E88"/>
    <w:rsid w:val="00831FB0"/>
    <w:rsid w:val="00832259"/>
    <w:rsid w:val="00832F87"/>
    <w:rsid w:val="00833B85"/>
    <w:rsid w:val="008344AC"/>
    <w:rsid w:val="00834770"/>
    <w:rsid w:val="00835847"/>
    <w:rsid w:val="008410B5"/>
    <w:rsid w:val="00843897"/>
    <w:rsid w:val="008443CD"/>
    <w:rsid w:val="008450FF"/>
    <w:rsid w:val="008475B5"/>
    <w:rsid w:val="008476FD"/>
    <w:rsid w:val="00850211"/>
    <w:rsid w:val="008519E0"/>
    <w:rsid w:val="00851EBB"/>
    <w:rsid w:val="0085280B"/>
    <w:rsid w:val="00853EC8"/>
    <w:rsid w:val="00854A0C"/>
    <w:rsid w:val="00855262"/>
    <w:rsid w:val="00857D6B"/>
    <w:rsid w:val="008621AF"/>
    <w:rsid w:val="00864114"/>
    <w:rsid w:val="008647F3"/>
    <w:rsid w:val="008654B7"/>
    <w:rsid w:val="0086711B"/>
    <w:rsid w:val="008729D1"/>
    <w:rsid w:val="00872DEB"/>
    <w:rsid w:val="00873194"/>
    <w:rsid w:val="008731AF"/>
    <w:rsid w:val="00875959"/>
    <w:rsid w:val="00875D1A"/>
    <w:rsid w:val="00876BD2"/>
    <w:rsid w:val="0087764C"/>
    <w:rsid w:val="00881F89"/>
    <w:rsid w:val="00882596"/>
    <w:rsid w:val="00882D9B"/>
    <w:rsid w:val="00883D04"/>
    <w:rsid w:val="00885C9F"/>
    <w:rsid w:val="00886D2F"/>
    <w:rsid w:val="0088792C"/>
    <w:rsid w:val="00887995"/>
    <w:rsid w:val="008913FF"/>
    <w:rsid w:val="00891B39"/>
    <w:rsid w:val="00894A92"/>
    <w:rsid w:val="00895A5D"/>
    <w:rsid w:val="00895E50"/>
    <w:rsid w:val="00897B91"/>
    <w:rsid w:val="008A0B52"/>
    <w:rsid w:val="008A0DD0"/>
    <w:rsid w:val="008A3B35"/>
    <w:rsid w:val="008A412F"/>
    <w:rsid w:val="008A6181"/>
    <w:rsid w:val="008A6B60"/>
    <w:rsid w:val="008A7FE2"/>
    <w:rsid w:val="008B0F10"/>
    <w:rsid w:val="008B34B2"/>
    <w:rsid w:val="008B365B"/>
    <w:rsid w:val="008B3DA3"/>
    <w:rsid w:val="008B77CD"/>
    <w:rsid w:val="008B77EA"/>
    <w:rsid w:val="008C0B7F"/>
    <w:rsid w:val="008C0EAF"/>
    <w:rsid w:val="008C19EE"/>
    <w:rsid w:val="008C2924"/>
    <w:rsid w:val="008C2EF1"/>
    <w:rsid w:val="008C468A"/>
    <w:rsid w:val="008C515B"/>
    <w:rsid w:val="008C6B87"/>
    <w:rsid w:val="008C75D4"/>
    <w:rsid w:val="008D14F4"/>
    <w:rsid w:val="008D1E18"/>
    <w:rsid w:val="008D35CF"/>
    <w:rsid w:val="008D3822"/>
    <w:rsid w:val="008D4E8F"/>
    <w:rsid w:val="008D5235"/>
    <w:rsid w:val="008D60E5"/>
    <w:rsid w:val="008E0D42"/>
    <w:rsid w:val="008E2350"/>
    <w:rsid w:val="008E2357"/>
    <w:rsid w:val="008E433D"/>
    <w:rsid w:val="008E4DF5"/>
    <w:rsid w:val="008E5B82"/>
    <w:rsid w:val="008E7409"/>
    <w:rsid w:val="008F38A0"/>
    <w:rsid w:val="008F5882"/>
    <w:rsid w:val="008F5B24"/>
    <w:rsid w:val="008F6129"/>
    <w:rsid w:val="008F6389"/>
    <w:rsid w:val="008F6C36"/>
    <w:rsid w:val="00900ED0"/>
    <w:rsid w:val="00901B23"/>
    <w:rsid w:val="00901BDB"/>
    <w:rsid w:val="00902CFE"/>
    <w:rsid w:val="00903302"/>
    <w:rsid w:val="009057B1"/>
    <w:rsid w:val="00905AF7"/>
    <w:rsid w:val="00910DFC"/>
    <w:rsid w:val="00911F74"/>
    <w:rsid w:val="009143C9"/>
    <w:rsid w:val="00917616"/>
    <w:rsid w:val="00920409"/>
    <w:rsid w:val="00921223"/>
    <w:rsid w:val="00921B2B"/>
    <w:rsid w:val="00922A8C"/>
    <w:rsid w:val="00923177"/>
    <w:rsid w:val="00924225"/>
    <w:rsid w:val="009257D6"/>
    <w:rsid w:val="0092667F"/>
    <w:rsid w:val="009266D1"/>
    <w:rsid w:val="0092683A"/>
    <w:rsid w:val="00927756"/>
    <w:rsid w:val="00930E15"/>
    <w:rsid w:val="009318DD"/>
    <w:rsid w:val="00932309"/>
    <w:rsid w:val="00936A7C"/>
    <w:rsid w:val="00936B87"/>
    <w:rsid w:val="00940E42"/>
    <w:rsid w:val="009415F7"/>
    <w:rsid w:val="00942BA4"/>
    <w:rsid w:val="00942FAC"/>
    <w:rsid w:val="009451B0"/>
    <w:rsid w:val="00945793"/>
    <w:rsid w:val="0094590E"/>
    <w:rsid w:val="00950D9C"/>
    <w:rsid w:val="00952734"/>
    <w:rsid w:val="00954453"/>
    <w:rsid w:val="00954FAB"/>
    <w:rsid w:val="00957181"/>
    <w:rsid w:val="00962CF2"/>
    <w:rsid w:val="009632C5"/>
    <w:rsid w:val="00963706"/>
    <w:rsid w:val="00963E0C"/>
    <w:rsid w:val="009640BC"/>
    <w:rsid w:val="00964CBD"/>
    <w:rsid w:val="00966127"/>
    <w:rsid w:val="00966B6C"/>
    <w:rsid w:val="009708DC"/>
    <w:rsid w:val="00970DD7"/>
    <w:rsid w:val="00971CEB"/>
    <w:rsid w:val="009736F4"/>
    <w:rsid w:val="00975661"/>
    <w:rsid w:val="0097603A"/>
    <w:rsid w:val="00976AA0"/>
    <w:rsid w:val="00976C80"/>
    <w:rsid w:val="0097794E"/>
    <w:rsid w:val="00980994"/>
    <w:rsid w:val="00980A17"/>
    <w:rsid w:val="009812F0"/>
    <w:rsid w:val="00982947"/>
    <w:rsid w:val="0098395B"/>
    <w:rsid w:val="00983F5D"/>
    <w:rsid w:val="00984291"/>
    <w:rsid w:val="009849BF"/>
    <w:rsid w:val="00985C62"/>
    <w:rsid w:val="009932D5"/>
    <w:rsid w:val="00993F49"/>
    <w:rsid w:val="009947DB"/>
    <w:rsid w:val="00994ABE"/>
    <w:rsid w:val="0099686B"/>
    <w:rsid w:val="009A11F2"/>
    <w:rsid w:val="009A189E"/>
    <w:rsid w:val="009A1C42"/>
    <w:rsid w:val="009A58E2"/>
    <w:rsid w:val="009A6D8C"/>
    <w:rsid w:val="009A7C62"/>
    <w:rsid w:val="009B1F00"/>
    <w:rsid w:val="009B2592"/>
    <w:rsid w:val="009B3E05"/>
    <w:rsid w:val="009B4526"/>
    <w:rsid w:val="009B5981"/>
    <w:rsid w:val="009C103A"/>
    <w:rsid w:val="009C1742"/>
    <w:rsid w:val="009C177A"/>
    <w:rsid w:val="009C2149"/>
    <w:rsid w:val="009C2BA8"/>
    <w:rsid w:val="009C4849"/>
    <w:rsid w:val="009C48CB"/>
    <w:rsid w:val="009C611C"/>
    <w:rsid w:val="009D0BDE"/>
    <w:rsid w:val="009D3B40"/>
    <w:rsid w:val="009D4CEE"/>
    <w:rsid w:val="009D51AA"/>
    <w:rsid w:val="009D6D31"/>
    <w:rsid w:val="009E03A1"/>
    <w:rsid w:val="009E179D"/>
    <w:rsid w:val="009E2484"/>
    <w:rsid w:val="009E3C10"/>
    <w:rsid w:val="009E47B3"/>
    <w:rsid w:val="009E6D48"/>
    <w:rsid w:val="009E717E"/>
    <w:rsid w:val="009E7656"/>
    <w:rsid w:val="009E784C"/>
    <w:rsid w:val="009F1413"/>
    <w:rsid w:val="009F26F7"/>
    <w:rsid w:val="009F2AC6"/>
    <w:rsid w:val="009F4B72"/>
    <w:rsid w:val="009F4B92"/>
    <w:rsid w:val="009F751D"/>
    <w:rsid w:val="009F7BF4"/>
    <w:rsid w:val="009F7FC7"/>
    <w:rsid w:val="00A01CCA"/>
    <w:rsid w:val="00A02CFE"/>
    <w:rsid w:val="00A048F1"/>
    <w:rsid w:val="00A05ED5"/>
    <w:rsid w:val="00A111B9"/>
    <w:rsid w:val="00A11C74"/>
    <w:rsid w:val="00A124B5"/>
    <w:rsid w:val="00A1273A"/>
    <w:rsid w:val="00A137F1"/>
    <w:rsid w:val="00A14630"/>
    <w:rsid w:val="00A17B6C"/>
    <w:rsid w:val="00A2168D"/>
    <w:rsid w:val="00A216A0"/>
    <w:rsid w:val="00A21E7B"/>
    <w:rsid w:val="00A25BBA"/>
    <w:rsid w:val="00A26596"/>
    <w:rsid w:val="00A27699"/>
    <w:rsid w:val="00A27BDC"/>
    <w:rsid w:val="00A3324D"/>
    <w:rsid w:val="00A3561A"/>
    <w:rsid w:val="00A35727"/>
    <w:rsid w:val="00A357C9"/>
    <w:rsid w:val="00A35F2C"/>
    <w:rsid w:val="00A37EA2"/>
    <w:rsid w:val="00A43423"/>
    <w:rsid w:val="00A43DE6"/>
    <w:rsid w:val="00A44346"/>
    <w:rsid w:val="00A4746D"/>
    <w:rsid w:val="00A475BC"/>
    <w:rsid w:val="00A5146B"/>
    <w:rsid w:val="00A5244D"/>
    <w:rsid w:val="00A52A6F"/>
    <w:rsid w:val="00A54ED7"/>
    <w:rsid w:val="00A54F80"/>
    <w:rsid w:val="00A564EB"/>
    <w:rsid w:val="00A56D96"/>
    <w:rsid w:val="00A60229"/>
    <w:rsid w:val="00A607EC"/>
    <w:rsid w:val="00A608FE"/>
    <w:rsid w:val="00A60DF1"/>
    <w:rsid w:val="00A619AA"/>
    <w:rsid w:val="00A62B1D"/>
    <w:rsid w:val="00A62FB4"/>
    <w:rsid w:val="00A64E06"/>
    <w:rsid w:val="00A66F37"/>
    <w:rsid w:val="00A735FC"/>
    <w:rsid w:val="00A73F04"/>
    <w:rsid w:val="00A7605F"/>
    <w:rsid w:val="00A7728F"/>
    <w:rsid w:val="00A80FD9"/>
    <w:rsid w:val="00A81E3E"/>
    <w:rsid w:val="00A82FD7"/>
    <w:rsid w:val="00A851EC"/>
    <w:rsid w:val="00A86ABD"/>
    <w:rsid w:val="00A86F02"/>
    <w:rsid w:val="00A907E5"/>
    <w:rsid w:val="00A90E7F"/>
    <w:rsid w:val="00A90EEE"/>
    <w:rsid w:val="00A925B6"/>
    <w:rsid w:val="00A93B36"/>
    <w:rsid w:val="00A962B6"/>
    <w:rsid w:val="00AA000A"/>
    <w:rsid w:val="00AA0831"/>
    <w:rsid w:val="00AA1AD4"/>
    <w:rsid w:val="00AA2388"/>
    <w:rsid w:val="00AA2D05"/>
    <w:rsid w:val="00AA51F1"/>
    <w:rsid w:val="00AA6542"/>
    <w:rsid w:val="00AA6FCE"/>
    <w:rsid w:val="00AA79EA"/>
    <w:rsid w:val="00AB3896"/>
    <w:rsid w:val="00AB4653"/>
    <w:rsid w:val="00AB4C41"/>
    <w:rsid w:val="00AB54BA"/>
    <w:rsid w:val="00AB7332"/>
    <w:rsid w:val="00AB75E6"/>
    <w:rsid w:val="00AC0168"/>
    <w:rsid w:val="00AC139E"/>
    <w:rsid w:val="00AC2D02"/>
    <w:rsid w:val="00AC3974"/>
    <w:rsid w:val="00AC5601"/>
    <w:rsid w:val="00AC5A94"/>
    <w:rsid w:val="00AD1731"/>
    <w:rsid w:val="00AD19FB"/>
    <w:rsid w:val="00AD20E9"/>
    <w:rsid w:val="00AD7437"/>
    <w:rsid w:val="00AD7A46"/>
    <w:rsid w:val="00AE21D3"/>
    <w:rsid w:val="00AE2A47"/>
    <w:rsid w:val="00AE3DC1"/>
    <w:rsid w:val="00AE631A"/>
    <w:rsid w:val="00AE66E6"/>
    <w:rsid w:val="00AE7D14"/>
    <w:rsid w:val="00AF0372"/>
    <w:rsid w:val="00AF1258"/>
    <w:rsid w:val="00AF155C"/>
    <w:rsid w:val="00AF3BF3"/>
    <w:rsid w:val="00AF5448"/>
    <w:rsid w:val="00AF572D"/>
    <w:rsid w:val="00AF62CA"/>
    <w:rsid w:val="00B03000"/>
    <w:rsid w:val="00B0320F"/>
    <w:rsid w:val="00B03C78"/>
    <w:rsid w:val="00B05AE4"/>
    <w:rsid w:val="00B05CA2"/>
    <w:rsid w:val="00B07D0D"/>
    <w:rsid w:val="00B113FB"/>
    <w:rsid w:val="00B132DF"/>
    <w:rsid w:val="00B132E1"/>
    <w:rsid w:val="00B13467"/>
    <w:rsid w:val="00B14654"/>
    <w:rsid w:val="00B15887"/>
    <w:rsid w:val="00B15CB3"/>
    <w:rsid w:val="00B168E2"/>
    <w:rsid w:val="00B1722D"/>
    <w:rsid w:val="00B2036C"/>
    <w:rsid w:val="00B20B91"/>
    <w:rsid w:val="00B2540B"/>
    <w:rsid w:val="00B26495"/>
    <w:rsid w:val="00B2703A"/>
    <w:rsid w:val="00B2748B"/>
    <w:rsid w:val="00B34A2F"/>
    <w:rsid w:val="00B35347"/>
    <w:rsid w:val="00B3625D"/>
    <w:rsid w:val="00B37EF4"/>
    <w:rsid w:val="00B45FC2"/>
    <w:rsid w:val="00B466FE"/>
    <w:rsid w:val="00B54220"/>
    <w:rsid w:val="00B55B87"/>
    <w:rsid w:val="00B609B8"/>
    <w:rsid w:val="00B61070"/>
    <w:rsid w:val="00B62EE3"/>
    <w:rsid w:val="00B64699"/>
    <w:rsid w:val="00B6516E"/>
    <w:rsid w:val="00B65520"/>
    <w:rsid w:val="00B658DB"/>
    <w:rsid w:val="00B71E7B"/>
    <w:rsid w:val="00B7427F"/>
    <w:rsid w:val="00B7533D"/>
    <w:rsid w:val="00B75C86"/>
    <w:rsid w:val="00B7626D"/>
    <w:rsid w:val="00B768C8"/>
    <w:rsid w:val="00B7747D"/>
    <w:rsid w:val="00B77F83"/>
    <w:rsid w:val="00B81D08"/>
    <w:rsid w:val="00B834C2"/>
    <w:rsid w:val="00B876B3"/>
    <w:rsid w:val="00B9072E"/>
    <w:rsid w:val="00B9090D"/>
    <w:rsid w:val="00B9098C"/>
    <w:rsid w:val="00B923AB"/>
    <w:rsid w:val="00B92FFD"/>
    <w:rsid w:val="00B95A7E"/>
    <w:rsid w:val="00BA277F"/>
    <w:rsid w:val="00BA4923"/>
    <w:rsid w:val="00BB09C9"/>
    <w:rsid w:val="00BB2A45"/>
    <w:rsid w:val="00BB2A98"/>
    <w:rsid w:val="00BB3C7C"/>
    <w:rsid w:val="00BB563B"/>
    <w:rsid w:val="00BB6446"/>
    <w:rsid w:val="00BB7016"/>
    <w:rsid w:val="00BC139F"/>
    <w:rsid w:val="00BC160D"/>
    <w:rsid w:val="00BC2F85"/>
    <w:rsid w:val="00BC3727"/>
    <w:rsid w:val="00BC5A65"/>
    <w:rsid w:val="00BC790A"/>
    <w:rsid w:val="00BD1B9C"/>
    <w:rsid w:val="00BD217F"/>
    <w:rsid w:val="00BD4556"/>
    <w:rsid w:val="00BD4B5D"/>
    <w:rsid w:val="00BD6859"/>
    <w:rsid w:val="00BE08BF"/>
    <w:rsid w:val="00BE0F34"/>
    <w:rsid w:val="00BE18DE"/>
    <w:rsid w:val="00BE2A27"/>
    <w:rsid w:val="00BE4404"/>
    <w:rsid w:val="00BE74F9"/>
    <w:rsid w:val="00BE75F9"/>
    <w:rsid w:val="00BE7B14"/>
    <w:rsid w:val="00BE7B6F"/>
    <w:rsid w:val="00BF1E9A"/>
    <w:rsid w:val="00BF2462"/>
    <w:rsid w:val="00BF3725"/>
    <w:rsid w:val="00BF383E"/>
    <w:rsid w:val="00BF3B52"/>
    <w:rsid w:val="00BF4AB1"/>
    <w:rsid w:val="00C004C3"/>
    <w:rsid w:val="00C00F13"/>
    <w:rsid w:val="00C01CF2"/>
    <w:rsid w:val="00C03FD4"/>
    <w:rsid w:val="00C06061"/>
    <w:rsid w:val="00C10A74"/>
    <w:rsid w:val="00C11FE9"/>
    <w:rsid w:val="00C136B7"/>
    <w:rsid w:val="00C148EE"/>
    <w:rsid w:val="00C15384"/>
    <w:rsid w:val="00C201A2"/>
    <w:rsid w:val="00C2024C"/>
    <w:rsid w:val="00C20302"/>
    <w:rsid w:val="00C20B61"/>
    <w:rsid w:val="00C223D6"/>
    <w:rsid w:val="00C265EA"/>
    <w:rsid w:val="00C26A3A"/>
    <w:rsid w:val="00C30A40"/>
    <w:rsid w:val="00C3234E"/>
    <w:rsid w:val="00C36531"/>
    <w:rsid w:val="00C377A2"/>
    <w:rsid w:val="00C41746"/>
    <w:rsid w:val="00C41AC9"/>
    <w:rsid w:val="00C41FA8"/>
    <w:rsid w:val="00C422BB"/>
    <w:rsid w:val="00C429B1"/>
    <w:rsid w:val="00C42E2A"/>
    <w:rsid w:val="00C434FD"/>
    <w:rsid w:val="00C43F71"/>
    <w:rsid w:val="00C4458E"/>
    <w:rsid w:val="00C46616"/>
    <w:rsid w:val="00C47F3B"/>
    <w:rsid w:val="00C500C7"/>
    <w:rsid w:val="00C51036"/>
    <w:rsid w:val="00C515EE"/>
    <w:rsid w:val="00C52ED4"/>
    <w:rsid w:val="00C53777"/>
    <w:rsid w:val="00C549F7"/>
    <w:rsid w:val="00C54ACE"/>
    <w:rsid w:val="00C5517D"/>
    <w:rsid w:val="00C5601A"/>
    <w:rsid w:val="00C5735D"/>
    <w:rsid w:val="00C5795D"/>
    <w:rsid w:val="00C607B6"/>
    <w:rsid w:val="00C62684"/>
    <w:rsid w:val="00C633A9"/>
    <w:rsid w:val="00C638A9"/>
    <w:rsid w:val="00C672E0"/>
    <w:rsid w:val="00C7119D"/>
    <w:rsid w:val="00C71F0B"/>
    <w:rsid w:val="00C7263F"/>
    <w:rsid w:val="00C72835"/>
    <w:rsid w:val="00C7312A"/>
    <w:rsid w:val="00C73497"/>
    <w:rsid w:val="00C73D13"/>
    <w:rsid w:val="00C7459B"/>
    <w:rsid w:val="00C74AEA"/>
    <w:rsid w:val="00C757D3"/>
    <w:rsid w:val="00C76FB8"/>
    <w:rsid w:val="00C772EA"/>
    <w:rsid w:val="00C77DB3"/>
    <w:rsid w:val="00C8013C"/>
    <w:rsid w:val="00C80447"/>
    <w:rsid w:val="00C82EF0"/>
    <w:rsid w:val="00C834ED"/>
    <w:rsid w:val="00C840A7"/>
    <w:rsid w:val="00C85CAF"/>
    <w:rsid w:val="00C8643A"/>
    <w:rsid w:val="00C868C7"/>
    <w:rsid w:val="00C86E10"/>
    <w:rsid w:val="00C91305"/>
    <w:rsid w:val="00C92510"/>
    <w:rsid w:val="00C945D0"/>
    <w:rsid w:val="00C97C30"/>
    <w:rsid w:val="00CA0D12"/>
    <w:rsid w:val="00CA14ED"/>
    <w:rsid w:val="00CA3F6C"/>
    <w:rsid w:val="00CA4D3D"/>
    <w:rsid w:val="00CA742A"/>
    <w:rsid w:val="00CA7A68"/>
    <w:rsid w:val="00CB194B"/>
    <w:rsid w:val="00CB2AA3"/>
    <w:rsid w:val="00CB3577"/>
    <w:rsid w:val="00CB3E6B"/>
    <w:rsid w:val="00CB610B"/>
    <w:rsid w:val="00CC2FAF"/>
    <w:rsid w:val="00CC387D"/>
    <w:rsid w:val="00CC3F86"/>
    <w:rsid w:val="00CC4F19"/>
    <w:rsid w:val="00CC6DD0"/>
    <w:rsid w:val="00CC725C"/>
    <w:rsid w:val="00CC72BD"/>
    <w:rsid w:val="00CD28FC"/>
    <w:rsid w:val="00CE0C01"/>
    <w:rsid w:val="00CE2039"/>
    <w:rsid w:val="00CE281A"/>
    <w:rsid w:val="00CE53AA"/>
    <w:rsid w:val="00CE6965"/>
    <w:rsid w:val="00CE7AED"/>
    <w:rsid w:val="00CE7F26"/>
    <w:rsid w:val="00CF11D3"/>
    <w:rsid w:val="00CF3CDD"/>
    <w:rsid w:val="00CF4249"/>
    <w:rsid w:val="00CF4AC1"/>
    <w:rsid w:val="00CF5167"/>
    <w:rsid w:val="00CF7157"/>
    <w:rsid w:val="00D005AB"/>
    <w:rsid w:val="00D013D2"/>
    <w:rsid w:val="00D01C74"/>
    <w:rsid w:val="00D104B2"/>
    <w:rsid w:val="00D12023"/>
    <w:rsid w:val="00D129E6"/>
    <w:rsid w:val="00D1563E"/>
    <w:rsid w:val="00D16D4E"/>
    <w:rsid w:val="00D16D78"/>
    <w:rsid w:val="00D17F3A"/>
    <w:rsid w:val="00D22102"/>
    <w:rsid w:val="00D22829"/>
    <w:rsid w:val="00D22E8C"/>
    <w:rsid w:val="00D24E7D"/>
    <w:rsid w:val="00D2636E"/>
    <w:rsid w:val="00D26C40"/>
    <w:rsid w:val="00D31048"/>
    <w:rsid w:val="00D31D96"/>
    <w:rsid w:val="00D32674"/>
    <w:rsid w:val="00D32AEC"/>
    <w:rsid w:val="00D32FB3"/>
    <w:rsid w:val="00D332B1"/>
    <w:rsid w:val="00D33CFE"/>
    <w:rsid w:val="00D340F6"/>
    <w:rsid w:val="00D342A9"/>
    <w:rsid w:val="00D36711"/>
    <w:rsid w:val="00D416EC"/>
    <w:rsid w:val="00D41841"/>
    <w:rsid w:val="00D42334"/>
    <w:rsid w:val="00D4234A"/>
    <w:rsid w:val="00D4292F"/>
    <w:rsid w:val="00D43591"/>
    <w:rsid w:val="00D43612"/>
    <w:rsid w:val="00D43755"/>
    <w:rsid w:val="00D4498E"/>
    <w:rsid w:val="00D4528C"/>
    <w:rsid w:val="00D45350"/>
    <w:rsid w:val="00D47700"/>
    <w:rsid w:val="00D52C20"/>
    <w:rsid w:val="00D55E01"/>
    <w:rsid w:val="00D5600A"/>
    <w:rsid w:val="00D57C79"/>
    <w:rsid w:val="00D57FF4"/>
    <w:rsid w:val="00D6140E"/>
    <w:rsid w:val="00D61A04"/>
    <w:rsid w:val="00D65CAA"/>
    <w:rsid w:val="00D66B55"/>
    <w:rsid w:val="00D676C1"/>
    <w:rsid w:val="00D7018A"/>
    <w:rsid w:val="00D70C55"/>
    <w:rsid w:val="00D71F4D"/>
    <w:rsid w:val="00D72968"/>
    <w:rsid w:val="00D7354B"/>
    <w:rsid w:val="00D745DC"/>
    <w:rsid w:val="00D74ECB"/>
    <w:rsid w:val="00D75775"/>
    <w:rsid w:val="00D76BC8"/>
    <w:rsid w:val="00D8602C"/>
    <w:rsid w:val="00D866AD"/>
    <w:rsid w:val="00D908DE"/>
    <w:rsid w:val="00D9103E"/>
    <w:rsid w:val="00D912F5"/>
    <w:rsid w:val="00D930EB"/>
    <w:rsid w:val="00D936E5"/>
    <w:rsid w:val="00D93B53"/>
    <w:rsid w:val="00D94FBC"/>
    <w:rsid w:val="00D9586C"/>
    <w:rsid w:val="00D96B84"/>
    <w:rsid w:val="00DA0F8A"/>
    <w:rsid w:val="00DA47FC"/>
    <w:rsid w:val="00DA4C2B"/>
    <w:rsid w:val="00DA6A06"/>
    <w:rsid w:val="00DB12FC"/>
    <w:rsid w:val="00DB1C04"/>
    <w:rsid w:val="00DB350F"/>
    <w:rsid w:val="00DB5BE0"/>
    <w:rsid w:val="00DB739F"/>
    <w:rsid w:val="00DC1118"/>
    <w:rsid w:val="00DC37D1"/>
    <w:rsid w:val="00DC4973"/>
    <w:rsid w:val="00DC5039"/>
    <w:rsid w:val="00DC5613"/>
    <w:rsid w:val="00DD0A6D"/>
    <w:rsid w:val="00DD12E9"/>
    <w:rsid w:val="00DD60C8"/>
    <w:rsid w:val="00DD622B"/>
    <w:rsid w:val="00DD6CA4"/>
    <w:rsid w:val="00DD7581"/>
    <w:rsid w:val="00DD78BF"/>
    <w:rsid w:val="00DE0F2B"/>
    <w:rsid w:val="00DE1CF9"/>
    <w:rsid w:val="00DE43CC"/>
    <w:rsid w:val="00DE50EE"/>
    <w:rsid w:val="00DE7504"/>
    <w:rsid w:val="00DE7D6D"/>
    <w:rsid w:val="00DF061D"/>
    <w:rsid w:val="00DF06D6"/>
    <w:rsid w:val="00DF2885"/>
    <w:rsid w:val="00DF305E"/>
    <w:rsid w:val="00DF3E0B"/>
    <w:rsid w:val="00DF6A5F"/>
    <w:rsid w:val="00E01D16"/>
    <w:rsid w:val="00E03A4B"/>
    <w:rsid w:val="00E03BC9"/>
    <w:rsid w:val="00E03CA1"/>
    <w:rsid w:val="00E03D2B"/>
    <w:rsid w:val="00E03F69"/>
    <w:rsid w:val="00E04685"/>
    <w:rsid w:val="00E0478A"/>
    <w:rsid w:val="00E062C1"/>
    <w:rsid w:val="00E103E0"/>
    <w:rsid w:val="00E1247F"/>
    <w:rsid w:val="00E12E36"/>
    <w:rsid w:val="00E1354B"/>
    <w:rsid w:val="00E15A81"/>
    <w:rsid w:val="00E17D64"/>
    <w:rsid w:val="00E20BA6"/>
    <w:rsid w:val="00E23F0D"/>
    <w:rsid w:val="00E27E70"/>
    <w:rsid w:val="00E3229A"/>
    <w:rsid w:val="00E32CCD"/>
    <w:rsid w:val="00E33516"/>
    <w:rsid w:val="00E340A5"/>
    <w:rsid w:val="00E347FB"/>
    <w:rsid w:val="00E34CC5"/>
    <w:rsid w:val="00E34D2D"/>
    <w:rsid w:val="00E35392"/>
    <w:rsid w:val="00E35BD7"/>
    <w:rsid w:val="00E35D4D"/>
    <w:rsid w:val="00E364C1"/>
    <w:rsid w:val="00E376DA"/>
    <w:rsid w:val="00E37D9F"/>
    <w:rsid w:val="00E404A4"/>
    <w:rsid w:val="00E40BDF"/>
    <w:rsid w:val="00E414ED"/>
    <w:rsid w:val="00E4277B"/>
    <w:rsid w:val="00E44FD5"/>
    <w:rsid w:val="00E460CE"/>
    <w:rsid w:val="00E4713F"/>
    <w:rsid w:val="00E501D7"/>
    <w:rsid w:val="00E504AE"/>
    <w:rsid w:val="00E51392"/>
    <w:rsid w:val="00E52348"/>
    <w:rsid w:val="00E54FA3"/>
    <w:rsid w:val="00E558E8"/>
    <w:rsid w:val="00E5613B"/>
    <w:rsid w:val="00E564B7"/>
    <w:rsid w:val="00E6341E"/>
    <w:rsid w:val="00E63773"/>
    <w:rsid w:val="00E639E6"/>
    <w:rsid w:val="00E643F1"/>
    <w:rsid w:val="00E64B43"/>
    <w:rsid w:val="00E6609B"/>
    <w:rsid w:val="00E66901"/>
    <w:rsid w:val="00E66A08"/>
    <w:rsid w:val="00E66F2F"/>
    <w:rsid w:val="00E750BD"/>
    <w:rsid w:val="00E753E5"/>
    <w:rsid w:val="00E77178"/>
    <w:rsid w:val="00E807D4"/>
    <w:rsid w:val="00E808AB"/>
    <w:rsid w:val="00E80A8C"/>
    <w:rsid w:val="00E80CFF"/>
    <w:rsid w:val="00E81888"/>
    <w:rsid w:val="00E8240A"/>
    <w:rsid w:val="00E8737B"/>
    <w:rsid w:val="00E90175"/>
    <w:rsid w:val="00E91151"/>
    <w:rsid w:val="00E92CAB"/>
    <w:rsid w:val="00E93A40"/>
    <w:rsid w:val="00E9418A"/>
    <w:rsid w:val="00E95232"/>
    <w:rsid w:val="00E95682"/>
    <w:rsid w:val="00E961AD"/>
    <w:rsid w:val="00E962C2"/>
    <w:rsid w:val="00E9639D"/>
    <w:rsid w:val="00E963E4"/>
    <w:rsid w:val="00E9729D"/>
    <w:rsid w:val="00EA333A"/>
    <w:rsid w:val="00EA3377"/>
    <w:rsid w:val="00EA33D5"/>
    <w:rsid w:val="00EA36F6"/>
    <w:rsid w:val="00EA3824"/>
    <w:rsid w:val="00EA4A99"/>
    <w:rsid w:val="00EA5F3A"/>
    <w:rsid w:val="00EA6160"/>
    <w:rsid w:val="00EB04E7"/>
    <w:rsid w:val="00EB0B2D"/>
    <w:rsid w:val="00EB12DB"/>
    <w:rsid w:val="00EB1C26"/>
    <w:rsid w:val="00EB1EF5"/>
    <w:rsid w:val="00EB37CA"/>
    <w:rsid w:val="00EB48C4"/>
    <w:rsid w:val="00EB498E"/>
    <w:rsid w:val="00EB5C12"/>
    <w:rsid w:val="00EC3246"/>
    <w:rsid w:val="00EC3A0E"/>
    <w:rsid w:val="00ED0FD1"/>
    <w:rsid w:val="00ED1C9D"/>
    <w:rsid w:val="00ED22FB"/>
    <w:rsid w:val="00ED28BC"/>
    <w:rsid w:val="00ED320C"/>
    <w:rsid w:val="00ED4A5A"/>
    <w:rsid w:val="00ED5536"/>
    <w:rsid w:val="00ED608E"/>
    <w:rsid w:val="00ED65C9"/>
    <w:rsid w:val="00ED7A5F"/>
    <w:rsid w:val="00EE0E25"/>
    <w:rsid w:val="00EE0E5F"/>
    <w:rsid w:val="00EE0FBA"/>
    <w:rsid w:val="00EE2362"/>
    <w:rsid w:val="00EE31E8"/>
    <w:rsid w:val="00EE3833"/>
    <w:rsid w:val="00EE4352"/>
    <w:rsid w:val="00EE6D2C"/>
    <w:rsid w:val="00EE703E"/>
    <w:rsid w:val="00EE7FFC"/>
    <w:rsid w:val="00EF0F16"/>
    <w:rsid w:val="00EF1C07"/>
    <w:rsid w:val="00EF3C92"/>
    <w:rsid w:val="00EF4BE5"/>
    <w:rsid w:val="00EF51A8"/>
    <w:rsid w:val="00EF5C2A"/>
    <w:rsid w:val="00EF5D23"/>
    <w:rsid w:val="00EF7904"/>
    <w:rsid w:val="00F000B2"/>
    <w:rsid w:val="00F016A6"/>
    <w:rsid w:val="00F01817"/>
    <w:rsid w:val="00F0513B"/>
    <w:rsid w:val="00F06952"/>
    <w:rsid w:val="00F06ABD"/>
    <w:rsid w:val="00F10BC1"/>
    <w:rsid w:val="00F11FA9"/>
    <w:rsid w:val="00F124AB"/>
    <w:rsid w:val="00F12F33"/>
    <w:rsid w:val="00F13047"/>
    <w:rsid w:val="00F1312F"/>
    <w:rsid w:val="00F15E2D"/>
    <w:rsid w:val="00F220FF"/>
    <w:rsid w:val="00F23401"/>
    <w:rsid w:val="00F23930"/>
    <w:rsid w:val="00F246A4"/>
    <w:rsid w:val="00F254B5"/>
    <w:rsid w:val="00F25970"/>
    <w:rsid w:val="00F25DA9"/>
    <w:rsid w:val="00F27D57"/>
    <w:rsid w:val="00F30709"/>
    <w:rsid w:val="00F317C4"/>
    <w:rsid w:val="00F319B4"/>
    <w:rsid w:val="00F3201A"/>
    <w:rsid w:val="00F32BEF"/>
    <w:rsid w:val="00F3360C"/>
    <w:rsid w:val="00F344D4"/>
    <w:rsid w:val="00F351B0"/>
    <w:rsid w:val="00F35D08"/>
    <w:rsid w:val="00F400A3"/>
    <w:rsid w:val="00F404AF"/>
    <w:rsid w:val="00F408C6"/>
    <w:rsid w:val="00F42945"/>
    <w:rsid w:val="00F43719"/>
    <w:rsid w:val="00F43E4E"/>
    <w:rsid w:val="00F4444A"/>
    <w:rsid w:val="00F453EB"/>
    <w:rsid w:val="00F4682E"/>
    <w:rsid w:val="00F47553"/>
    <w:rsid w:val="00F47B43"/>
    <w:rsid w:val="00F517EF"/>
    <w:rsid w:val="00F51A9D"/>
    <w:rsid w:val="00F52024"/>
    <w:rsid w:val="00F5368C"/>
    <w:rsid w:val="00F55657"/>
    <w:rsid w:val="00F55AE3"/>
    <w:rsid w:val="00F55D8B"/>
    <w:rsid w:val="00F62B82"/>
    <w:rsid w:val="00F63E70"/>
    <w:rsid w:val="00F64A5E"/>
    <w:rsid w:val="00F64CF3"/>
    <w:rsid w:val="00F657D9"/>
    <w:rsid w:val="00F72A86"/>
    <w:rsid w:val="00F737B0"/>
    <w:rsid w:val="00F745D1"/>
    <w:rsid w:val="00F74AE6"/>
    <w:rsid w:val="00F74B30"/>
    <w:rsid w:val="00F7542C"/>
    <w:rsid w:val="00F75548"/>
    <w:rsid w:val="00F7659A"/>
    <w:rsid w:val="00F76ED2"/>
    <w:rsid w:val="00F805D1"/>
    <w:rsid w:val="00F80EB7"/>
    <w:rsid w:val="00F816BD"/>
    <w:rsid w:val="00F82CDA"/>
    <w:rsid w:val="00F84DCB"/>
    <w:rsid w:val="00F853D5"/>
    <w:rsid w:val="00F8581F"/>
    <w:rsid w:val="00F85D8C"/>
    <w:rsid w:val="00F867CE"/>
    <w:rsid w:val="00F87057"/>
    <w:rsid w:val="00F90F37"/>
    <w:rsid w:val="00F9522E"/>
    <w:rsid w:val="00F979FE"/>
    <w:rsid w:val="00FA3127"/>
    <w:rsid w:val="00FA5B88"/>
    <w:rsid w:val="00FA61BB"/>
    <w:rsid w:val="00FA6503"/>
    <w:rsid w:val="00FB06D5"/>
    <w:rsid w:val="00FB159A"/>
    <w:rsid w:val="00FB16AF"/>
    <w:rsid w:val="00FB3D65"/>
    <w:rsid w:val="00FB496A"/>
    <w:rsid w:val="00FB59A4"/>
    <w:rsid w:val="00FB6352"/>
    <w:rsid w:val="00FC06F4"/>
    <w:rsid w:val="00FC08CC"/>
    <w:rsid w:val="00FC0F7A"/>
    <w:rsid w:val="00FC0FC9"/>
    <w:rsid w:val="00FC2850"/>
    <w:rsid w:val="00FC30C2"/>
    <w:rsid w:val="00FC310F"/>
    <w:rsid w:val="00FC3168"/>
    <w:rsid w:val="00FC3230"/>
    <w:rsid w:val="00FC32AC"/>
    <w:rsid w:val="00FC332C"/>
    <w:rsid w:val="00FC43CF"/>
    <w:rsid w:val="00FC57C6"/>
    <w:rsid w:val="00FC6E0B"/>
    <w:rsid w:val="00FD1944"/>
    <w:rsid w:val="00FD3435"/>
    <w:rsid w:val="00FD348A"/>
    <w:rsid w:val="00FD3C12"/>
    <w:rsid w:val="00FD4122"/>
    <w:rsid w:val="00FD4204"/>
    <w:rsid w:val="00FD5B0E"/>
    <w:rsid w:val="00FD6521"/>
    <w:rsid w:val="00FD79CD"/>
    <w:rsid w:val="00FE015E"/>
    <w:rsid w:val="00FE1180"/>
    <w:rsid w:val="00FE6FE4"/>
    <w:rsid w:val="00FE7402"/>
    <w:rsid w:val="00FF0811"/>
    <w:rsid w:val="00FF0B28"/>
    <w:rsid w:val="00FF1586"/>
    <w:rsid w:val="00FF2C96"/>
    <w:rsid w:val="00FF3441"/>
    <w:rsid w:val="00FF3A3D"/>
    <w:rsid w:val="00FF408F"/>
    <w:rsid w:val="00FF5CEC"/>
    <w:rsid w:val="0A793938"/>
    <w:rsid w:val="52FE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96EED"/>
  <w15:docId w15:val="{C21E50E5-393B-47CD-BC39-455617BE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 PL SungtiL GB" w:hAnsi="Liberation Serif" w:cs="Lohit Devanagari"/>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BC160D"/>
    <w:pPr>
      <w:keepNext/>
      <w:keepLines/>
      <w:spacing w:before="240"/>
      <w:outlineLvl w:val="0"/>
    </w:pPr>
    <w:rPr>
      <w:rFonts w:asciiTheme="majorHAnsi" w:eastAsiaTheme="majorEastAsia" w:hAnsiTheme="majorHAnsi" w:cs="Mangal"/>
      <w:b/>
      <w:color w:val="000000" w:themeColor="text1"/>
      <w:szCs w:val="29"/>
    </w:rPr>
  </w:style>
  <w:style w:type="paragraph" w:styleId="Heading2">
    <w:name w:val="heading 2"/>
    <w:basedOn w:val="Normal"/>
    <w:next w:val="Normal"/>
    <w:link w:val="Heading2Char"/>
    <w:uiPriority w:val="9"/>
    <w:unhideWhenUsed/>
    <w:qFormat/>
    <w:rsid w:val="00A111B9"/>
    <w:pPr>
      <w:keepNext/>
      <w:keepLines/>
      <w:spacing w:before="40"/>
      <w:outlineLvl w:val="1"/>
    </w:pPr>
    <w:rPr>
      <w:rFonts w:asciiTheme="majorHAnsi" w:eastAsiaTheme="majorEastAsia" w:hAnsiTheme="majorHAnsi" w:cs="Mangal"/>
      <w:b/>
      <w:sz w:val="20"/>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uiPriority w:val="35"/>
    <w:qFormat/>
    <w:pPr>
      <w:suppressLineNumbers/>
      <w:spacing w:before="120" w:after="120"/>
    </w:pPr>
    <w:rPr>
      <w:i/>
      <w:iCs/>
    </w:rPr>
  </w:style>
  <w:style w:type="paragraph" w:customStyle="1" w:styleId="Index">
    <w:name w:val="Index"/>
    <w:basedOn w:val="Standard"/>
    <w:pPr>
      <w:suppressLineNumbers/>
    </w:pPr>
  </w:style>
  <w:style w:type="paragraph" w:styleId="Subtitle">
    <w:name w:val="Subtitle"/>
    <w:basedOn w:val="Heading"/>
    <w:next w:val="Textbody"/>
    <w:uiPriority w:val="11"/>
    <w:qFormat/>
    <w:pPr>
      <w:spacing w:before="60"/>
      <w:jc w:val="center"/>
    </w:pPr>
    <w:rPr>
      <w:sz w:val="36"/>
      <w:szCs w:val="36"/>
    </w:rPr>
  </w:style>
  <w:style w:type="paragraph" w:customStyle="1" w:styleId="ContentsHeading">
    <w:name w:val="Contents Heading"/>
    <w:basedOn w:val="Heading"/>
    <w:pPr>
      <w:suppressLineNumbers/>
    </w:pPr>
    <w:rPr>
      <w:b/>
      <w:bCs/>
      <w:sz w:val="32"/>
      <w:szCs w:val="3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le">
    <w:name w:val="Table"/>
    <w:basedOn w:val="Caption"/>
  </w:style>
  <w:style w:type="paragraph" w:customStyle="1" w:styleId="Illustration">
    <w:name w:val="Illustration"/>
    <w:basedOn w:val="Caption"/>
  </w:style>
  <w:style w:type="paragraph" w:customStyle="1" w:styleId="Figure">
    <w:name w:val="Figure"/>
    <w:basedOn w:val="Caption"/>
  </w:style>
  <w:style w:type="paragraph" w:customStyle="1" w:styleId="Framecontents">
    <w:name w:val="Frame contents"/>
    <w:basedOn w:val="Standard"/>
  </w:style>
  <w:style w:type="paragraph" w:styleId="Header">
    <w:name w:val="header"/>
    <w:basedOn w:val="Standard"/>
    <w:pPr>
      <w:suppressLineNumbers/>
      <w:tabs>
        <w:tab w:val="center" w:pos="4819"/>
        <w:tab w:val="right" w:pos="9638"/>
      </w:tabs>
    </w:pPr>
  </w:style>
  <w:style w:type="paragraph" w:styleId="Footer">
    <w:name w:val="footer"/>
    <w:basedOn w:val="Standard"/>
    <w:link w:val="FooterChar"/>
    <w:uiPriority w:val="99"/>
    <w:pPr>
      <w:suppressLineNumbers/>
      <w:tabs>
        <w:tab w:val="center" w:pos="4819"/>
        <w:tab w:val="right" w:pos="9638"/>
      </w:tabs>
    </w:pPr>
  </w:style>
  <w:style w:type="paragraph" w:customStyle="1" w:styleId="PreformattedText">
    <w:name w:val="Preformatted Text"/>
    <w:basedOn w:val="Standard"/>
    <w:rPr>
      <w:rFonts w:ascii="Liberation Mono" w:hAnsi="Liberation Mono" w:cs="Liberation Mono"/>
      <w:sz w:val="20"/>
      <w:szCs w:val="20"/>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SourceText">
    <w:name w:val="Source Text"/>
    <w:rPr>
      <w:rFonts w:ascii="Liberation Mono" w:eastAsia="AR PL SungtiL GB" w:hAnsi="Liberation Mono" w:cs="Liberation Mono"/>
    </w:rPr>
  </w:style>
  <w:style w:type="paragraph" w:styleId="ListParagraph">
    <w:name w:val="List Paragraph"/>
    <w:basedOn w:val="Normal"/>
    <w:uiPriority w:val="72"/>
    <w:pPr>
      <w:ind w:left="720"/>
    </w:pPr>
    <w:rPr>
      <w:rFonts w:cs="Mangal"/>
      <w:szCs w:val="21"/>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kern w:val="0"/>
      <w:lang w:val="en-GB" w:eastAsia="en-GB" w:bidi="ar-SA"/>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rPr>
      <w:color w:val="605E5C"/>
      <w:shd w:val="clear" w:color="auto" w:fill="E1DFDD"/>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styleId="PlaceholderText">
    <w:name w:val="Placeholder Text"/>
    <w:basedOn w:val="DefaultParagraphFont"/>
    <w:rPr>
      <w:color w:val="808080"/>
    </w:rPr>
  </w:style>
  <w:style w:type="character" w:styleId="FollowedHyperlink">
    <w:name w:val="FollowedHyperlink"/>
    <w:basedOn w:val="DefaultParagraphFont"/>
    <w:uiPriority w:val="99"/>
    <w:rPr>
      <w:color w:val="954F72"/>
      <w:u w:val="single"/>
    </w:rPr>
  </w:style>
  <w:style w:type="numbering" w:customStyle="1" w:styleId="WWNum6">
    <w:name w:val="WWNum6"/>
    <w:basedOn w:val="NoList"/>
    <w:pPr>
      <w:numPr>
        <w:numId w:val="1"/>
      </w:numPr>
    </w:pPr>
  </w:style>
  <w:style w:type="character" w:styleId="CommentReference">
    <w:name w:val="annotation reference"/>
    <w:basedOn w:val="DefaultParagraphFont"/>
    <w:uiPriority w:val="99"/>
    <w:unhideWhenUsed/>
    <w:rsid w:val="00091BE8"/>
    <w:rPr>
      <w:sz w:val="16"/>
      <w:szCs w:val="16"/>
    </w:rPr>
  </w:style>
  <w:style w:type="paragraph" w:styleId="CommentText">
    <w:name w:val="annotation text"/>
    <w:basedOn w:val="Normal"/>
    <w:link w:val="CommentTextChar"/>
    <w:uiPriority w:val="99"/>
    <w:unhideWhenUsed/>
    <w:rsid w:val="00091BE8"/>
    <w:rPr>
      <w:rFonts w:cs="Mangal"/>
      <w:sz w:val="20"/>
      <w:szCs w:val="18"/>
    </w:rPr>
  </w:style>
  <w:style w:type="character" w:customStyle="1" w:styleId="CommentTextChar">
    <w:name w:val="Comment Text Char"/>
    <w:basedOn w:val="DefaultParagraphFont"/>
    <w:link w:val="CommentText"/>
    <w:uiPriority w:val="99"/>
    <w:rsid w:val="00091BE8"/>
    <w:rPr>
      <w:rFonts w:cs="Mangal"/>
      <w:sz w:val="20"/>
      <w:szCs w:val="18"/>
    </w:rPr>
  </w:style>
  <w:style w:type="paragraph" w:styleId="CommentSubject">
    <w:name w:val="annotation subject"/>
    <w:basedOn w:val="CommentText"/>
    <w:next w:val="CommentText"/>
    <w:link w:val="CommentSubjectChar"/>
    <w:uiPriority w:val="99"/>
    <w:semiHidden/>
    <w:unhideWhenUsed/>
    <w:rsid w:val="00091BE8"/>
    <w:rPr>
      <w:b/>
      <w:bCs/>
    </w:rPr>
  </w:style>
  <w:style w:type="character" w:customStyle="1" w:styleId="CommentSubjectChar">
    <w:name w:val="Comment Subject Char"/>
    <w:basedOn w:val="CommentTextChar"/>
    <w:link w:val="CommentSubject"/>
    <w:uiPriority w:val="99"/>
    <w:semiHidden/>
    <w:rsid w:val="00091BE8"/>
    <w:rPr>
      <w:rFonts w:cs="Mangal"/>
      <w:b/>
      <w:bCs/>
      <w:sz w:val="20"/>
      <w:szCs w:val="18"/>
    </w:rPr>
  </w:style>
  <w:style w:type="character" w:styleId="Mention">
    <w:name w:val="Mention"/>
    <w:basedOn w:val="DefaultParagraphFont"/>
    <w:uiPriority w:val="99"/>
    <w:unhideWhenUsed/>
    <w:rsid w:val="008B3DA3"/>
    <w:rPr>
      <w:color w:val="2B579A"/>
      <w:shd w:val="clear" w:color="auto" w:fill="E1DFDD"/>
    </w:rPr>
  </w:style>
  <w:style w:type="paragraph" w:styleId="Revision">
    <w:name w:val="Revision"/>
    <w:hidden/>
    <w:uiPriority w:val="99"/>
    <w:semiHidden/>
    <w:rsid w:val="004B3128"/>
    <w:pPr>
      <w:autoSpaceDN/>
      <w:textAlignment w:val="auto"/>
    </w:pPr>
    <w:rPr>
      <w:rFonts w:cs="Mangal"/>
      <w:szCs w:val="21"/>
    </w:rPr>
  </w:style>
  <w:style w:type="character" w:customStyle="1" w:styleId="FooterChar">
    <w:name w:val="Footer Char"/>
    <w:basedOn w:val="DefaultParagraphFont"/>
    <w:link w:val="Footer"/>
    <w:uiPriority w:val="99"/>
    <w:rsid w:val="00C8013C"/>
  </w:style>
  <w:style w:type="character" w:customStyle="1" w:styleId="Heading1Char">
    <w:name w:val="Heading 1 Char"/>
    <w:basedOn w:val="DefaultParagraphFont"/>
    <w:link w:val="Heading1"/>
    <w:uiPriority w:val="9"/>
    <w:rsid w:val="00BC160D"/>
    <w:rPr>
      <w:rFonts w:asciiTheme="majorHAnsi" w:eastAsiaTheme="majorEastAsia" w:hAnsiTheme="majorHAnsi" w:cs="Mangal"/>
      <w:b/>
      <w:color w:val="000000" w:themeColor="text1"/>
      <w:szCs w:val="29"/>
    </w:rPr>
  </w:style>
  <w:style w:type="character" w:customStyle="1" w:styleId="Heading2Char">
    <w:name w:val="Heading 2 Char"/>
    <w:basedOn w:val="DefaultParagraphFont"/>
    <w:link w:val="Heading2"/>
    <w:uiPriority w:val="9"/>
    <w:rsid w:val="00A111B9"/>
    <w:rPr>
      <w:rFonts w:asciiTheme="majorHAnsi" w:eastAsiaTheme="majorEastAsia" w:hAnsiTheme="majorHAnsi" w:cs="Mangal"/>
      <w:b/>
      <w:sz w:val="20"/>
      <w:szCs w:val="23"/>
    </w:rPr>
  </w:style>
  <w:style w:type="paragraph" w:styleId="TOCHeading">
    <w:name w:val="TOC Heading"/>
    <w:basedOn w:val="Heading1"/>
    <w:next w:val="Normal"/>
    <w:uiPriority w:val="39"/>
    <w:unhideWhenUsed/>
    <w:qFormat/>
    <w:rsid w:val="00DB12FC"/>
    <w:pPr>
      <w:suppressAutoHyphens w:val="0"/>
      <w:autoSpaceDN/>
      <w:spacing w:line="259" w:lineRule="auto"/>
      <w:textAlignment w:val="auto"/>
      <w:outlineLvl w:val="9"/>
    </w:pPr>
    <w:rPr>
      <w:rFonts w:cstheme="majorBidi"/>
      <w:kern w:val="0"/>
      <w:szCs w:val="32"/>
      <w:lang w:eastAsia="en-US" w:bidi="ar-SA"/>
    </w:rPr>
  </w:style>
  <w:style w:type="paragraph" w:styleId="TOC1">
    <w:name w:val="toc 1"/>
    <w:basedOn w:val="Normal"/>
    <w:next w:val="Normal"/>
    <w:autoRedefine/>
    <w:uiPriority w:val="39"/>
    <w:unhideWhenUsed/>
    <w:rsid w:val="00DB12FC"/>
    <w:pPr>
      <w:spacing w:after="100"/>
    </w:pPr>
    <w:rPr>
      <w:rFonts w:cs="Mangal"/>
      <w:szCs w:val="21"/>
    </w:rPr>
  </w:style>
  <w:style w:type="paragraph" w:styleId="TOC2">
    <w:name w:val="toc 2"/>
    <w:basedOn w:val="Normal"/>
    <w:next w:val="Normal"/>
    <w:autoRedefine/>
    <w:uiPriority w:val="39"/>
    <w:unhideWhenUsed/>
    <w:rsid w:val="00DB12FC"/>
    <w:pPr>
      <w:spacing w:after="100"/>
      <w:ind w:left="240"/>
    </w:pPr>
    <w:rPr>
      <w:rFonts w:cs="Mangal"/>
      <w:szCs w:val="21"/>
    </w:rPr>
  </w:style>
  <w:style w:type="paragraph" w:customStyle="1" w:styleId="EndNoteBibliographyTitle">
    <w:name w:val="EndNote Bibliography Title"/>
    <w:basedOn w:val="Normal"/>
    <w:link w:val="EndNoteBibliographyTitleChar"/>
    <w:rsid w:val="0092667F"/>
    <w:pPr>
      <w:jc w:val="center"/>
    </w:pPr>
    <w:rPr>
      <w:rFonts w:cs="Liberation Serif"/>
      <w:noProof/>
      <w:sz w:val="20"/>
    </w:rPr>
  </w:style>
  <w:style w:type="character" w:customStyle="1" w:styleId="StandardChar">
    <w:name w:val="Standard Char"/>
    <w:basedOn w:val="DefaultParagraphFont"/>
    <w:link w:val="Standard"/>
    <w:rsid w:val="0092667F"/>
  </w:style>
  <w:style w:type="character" w:customStyle="1" w:styleId="EndNoteBibliographyTitleChar">
    <w:name w:val="EndNote Bibliography Title Char"/>
    <w:basedOn w:val="StandardChar"/>
    <w:link w:val="EndNoteBibliographyTitle"/>
    <w:rsid w:val="0092667F"/>
    <w:rPr>
      <w:rFonts w:cs="Liberation Serif"/>
      <w:noProof/>
      <w:sz w:val="20"/>
    </w:rPr>
  </w:style>
  <w:style w:type="paragraph" w:customStyle="1" w:styleId="EndNoteBibliography">
    <w:name w:val="EndNote Bibliography"/>
    <w:basedOn w:val="Normal"/>
    <w:link w:val="EndNoteBibliographyChar"/>
    <w:rsid w:val="0092667F"/>
    <w:rPr>
      <w:rFonts w:cs="Liberation Serif"/>
      <w:noProof/>
      <w:sz w:val="20"/>
    </w:rPr>
  </w:style>
  <w:style w:type="character" w:customStyle="1" w:styleId="EndNoteBibliographyChar">
    <w:name w:val="EndNote Bibliography Char"/>
    <w:basedOn w:val="StandardChar"/>
    <w:link w:val="EndNoteBibliography"/>
    <w:rsid w:val="0092667F"/>
    <w:rPr>
      <w:rFonts w:cs="Liberation Serif"/>
      <w:noProof/>
      <w:sz w:val="20"/>
    </w:rPr>
  </w:style>
  <w:style w:type="paragraph" w:customStyle="1" w:styleId="msonormal0">
    <w:name w:val="msonormal"/>
    <w:basedOn w:val="Normal"/>
    <w:rsid w:val="00B26495"/>
    <w:pPr>
      <w:suppressAutoHyphens w:val="0"/>
      <w:autoSpaceDN/>
      <w:spacing w:before="100" w:beforeAutospacing="1" w:after="100" w:afterAutospacing="1"/>
      <w:textAlignment w:val="auto"/>
    </w:pPr>
    <w:rPr>
      <w:rFonts w:ascii="Times New Roman" w:eastAsia="Times New Roman" w:hAnsi="Times New Roman" w:cs="Times New Roman"/>
      <w:kern w:val="0"/>
      <w:lang w:val="en-GB" w:eastAsia="en-GB" w:bidi="ar-SA"/>
    </w:rPr>
  </w:style>
  <w:style w:type="table" w:styleId="TableGridLight">
    <w:name w:val="Grid Table Light"/>
    <w:basedOn w:val="TableNormal"/>
    <w:uiPriority w:val="40"/>
    <w:rsid w:val="00B26495"/>
    <w:pPr>
      <w:autoSpaceDN/>
      <w:textAlignment w:val="auto"/>
    </w:pPr>
    <w:rPr>
      <w:rFonts w:ascii="Calibri" w:eastAsia="Calibri" w:hAnsi="Calibri" w:cs="Times New Roman"/>
      <w:kern w:val="0"/>
      <w:sz w:val="20"/>
      <w:szCs w:val="20"/>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405CC"/>
    <w:pPr>
      <w:autoSpaceDN/>
      <w:textAlignment w:val="auto"/>
    </w:pPr>
    <w:rPr>
      <w:rFonts w:ascii="Calibri" w:eastAsia="Calibri" w:hAnsi="Calibri" w:cs="Times New Roman"/>
      <w:kern w:val="0"/>
      <w:sz w:val="20"/>
      <w:szCs w:val="20"/>
      <w:lang w:eastAsia="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1206407621">
      <w:bodyDiv w:val="1"/>
      <w:marLeft w:val="0"/>
      <w:marRight w:val="0"/>
      <w:marTop w:val="0"/>
      <w:marBottom w:val="0"/>
      <w:divBdr>
        <w:top w:val="none" w:sz="0" w:space="0" w:color="auto"/>
        <w:left w:val="none" w:sz="0" w:space="0" w:color="auto"/>
        <w:bottom w:val="none" w:sz="0" w:space="0" w:color="auto"/>
        <w:right w:val="none" w:sz="0" w:space="0" w:color="auto"/>
      </w:divBdr>
    </w:div>
    <w:div w:id="1330328509">
      <w:bodyDiv w:val="1"/>
      <w:marLeft w:val="0"/>
      <w:marRight w:val="0"/>
      <w:marTop w:val="0"/>
      <w:marBottom w:val="0"/>
      <w:divBdr>
        <w:top w:val="none" w:sz="0" w:space="0" w:color="auto"/>
        <w:left w:val="none" w:sz="0" w:space="0" w:color="auto"/>
        <w:bottom w:val="none" w:sz="0" w:space="0" w:color="auto"/>
        <w:right w:val="none" w:sz="0" w:space="0" w:color="auto"/>
      </w:divBdr>
    </w:div>
    <w:div w:id="1917276115">
      <w:bodyDiv w:val="1"/>
      <w:marLeft w:val="0"/>
      <w:marRight w:val="0"/>
      <w:marTop w:val="0"/>
      <w:marBottom w:val="0"/>
      <w:divBdr>
        <w:top w:val="none" w:sz="0" w:space="0" w:color="auto"/>
        <w:left w:val="none" w:sz="0" w:space="0" w:color="auto"/>
        <w:bottom w:val="none" w:sz="0" w:space="0" w:color="auto"/>
        <w:right w:val="none" w:sz="0" w:space="0" w:color="auto"/>
      </w:divBdr>
    </w:div>
    <w:div w:id="2016029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062ae-8ae5-4dc4-9520-4aac821b5c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4AB31D116FA4CA8EEA5B9897BD86F" ma:contentTypeVersion="13" ma:contentTypeDescription="Create a new document." ma:contentTypeScope="" ma:versionID="fc06fc10ea997c4f3bf04ba880c080ba">
  <xsd:schema xmlns:xsd="http://www.w3.org/2001/XMLSchema" xmlns:xs="http://www.w3.org/2001/XMLSchema" xmlns:p="http://schemas.microsoft.com/office/2006/metadata/properties" xmlns:ns2="7e3062ae-8ae5-4dc4-9520-4aac821b5c4f" xmlns:ns3="b19e1a51-e7df-4969-9673-b172c4c20fd4" targetNamespace="http://schemas.microsoft.com/office/2006/metadata/properties" ma:root="true" ma:fieldsID="dbb6d45865436b76dc3d296a634926f7" ns2:_="" ns3:_="">
    <xsd:import namespace="7e3062ae-8ae5-4dc4-9520-4aac821b5c4f"/>
    <xsd:import namespace="b19e1a51-e7df-4969-9673-b172c4c20f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062ae-8ae5-4dc4-9520-4aac821b5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d2bbfa-515d-4e02-8759-d24852ed3c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e1a51-e7df-4969-9673-b172c4c20f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D035C-23E7-4AB5-B32E-5F823AC293B6}">
  <ds:schemaRefs>
    <ds:schemaRef ds:uri="http://schemas.microsoft.com/office/2006/metadata/properties"/>
    <ds:schemaRef ds:uri="http://schemas.microsoft.com/office/infopath/2007/PartnerControls"/>
    <ds:schemaRef ds:uri="7e3062ae-8ae5-4dc4-9520-4aac821b5c4f"/>
  </ds:schemaRefs>
</ds:datastoreItem>
</file>

<file path=customXml/itemProps2.xml><?xml version="1.0" encoding="utf-8"?>
<ds:datastoreItem xmlns:ds="http://schemas.openxmlformats.org/officeDocument/2006/customXml" ds:itemID="{26553C6F-E062-4910-B7C4-3B47062BF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062ae-8ae5-4dc4-9520-4aac821b5c4f"/>
    <ds:schemaRef ds:uri="b19e1a51-e7df-4969-9673-b172c4c20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988AD-7669-4FFE-BF48-4F006434932B}">
  <ds:schemaRefs>
    <ds:schemaRef ds:uri="http://schemas.microsoft.com/sharepoint/v3/contenttype/forms"/>
  </ds:schemaRefs>
</ds:datastoreItem>
</file>

<file path=customXml/itemProps4.xml><?xml version="1.0" encoding="utf-8"?>
<ds:datastoreItem xmlns:ds="http://schemas.openxmlformats.org/officeDocument/2006/customXml" ds:itemID="{CD4F5FDE-253E-4CFB-92B9-242DB895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IARC</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Man</dc:creator>
  <cp:keywords/>
  <cp:lastModifiedBy>James Gilbert</cp:lastModifiedBy>
  <cp:revision>10</cp:revision>
  <cp:lastPrinted>2022-08-22T16:31:00Z</cp:lastPrinted>
  <dcterms:created xsi:type="dcterms:W3CDTF">2023-05-24T11:43:00Z</dcterms:created>
  <dcterms:modified xsi:type="dcterms:W3CDTF">2023-06-29T07:44:00Z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82dd55a2-e178-3d11-860d-c335f9fa39ef</vt:lpwstr>
  </property>
  <property fmtid="{D5CDD505-2E9C-101B-9397-08002B2CF9AE}" pid="24" name="Mendeley Citation Style_1">
    <vt:lpwstr>http://www.zotero.org/styles/vancouver</vt:lpwstr>
  </property>
  <property fmtid="{D5CDD505-2E9C-101B-9397-08002B2CF9AE}" pid="25" name="ContentTypeId">
    <vt:lpwstr>0x010100ABD4AB31D116FA4CA8EEA5B9897BD86F</vt:lpwstr>
  </property>
  <property fmtid="{D5CDD505-2E9C-101B-9397-08002B2CF9AE}" pid="26" name="MediaServiceImageTags">
    <vt:lpwstr/>
  </property>
</Properties>
</file>