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CDF6" w14:textId="77777777" w:rsidR="00A36C4E" w:rsidRDefault="00A36C4E" w:rsidP="00A36C4E">
      <w:pPr>
        <w:rPr>
          <w:rFonts w:asciiTheme="minorHAnsi" w:hAnsiTheme="minorHAnsi" w:cstheme="minorHAnsi"/>
          <w:b/>
          <w:szCs w:val="24"/>
        </w:rPr>
      </w:pPr>
      <w:r w:rsidRPr="00AC3CC1">
        <w:rPr>
          <w:rFonts w:asciiTheme="minorHAnsi" w:hAnsiTheme="minorHAnsi" w:cstheme="minorHAnsi"/>
          <w:b/>
          <w:szCs w:val="24"/>
        </w:rPr>
        <w:t xml:space="preserve">Supplementary file </w:t>
      </w:r>
      <w:r>
        <w:rPr>
          <w:rFonts w:asciiTheme="minorHAnsi" w:hAnsiTheme="minorHAnsi" w:cstheme="minorHAnsi"/>
          <w:b/>
          <w:szCs w:val="24"/>
        </w:rPr>
        <w:t>20</w:t>
      </w:r>
      <w:r w:rsidRPr="00AC3CC1">
        <w:rPr>
          <w:rFonts w:asciiTheme="minorHAnsi" w:hAnsiTheme="minorHAnsi" w:cstheme="minorHAnsi"/>
          <w:b/>
          <w:szCs w:val="24"/>
        </w:rPr>
        <w:t>. Recovered Group estimates for DDM in Experiment 3 based on simulated data.</w:t>
      </w:r>
    </w:p>
    <w:p w14:paraId="709E26C3" w14:textId="77777777" w:rsidR="00A36C4E" w:rsidRPr="00AC3CC1" w:rsidRDefault="00A36C4E" w:rsidP="00A36C4E">
      <w:pPr>
        <w:rPr>
          <w:rFonts w:asciiTheme="minorHAnsi" w:hAnsiTheme="minorHAnsi" w:cstheme="minorHAnsi"/>
          <w:b/>
          <w:szCs w:val="24"/>
        </w:rPr>
      </w:pPr>
    </w:p>
    <w:tbl>
      <w:tblPr>
        <w:tblW w:w="9599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8"/>
        <w:gridCol w:w="2521"/>
        <w:gridCol w:w="2489"/>
        <w:gridCol w:w="2401"/>
      </w:tblGrid>
      <w:tr w:rsidR="00A36C4E" w:rsidRPr="009247BC" w14:paraId="502CFDC0" w14:textId="77777777" w:rsidTr="00F0767C">
        <w:trPr>
          <w:trHeight w:val="81"/>
          <w:jc w:val="center"/>
        </w:trPr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20338" w14:textId="77777777" w:rsidR="00A36C4E" w:rsidRPr="009247BC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Estimate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26943" w14:textId="77777777" w:rsidR="00A36C4E" w:rsidRPr="009247BC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Baseline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D1B2A" w14:textId="77777777" w:rsidR="00A36C4E" w:rsidRPr="009247BC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‘(Dis)Like’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D7DC59" w14:textId="77777777" w:rsidR="00A36C4E" w:rsidRPr="009247BC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‘(Dis)Trust’</w:t>
            </w:r>
          </w:p>
        </w:tc>
      </w:tr>
      <w:tr w:rsidR="00A36C4E" w:rsidRPr="009247BC" w14:paraId="2711C9D6" w14:textId="77777777" w:rsidTr="00F0767C">
        <w:trPr>
          <w:trHeight w:val="81"/>
          <w:jc w:val="center"/>
        </w:trPr>
        <w:tc>
          <w:tcPr>
            <w:tcW w:w="2188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0F8A29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Distance between Decision Thresholds (α)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43437D1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2.247 95% CI [2.209; 2.284]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4DF623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2.213 95% CI [2.183; 2.243]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73E872CE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2.195</w:t>
            </w:r>
          </w:p>
          <w:p w14:paraId="37893DBA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95% CI [2.163; 2.228]</w:t>
            </w:r>
          </w:p>
        </w:tc>
      </w:tr>
      <w:tr w:rsidR="00A36C4E" w:rsidRPr="009247BC" w14:paraId="21CA920B" w14:textId="77777777" w:rsidTr="00F0767C">
        <w:trPr>
          <w:trHeight w:val="81"/>
          <w:jc w:val="center"/>
        </w:trPr>
        <w:tc>
          <w:tcPr>
            <w:tcW w:w="218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78D23C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Non-Decision Time (t0)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6262A2D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6.904 95% [6.884; 6.926]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12CED37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7.04 95% CI [7.021; 7.059]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3955443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7.083</w:t>
            </w:r>
          </w:p>
          <w:p w14:paraId="62CE5CCA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95% CI [7.061; 7.105]</w:t>
            </w:r>
          </w:p>
        </w:tc>
      </w:tr>
      <w:tr w:rsidR="00A36C4E" w:rsidRPr="009247BC" w14:paraId="0AB63EF2" w14:textId="77777777" w:rsidTr="00F0767C">
        <w:trPr>
          <w:trHeight w:val="81"/>
          <w:jc w:val="center"/>
        </w:trPr>
        <w:tc>
          <w:tcPr>
            <w:tcW w:w="218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16F9B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Starting Point (z)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63395AE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0.493 95% CI [0.475; 0.511]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401FE2A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0.515 95% CI [0.498; 0.531]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B8075CF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0.485</w:t>
            </w:r>
          </w:p>
          <w:p w14:paraId="3A347D43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95% CI [0.468; 0.501]</w:t>
            </w:r>
          </w:p>
        </w:tc>
      </w:tr>
      <w:tr w:rsidR="00A36C4E" w:rsidRPr="009247BC" w14:paraId="1A62282D" w14:textId="77777777" w:rsidTr="00F0767C">
        <w:trPr>
          <w:trHeight w:val="81"/>
          <w:jc w:val="center"/>
        </w:trPr>
        <w:tc>
          <w:tcPr>
            <w:tcW w:w="218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9987F5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Drift Rate (v)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0184C3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-0.005 95% CI [-0.035; 0.024]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4F26F9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0.007 95% CI [-0.024; 0.036]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996FB4B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0.141</w:t>
            </w:r>
          </w:p>
          <w:p w14:paraId="1033481D" w14:textId="77777777" w:rsidR="00A36C4E" w:rsidRPr="00940BF9" w:rsidRDefault="00A36C4E" w:rsidP="00C45A72">
            <w:pPr>
              <w:jc w:val="both"/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</w:pPr>
            <w:r w:rsidRPr="00940BF9">
              <w:rPr>
                <w:rFonts w:asciiTheme="minorHAnsi" w:hAnsiTheme="minorHAnsi" w:cstheme="minorHAnsi"/>
                <w:b/>
                <w:szCs w:val="24"/>
                <w:lang w:val="en-GB" w:eastAsia="en-GB"/>
              </w:rPr>
              <w:t>95% CI [0.1; 0.181]</w:t>
            </w:r>
          </w:p>
        </w:tc>
      </w:tr>
    </w:tbl>
    <w:p w14:paraId="42ABFD32" w14:textId="77777777" w:rsidR="00A36C4E" w:rsidRPr="00AC3CC1" w:rsidRDefault="00A36C4E" w:rsidP="00A36C4E">
      <w:pPr>
        <w:jc w:val="both"/>
        <w:rPr>
          <w:rFonts w:asciiTheme="minorHAnsi" w:hAnsiTheme="minorHAnsi" w:cstheme="minorHAnsi"/>
          <w:b/>
          <w:szCs w:val="24"/>
        </w:rPr>
      </w:pPr>
    </w:p>
    <w:p w14:paraId="6967D5DF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4E"/>
    <w:rsid w:val="00A36C4E"/>
    <w:rsid w:val="00B82C6F"/>
    <w:rsid w:val="00F0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6AB23"/>
  <w15:chartTrackingRefBased/>
  <w15:docId w15:val="{EBFED56B-42BA-4841-9CE1-007BDA9F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4E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2</cp:revision>
  <dcterms:created xsi:type="dcterms:W3CDTF">2023-04-03T01:20:00Z</dcterms:created>
  <dcterms:modified xsi:type="dcterms:W3CDTF">2023-04-03T01:21:00Z</dcterms:modified>
</cp:coreProperties>
</file>