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5B262" w14:textId="77777777" w:rsidR="005F51E9" w:rsidRPr="00AC3CC1" w:rsidRDefault="005F51E9" w:rsidP="005F51E9">
      <w:pPr>
        <w:rPr>
          <w:rFonts w:asciiTheme="minorHAnsi" w:hAnsiTheme="minorHAnsi" w:cstheme="minorHAnsi"/>
          <w:b/>
          <w:szCs w:val="24"/>
        </w:rPr>
      </w:pPr>
      <w:r w:rsidRPr="00AC3CC1">
        <w:rPr>
          <w:rFonts w:asciiTheme="minorHAnsi" w:hAnsiTheme="minorHAnsi" w:cstheme="minorHAnsi"/>
          <w:b/>
          <w:szCs w:val="24"/>
        </w:rPr>
        <w:t xml:space="preserve">Supplementary file </w:t>
      </w:r>
      <w:r>
        <w:rPr>
          <w:rFonts w:asciiTheme="minorHAnsi" w:hAnsiTheme="minorHAnsi" w:cstheme="minorHAnsi"/>
          <w:b/>
          <w:szCs w:val="24"/>
        </w:rPr>
        <w:t>23</w:t>
      </w:r>
      <w:r w:rsidRPr="00AC3CC1">
        <w:rPr>
          <w:rFonts w:asciiTheme="minorHAnsi" w:hAnsiTheme="minorHAnsi" w:cstheme="minorHAnsi"/>
          <w:b/>
          <w:szCs w:val="24"/>
        </w:rPr>
        <w:t>. Correlations between participants’ real and recovered DDM estimates in Experiment 2 and Experiment 3.</w:t>
      </w:r>
    </w:p>
    <w:p w14:paraId="6FC93623" w14:textId="77777777" w:rsidR="005F51E9" w:rsidRPr="00AC3CC1" w:rsidRDefault="005F51E9" w:rsidP="005F51E9">
      <w:pPr>
        <w:jc w:val="both"/>
        <w:rPr>
          <w:rFonts w:asciiTheme="minorHAnsi" w:hAnsiTheme="minorHAnsi" w:cstheme="minorHAnsi"/>
          <w:b/>
          <w:szCs w:val="24"/>
        </w:rPr>
      </w:pPr>
    </w:p>
    <w:tbl>
      <w:tblPr>
        <w:tblStyle w:val="TableGrid2"/>
        <w:tblW w:w="9520" w:type="dxa"/>
        <w:tblBorders>
          <w:left w:val="none" w:sz="0" w:space="0" w:color="auto"/>
          <w:right w:val="none" w:sz="0" w:space="0" w:color="auto"/>
          <w:insideV w:val="none" w:sz="0" w:space="0" w:color="auto"/>
        </w:tblBorders>
        <w:tblLook w:val="04A0" w:firstRow="1" w:lastRow="0" w:firstColumn="1" w:lastColumn="0" w:noHBand="0" w:noVBand="1"/>
      </w:tblPr>
      <w:tblGrid>
        <w:gridCol w:w="4770"/>
        <w:gridCol w:w="2520"/>
        <w:gridCol w:w="2230"/>
      </w:tblGrid>
      <w:tr w:rsidR="005F51E9" w:rsidRPr="009247BC" w14:paraId="6114E204" w14:textId="77777777" w:rsidTr="00C45A72">
        <w:trPr>
          <w:trHeight w:val="480"/>
        </w:trPr>
        <w:tc>
          <w:tcPr>
            <w:tcW w:w="4770" w:type="dxa"/>
            <w:tcBorders>
              <w:bottom w:val="single" w:sz="4" w:space="0" w:color="auto"/>
            </w:tcBorders>
            <w:shd w:val="clear" w:color="auto" w:fill="auto"/>
            <w:vAlign w:val="center"/>
          </w:tcPr>
          <w:p w14:paraId="152EC312" w14:textId="77777777" w:rsidR="005F51E9" w:rsidRPr="009247BC" w:rsidRDefault="005F51E9" w:rsidP="00C45A72">
            <w:pPr>
              <w:spacing w:after="160"/>
              <w:rPr>
                <w:rFonts w:asciiTheme="minorHAnsi" w:eastAsiaTheme="minorHAnsi" w:hAnsiTheme="minorHAnsi" w:cstheme="minorHAnsi"/>
                <w:szCs w:val="24"/>
              </w:rPr>
            </w:pPr>
            <w:r w:rsidRPr="009247BC">
              <w:rPr>
                <w:rFonts w:asciiTheme="minorHAnsi" w:eastAsiaTheme="minorHAnsi" w:hAnsiTheme="minorHAnsi" w:cstheme="minorHAnsi"/>
                <w:b/>
                <w:bCs/>
                <w:szCs w:val="24"/>
              </w:rPr>
              <w:t>Estimate</w:t>
            </w:r>
          </w:p>
        </w:tc>
        <w:tc>
          <w:tcPr>
            <w:tcW w:w="2520" w:type="dxa"/>
            <w:tcBorders>
              <w:bottom w:val="single" w:sz="4" w:space="0" w:color="auto"/>
            </w:tcBorders>
            <w:shd w:val="clear" w:color="auto" w:fill="auto"/>
          </w:tcPr>
          <w:p w14:paraId="3DFE41D0" w14:textId="77777777" w:rsidR="005F51E9" w:rsidRPr="009247BC" w:rsidRDefault="005F51E9" w:rsidP="00C45A72">
            <w:pPr>
              <w:spacing w:after="160"/>
              <w:rPr>
                <w:rFonts w:asciiTheme="minorHAnsi" w:eastAsiaTheme="minorHAnsi" w:hAnsiTheme="minorHAnsi" w:cstheme="minorHAnsi"/>
                <w:b/>
                <w:szCs w:val="24"/>
              </w:rPr>
            </w:pPr>
            <w:r w:rsidRPr="009247BC">
              <w:rPr>
                <w:rFonts w:asciiTheme="minorHAnsi" w:eastAsiaTheme="minorHAnsi" w:hAnsiTheme="minorHAnsi" w:cstheme="minorHAnsi"/>
                <w:b/>
                <w:szCs w:val="24"/>
              </w:rPr>
              <w:t>Experiment 2</w:t>
            </w:r>
          </w:p>
        </w:tc>
        <w:tc>
          <w:tcPr>
            <w:tcW w:w="2230" w:type="dxa"/>
            <w:tcBorders>
              <w:bottom w:val="single" w:sz="4" w:space="0" w:color="auto"/>
            </w:tcBorders>
            <w:shd w:val="clear" w:color="auto" w:fill="auto"/>
          </w:tcPr>
          <w:p w14:paraId="5E2F8BD9" w14:textId="77777777" w:rsidR="005F51E9" w:rsidRPr="009247BC" w:rsidRDefault="005F51E9" w:rsidP="00C45A72">
            <w:pPr>
              <w:spacing w:after="160"/>
              <w:rPr>
                <w:rFonts w:asciiTheme="minorHAnsi" w:eastAsiaTheme="minorHAnsi" w:hAnsiTheme="minorHAnsi" w:cstheme="minorHAnsi"/>
                <w:b/>
                <w:szCs w:val="24"/>
              </w:rPr>
            </w:pPr>
            <w:r w:rsidRPr="009247BC">
              <w:rPr>
                <w:rFonts w:asciiTheme="minorHAnsi" w:eastAsiaTheme="minorHAnsi" w:hAnsiTheme="minorHAnsi" w:cstheme="minorHAnsi"/>
                <w:b/>
                <w:szCs w:val="24"/>
              </w:rPr>
              <w:t>Experiment 3</w:t>
            </w:r>
          </w:p>
        </w:tc>
      </w:tr>
      <w:tr w:rsidR="005F51E9" w:rsidRPr="009247BC" w14:paraId="73812764" w14:textId="77777777" w:rsidTr="00C45A72">
        <w:trPr>
          <w:trHeight w:val="806"/>
        </w:trPr>
        <w:tc>
          <w:tcPr>
            <w:tcW w:w="4770" w:type="dxa"/>
            <w:tcBorders>
              <w:bottom w:val="nil"/>
            </w:tcBorders>
            <w:shd w:val="clear" w:color="auto" w:fill="auto"/>
            <w:vAlign w:val="center"/>
          </w:tcPr>
          <w:p w14:paraId="792F99A7" w14:textId="77777777" w:rsidR="005F51E9" w:rsidRPr="009247BC" w:rsidRDefault="005F51E9" w:rsidP="00C45A72">
            <w:pPr>
              <w:spacing w:after="160"/>
              <w:rPr>
                <w:rFonts w:asciiTheme="minorHAnsi" w:eastAsiaTheme="minorHAnsi" w:hAnsiTheme="minorHAnsi" w:cstheme="minorHAnsi"/>
                <w:szCs w:val="24"/>
              </w:rPr>
            </w:pPr>
            <w:r w:rsidRPr="009247BC">
              <w:rPr>
                <w:rFonts w:asciiTheme="minorHAnsi" w:eastAsiaTheme="minorHAnsi" w:hAnsiTheme="minorHAnsi" w:cstheme="minorHAnsi"/>
                <w:b/>
                <w:bCs/>
                <w:szCs w:val="24"/>
              </w:rPr>
              <w:t>Distance between Decision Thresholds (α)</w:t>
            </w:r>
          </w:p>
        </w:tc>
        <w:tc>
          <w:tcPr>
            <w:tcW w:w="2520" w:type="dxa"/>
            <w:tcBorders>
              <w:bottom w:val="nil"/>
            </w:tcBorders>
            <w:shd w:val="clear" w:color="auto" w:fill="auto"/>
          </w:tcPr>
          <w:p w14:paraId="32269295" w14:textId="77777777" w:rsidR="005F51E9" w:rsidRPr="009247BC" w:rsidRDefault="005F51E9" w:rsidP="00C45A72">
            <w:pPr>
              <w:spacing w:after="160"/>
              <w:rPr>
                <w:rFonts w:asciiTheme="minorHAnsi" w:eastAsiaTheme="minorHAnsi" w:hAnsiTheme="minorHAnsi" w:cstheme="minorHAnsi"/>
                <w:szCs w:val="24"/>
              </w:rPr>
            </w:pPr>
            <w:r w:rsidRPr="009247BC">
              <w:rPr>
                <w:rFonts w:asciiTheme="minorHAnsi" w:eastAsiaTheme="minorHAnsi" w:hAnsiTheme="minorHAnsi" w:cstheme="minorHAnsi"/>
                <w:i/>
                <w:iCs/>
                <w:szCs w:val="24"/>
              </w:rPr>
              <w:t>r</w:t>
            </w:r>
            <w:r w:rsidRPr="009247BC">
              <w:rPr>
                <w:rFonts w:asciiTheme="minorHAnsi" w:eastAsiaTheme="minorHAnsi" w:hAnsiTheme="minorHAnsi" w:cstheme="minorHAnsi"/>
                <w:szCs w:val="24"/>
              </w:rPr>
              <w:t xml:space="preserve"> = 0.926, </w:t>
            </w:r>
            <w:r w:rsidRPr="009247BC">
              <w:rPr>
                <w:rFonts w:asciiTheme="minorHAnsi" w:eastAsiaTheme="minorHAnsi" w:hAnsiTheme="minorHAnsi" w:cstheme="minorHAnsi"/>
                <w:i/>
                <w:iCs/>
                <w:szCs w:val="24"/>
              </w:rPr>
              <w:t>p</w:t>
            </w:r>
            <w:r w:rsidRPr="009247BC">
              <w:rPr>
                <w:rFonts w:asciiTheme="minorHAnsi" w:eastAsiaTheme="minorHAnsi" w:hAnsiTheme="minorHAnsi" w:cstheme="minorHAnsi"/>
                <w:szCs w:val="24"/>
              </w:rPr>
              <w:t xml:space="preserve"> &lt; 0.001</w:t>
            </w:r>
          </w:p>
        </w:tc>
        <w:tc>
          <w:tcPr>
            <w:tcW w:w="2230" w:type="dxa"/>
            <w:tcBorders>
              <w:bottom w:val="nil"/>
            </w:tcBorders>
            <w:shd w:val="clear" w:color="auto" w:fill="auto"/>
          </w:tcPr>
          <w:p w14:paraId="0CD21BCC" w14:textId="77777777" w:rsidR="005F51E9" w:rsidRPr="009247BC" w:rsidRDefault="005F51E9" w:rsidP="00C45A72">
            <w:pPr>
              <w:spacing w:after="160"/>
              <w:rPr>
                <w:rFonts w:asciiTheme="minorHAnsi" w:eastAsiaTheme="minorHAnsi" w:hAnsiTheme="minorHAnsi" w:cstheme="minorHAnsi"/>
                <w:szCs w:val="24"/>
              </w:rPr>
            </w:pPr>
            <w:r w:rsidRPr="009247BC">
              <w:rPr>
                <w:rFonts w:asciiTheme="minorHAnsi" w:eastAsiaTheme="minorHAnsi" w:hAnsiTheme="minorHAnsi" w:cstheme="minorHAnsi"/>
                <w:i/>
                <w:iCs/>
                <w:szCs w:val="24"/>
              </w:rPr>
              <w:t>r</w:t>
            </w:r>
            <w:r w:rsidRPr="009247BC">
              <w:rPr>
                <w:rFonts w:asciiTheme="minorHAnsi" w:eastAsiaTheme="minorHAnsi" w:hAnsiTheme="minorHAnsi" w:cstheme="minorHAnsi"/>
                <w:szCs w:val="24"/>
              </w:rPr>
              <w:t xml:space="preserve"> = 0.886, </w:t>
            </w:r>
            <w:r w:rsidRPr="009247BC">
              <w:rPr>
                <w:rFonts w:asciiTheme="minorHAnsi" w:eastAsiaTheme="minorHAnsi" w:hAnsiTheme="minorHAnsi" w:cstheme="minorHAnsi"/>
                <w:i/>
                <w:iCs/>
                <w:szCs w:val="24"/>
              </w:rPr>
              <w:t>p</w:t>
            </w:r>
            <w:r w:rsidRPr="009247BC">
              <w:rPr>
                <w:rFonts w:asciiTheme="minorHAnsi" w:eastAsiaTheme="minorHAnsi" w:hAnsiTheme="minorHAnsi" w:cstheme="minorHAnsi"/>
                <w:szCs w:val="24"/>
              </w:rPr>
              <w:t>&lt;0.001</w:t>
            </w:r>
          </w:p>
        </w:tc>
      </w:tr>
      <w:tr w:rsidR="005F51E9" w:rsidRPr="009247BC" w14:paraId="37B80AAB" w14:textId="77777777" w:rsidTr="00C45A72">
        <w:trPr>
          <w:trHeight w:val="480"/>
        </w:trPr>
        <w:tc>
          <w:tcPr>
            <w:tcW w:w="4770" w:type="dxa"/>
            <w:tcBorders>
              <w:top w:val="nil"/>
              <w:bottom w:val="nil"/>
            </w:tcBorders>
            <w:shd w:val="clear" w:color="auto" w:fill="auto"/>
            <w:vAlign w:val="center"/>
          </w:tcPr>
          <w:p w14:paraId="3CD10FB4" w14:textId="77777777" w:rsidR="005F51E9" w:rsidRPr="009247BC" w:rsidRDefault="005F51E9" w:rsidP="00C45A72">
            <w:pPr>
              <w:spacing w:after="160"/>
              <w:rPr>
                <w:rFonts w:asciiTheme="minorHAnsi" w:eastAsiaTheme="minorHAnsi" w:hAnsiTheme="minorHAnsi" w:cstheme="minorHAnsi"/>
                <w:szCs w:val="24"/>
              </w:rPr>
            </w:pPr>
            <w:r w:rsidRPr="009247BC">
              <w:rPr>
                <w:rFonts w:asciiTheme="minorHAnsi" w:eastAsiaTheme="minorHAnsi" w:hAnsiTheme="minorHAnsi" w:cstheme="minorHAnsi"/>
                <w:b/>
                <w:bCs/>
                <w:szCs w:val="24"/>
              </w:rPr>
              <w:t>Non-Decision Time (t0)</w:t>
            </w:r>
          </w:p>
        </w:tc>
        <w:tc>
          <w:tcPr>
            <w:tcW w:w="2520" w:type="dxa"/>
            <w:tcBorders>
              <w:top w:val="nil"/>
              <w:bottom w:val="nil"/>
            </w:tcBorders>
            <w:shd w:val="clear" w:color="auto" w:fill="auto"/>
          </w:tcPr>
          <w:p w14:paraId="3B544747" w14:textId="77777777" w:rsidR="005F51E9" w:rsidRPr="009247BC" w:rsidRDefault="005F51E9" w:rsidP="00C45A72">
            <w:pPr>
              <w:spacing w:after="160"/>
              <w:rPr>
                <w:rFonts w:asciiTheme="minorHAnsi" w:eastAsiaTheme="minorHAnsi" w:hAnsiTheme="minorHAnsi" w:cstheme="minorHAnsi"/>
                <w:szCs w:val="24"/>
              </w:rPr>
            </w:pPr>
            <w:r w:rsidRPr="009247BC">
              <w:rPr>
                <w:rFonts w:asciiTheme="minorHAnsi" w:eastAsiaTheme="minorHAnsi" w:hAnsiTheme="minorHAnsi" w:cstheme="minorHAnsi"/>
                <w:i/>
                <w:iCs/>
                <w:szCs w:val="24"/>
              </w:rPr>
              <w:t>r</w:t>
            </w:r>
            <w:r w:rsidRPr="009247BC">
              <w:rPr>
                <w:rFonts w:asciiTheme="minorHAnsi" w:eastAsiaTheme="minorHAnsi" w:hAnsiTheme="minorHAnsi" w:cstheme="minorHAnsi"/>
                <w:szCs w:val="24"/>
              </w:rPr>
              <w:t xml:space="preserve"> = 0.997, </w:t>
            </w:r>
            <w:r w:rsidRPr="009247BC">
              <w:rPr>
                <w:rFonts w:asciiTheme="minorHAnsi" w:eastAsiaTheme="minorHAnsi" w:hAnsiTheme="minorHAnsi" w:cstheme="minorHAnsi"/>
                <w:i/>
                <w:iCs/>
                <w:szCs w:val="24"/>
              </w:rPr>
              <w:t>p</w:t>
            </w:r>
            <w:r w:rsidRPr="009247BC">
              <w:rPr>
                <w:rFonts w:asciiTheme="minorHAnsi" w:eastAsiaTheme="minorHAnsi" w:hAnsiTheme="minorHAnsi" w:cstheme="minorHAnsi"/>
                <w:szCs w:val="24"/>
              </w:rPr>
              <w:t>&lt;0.001</w:t>
            </w:r>
          </w:p>
        </w:tc>
        <w:tc>
          <w:tcPr>
            <w:tcW w:w="2230" w:type="dxa"/>
            <w:tcBorders>
              <w:top w:val="nil"/>
              <w:bottom w:val="nil"/>
            </w:tcBorders>
            <w:shd w:val="clear" w:color="auto" w:fill="auto"/>
          </w:tcPr>
          <w:p w14:paraId="2B3F554C" w14:textId="77777777" w:rsidR="005F51E9" w:rsidRPr="009247BC" w:rsidRDefault="005F51E9" w:rsidP="00C45A72">
            <w:pPr>
              <w:spacing w:after="160"/>
              <w:rPr>
                <w:rFonts w:asciiTheme="minorHAnsi" w:eastAsiaTheme="minorHAnsi" w:hAnsiTheme="minorHAnsi" w:cstheme="minorHAnsi"/>
                <w:szCs w:val="24"/>
              </w:rPr>
            </w:pPr>
            <w:r w:rsidRPr="009247BC">
              <w:rPr>
                <w:rFonts w:asciiTheme="minorHAnsi" w:eastAsiaTheme="minorHAnsi" w:hAnsiTheme="minorHAnsi" w:cstheme="minorHAnsi"/>
                <w:i/>
                <w:iCs/>
                <w:szCs w:val="24"/>
              </w:rPr>
              <w:t>r</w:t>
            </w:r>
            <w:r w:rsidRPr="009247BC">
              <w:rPr>
                <w:rFonts w:asciiTheme="minorHAnsi" w:eastAsiaTheme="minorHAnsi" w:hAnsiTheme="minorHAnsi" w:cstheme="minorHAnsi"/>
                <w:szCs w:val="24"/>
              </w:rPr>
              <w:t xml:space="preserve"> = 0.995, </w:t>
            </w:r>
            <w:r w:rsidRPr="009247BC">
              <w:rPr>
                <w:rFonts w:asciiTheme="minorHAnsi" w:eastAsiaTheme="minorHAnsi" w:hAnsiTheme="minorHAnsi" w:cstheme="minorHAnsi"/>
                <w:i/>
                <w:iCs/>
                <w:szCs w:val="24"/>
              </w:rPr>
              <w:t>p&lt;0.001</w:t>
            </w:r>
          </w:p>
        </w:tc>
      </w:tr>
      <w:tr w:rsidR="005F51E9" w:rsidRPr="009247BC" w14:paraId="2BE7562C" w14:textId="77777777" w:rsidTr="00C45A72">
        <w:trPr>
          <w:trHeight w:val="499"/>
        </w:trPr>
        <w:tc>
          <w:tcPr>
            <w:tcW w:w="4770" w:type="dxa"/>
            <w:tcBorders>
              <w:top w:val="nil"/>
              <w:bottom w:val="nil"/>
            </w:tcBorders>
            <w:shd w:val="clear" w:color="auto" w:fill="auto"/>
            <w:vAlign w:val="center"/>
          </w:tcPr>
          <w:p w14:paraId="2A7E1598" w14:textId="77777777" w:rsidR="005F51E9" w:rsidRPr="009247BC" w:rsidRDefault="005F51E9" w:rsidP="00C45A72">
            <w:pPr>
              <w:spacing w:after="160"/>
              <w:rPr>
                <w:rFonts w:asciiTheme="minorHAnsi" w:eastAsiaTheme="minorHAnsi" w:hAnsiTheme="minorHAnsi" w:cstheme="minorHAnsi"/>
                <w:szCs w:val="24"/>
              </w:rPr>
            </w:pPr>
            <w:r w:rsidRPr="009247BC">
              <w:rPr>
                <w:rFonts w:asciiTheme="minorHAnsi" w:eastAsiaTheme="minorHAnsi" w:hAnsiTheme="minorHAnsi" w:cstheme="minorHAnsi"/>
                <w:b/>
                <w:bCs/>
                <w:szCs w:val="24"/>
              </w:rPr>
              <w:t>Starting Point (z)</w:t>
            </w:r>
          </w:p>
        </w:tc>
        <w:tc>
          <w:tcPr>
            <w:tcW w:w="2520" w:type="dxa"/>
            <w:tcBorders>
              <w:top w:val="nil"/>
              <w:bottom w:val="nil"/>
            </w:tcBorders>
            <w:shd w:val="clear" w:color="auto" w:fill="auto"/>
          </w:tcPr>
          <w:p w14:paraId="420F2908" w14:textId="77777777" w:rsidR="005F51E9" w:rsidRPr="009247BC" w:rsidRDefault="005F51E9" w:rsidP="00C45A72">
            <w:pPr>
              <w:spacing w:after="160"/>
              <w:rPr>
                <w:rFonts w:asciiTheme="minorHAnsi" w:eastAsiaTheme="minorHAnsi" w:hAnsiTheme="minorHAnsi" w:cstheme="minorHAnsi"/>
                <w:szCs w:val="24"/>
              </w:rPr>
            </w:pPr>
            <w:r w:rsidRPr="009247BC">
              <w:rPr>
                <w:rFonts w:asciiTheme="minorHAnsi" w:eastAsiaTheme="minorHAnsi" w:hAnsiTheme="minorHAnsi" w:cstheme="minorHAnsi"/>
                <w:i/>
                <w:iCs/>
                <w:szCs w:val="24"/>
              </w:rPr>
              <w:t>r</w:t>
            </w:r>
            <w:r w:rsidRPr="009247BC">
              <w:rPr>
                <w:rFonts w:asciiTheme="minorHAnsi" w:eastAsiaTheme="minorHAnsi" w:hAnsiTheme="minorHAnsi" w:cstheme="minorHAnsi"/>
                <w:szCs w:val="24"/>
              </w:rPr>
              <w:t xml:space="preserve"> = 0.471, </w:t>
            </w:r>
            <w:r w:rsidRPr="009247BC">
              <w:rPr>
                <w:rFonts w:asciiTheme="minorHAnsi" w:eastAsiaTheme="minorHAnsi" w:hAnsiTheme="minorHAnsi" w:cstheme="minorHAnsi"/>
                <w:i/>
                <w:iCs/>
                <w:szCs w:val="24"/>
              </w:rPr>
              <w:t>p</w:t>
            </w:r>
            <w:r w:rsidRPr="009247BC">
              <w:rPr>
                <w:rFonts w:asciiTheme="minorHAnsi" w:eastAsiaTheme="minorHAnsi" w:hAnsiTheme="minorHAnsi" w:cstheme="minorHAnsi"/>
                <w:szCs w:val="24"/>
              </w:rPr>
              <w:t>&lt;0.001</w:t>
            </w:r>
          </w:p>
        </w:tc>
        <w:tc>
          <w:tcPr>
            <w:tcW w:w="2230" w:type="dxa"/>
            <w:tcBorders>
              <w:top w:val="nil"/>
              <w:bottom w:val="nil"/>
            </w:tcBorders>
            <w:shd w:val="clear" w:color="auto" w:fill="auto"/>
          </w:tcPr>
          <w:p w14:paraId="5AA5F651" w14:textId="77777777" w:rsidR="005F51E9" w:rsidRPr="009247BC" w:rsidRDefault="005F51E9" w:rsidP="00C45A72">
            <w:pPr>
              <w:spacing w:after="160"/>
              <w:rPr>
                <w:rFonts w:asciiTheme="minorHAnsi" w:eastAsiaTheme="minorHAnsi" w:hAnsiTheme="minorHAnsi" w:cstheme="minorHAnsi"/>
                <w:szCs w:val="24"/>
              </w:rPr>
            </w:pPr>
            <w:r w:rsidRPr="009247BC">
              <w:rPr>
                <w:rFonts w:asciiTheme="minorHAnsi" w:eastAsiaTheme="minorHAnsi" w:hAnsiTheme="minorHAnsi" w:cstheme="minorHAnsi"/>
                <w:i/>
                <w:iCs/>
                <w:szCs w:val="24"/>
              </w:rPr>
              <w:t>r</w:t>
            </w:r>
            <w:r w:rsidRPr="009247BC">
              <w:rPr>
                <w:rFonts w:asciiTheme="minorHAnsi" w:eastAsiaTheme="minorHAnsi" w:hAnsiTheme="minorHAnsi" w:cstheme="minorHAnsi"/>
                <w:szCs w:val="24"/>
              </w:rPr>
              <w:t xml:space="preserve"> = 0.321, </w:t>
            </w:r>
            <w:r w:rsidRPr="009247BC">
              <w:rPr>
                <w:rFonts w:asciiTheme="minorHAnsi" w:eastAsiaTheme="minorHAnsi" w:hAnsiTheme="minorHAnsi" w:cstheme="minorHAnsi"/>
                <w:i/>
                <w:iCs/>
                <w:szCs w:val="24"/>
              </w:rPr>
              <w:t>p&lt;0.001</w:t>
            </w:r>
          </w:p>
        </w:tc>
      </w:tr>
      <w:tr w:rsidR="005F51E9" w:rsidRPr="009247BC" w14:paraId="35B4F81F" w14:textId="77777777" w:rsidTr="00C45A72">
        <w:trPr>
          <w:trHeight w:val="480"/>
        </w:trPr>
        <w:tc>
          <w:tcPr>
            <w:tcW w:w="4770" w:type="dxa"/>
            <w:tcBorders>
              <w:top w:val="nil"/>
            </w:tcBorders>
            <w:shd w:val="clear" w:color="auto" w:fill="auto"/>
            <w:vAlign w:val="center"/>
          </w:tcPr>
          <w:p w14:paraId="64E19A2B" w14:textId="77777777" w:rsidR="005F51E9" w:rsidRPr="009247BC" w:rsidRDefault="005F51E9" w:rsidP="00C45A72">
            <w:pPr>
              <w:spacing w:after="160"/>
              <w:rPr>
                <w:rFonts w:asciiTheme="minorHAnsi" w:eastAsiaTheme="minorHAnsi" w:hAnsiTheme="minorHAnsi" w:cstheme="minorHAnsi"/>
                <w:szCs w:val="24"/>
              </w:rPr>
            </w:pPr>
            <w:r w:rsidRPr="009247BC">
              <w:rPr>
                <w:rFonts w:asciiTheme="minorHAnsi" w:eastAsiaTheme="minorHAnsi" w:hAnsiTheme="minorHAnsi" w:cstheme="minorHAnsi"/>
                <w:b/>
                <w:bCs/>
                <w:szCs w:val="24"/>
              </w:rPr>
              <w:t>Drift Rate (v)</w:t>
            </w:r>
          </w:p>
        </w:tc>
        <w:tc>
          <w:tcPr>
            <w:tcW w:w="2520" w:type="dxa"/>
            <w:tcBorders>
              <w:top w:val="nil"/>
            </w:tcBorders>
            <w:shd w:val="clear" w:color="auto" w:fill="auto"/>
          </w:tcPr>
          <w:p w14:paraId="3DE448B3" w14:textId="77777777" w:rsidR="005F51E9" w:rsidRPr="009247BC" w:rsidRDefault="005F51E9" w:rsidP="00C45A72">
            <w:pPr>
              <w:spacing w:after="160"/>
              <w:rPr>
                <w:rFonts w:asciiTheme="minorHAnsi" w:eastAsiaTheme="minorHAnsi" w:hAnsiTheme="minorHAnsi" w:cstheme="minorHAnsi"/>
                <w:szCs w:val="24"/>
              </w:rPr>
            </w:pPr>
            <w:r w:rsidRPr="009247BC">
              <w:rPr>
                <w:rFonts w:asciiTheme="minorHAnsi" w:eastAsiaTheme="minorHAnsi" w:hAnsiTheme="minorHAnsi" w:cstheme="minorHAnsi"/>
                <w:i/>
                <w:iCs/>
                <w:szCs w:val="24"/>
              </w:rPr>
              <w:t>r</w:t>
            </w:r>
            <w:r w:rsidRPr="009247BC">
              <w:rPr>
                <w:rFonts w:asciiTheme="minorHAnsi" w:eastAsiaTheme="minorHAnsi" w:hAnsiTheme="minorHAnsi" w:cstheme="minorHAnsi"/>
                <w:szCs w:val="24"/>
              </w:rPr>
              <w:t xml:space="preserve"> = 0.869, </w:t>
            </w:r>
            <w:r w:rsidRPr="009247BC">
              <w:rPr>
                <w:rFonts w:asciiTheme="minorHAnsi" w:eastAsiaTheme="minorHAnsi" w:hAnsiTheme="minorHAnsi" w:cstheme="minorHAnsi"/>
                <w:i/>
                <w:iCs/>
                <w:szCs w:val="24"/>
              </w:rPr>
              <w:t>p</w:t>
            </w:r>
            <w:r w:rsidRPr="009247BC">
              <w:rPr>
                <w:rFonts w:asciiTheme="minorHAnsi" w:eastAsiaTheme="minorHAnsi" w:hAnsiTheme="minorHAnsi" w:cstheme="minorHAnsi"/>
                <w:szCs w:val="24"/>
              </w:rPr>
              <w:t>&lt;0.001</w:t>
            </w:r>
          </w:p>
        </w:tc>
        <w:tc>
          <w:tcPr>
            <w:tcW w:w="2230" w:type="dxa"/>
            <w:tcBorders>
              <w:top w:val="nil"/>
            </w:tcBorders>
            <w:shd w:val="clear" w:color="auto" w:fill="auto"/>
          </w:tcPr>
          <w:p w14:paraId="79C5D623" w14:textId="77777777" w:rsidR="005F51E9" w:rsidRPr="009247BC" w:rsidRDefault="005F51E9" w:rsidP="00C45A72">
            <w:pPr>
              <w:spacing w:after="160"/>
              <w:rPr>
                <w:rFonts w:asciiTheme="minorHAnsi" w:eastAsiaTheme="minorHAnsi" w:hAnsiTheme="minorHAnsi" w:cstheme="minorHAnsi"/>
                <w:szCs w:val="24"/>
              </w:rPr>
            </w:pPr>
            <w:r w:rsidRPr="009247BC">
              <w:rPr>
                <w:rFonts w:asciiTheme="minorHAnsi" w:eastAsiaTheme="minorHAnsi" w:hAnsiTheme="minorHAnsi" w:cstheme="minorHAnsi"/>
                <w:i/>
                <w:iCs/>
                <w:szCs w:val="24"/>
              </w:rPr>
              <w:t>r</w:t>
            </w:r>
            <w:r w:rsidRPr="009247BC">
              <w:rPr>
                <w:rFonts w:asciiTheme="minorHAnsi" w:eastAsiaTheme="minorHAnsi" w:hAnsiTheme="minorHAnsi" w:cstheme="minorHAnsi"/>
                <w:szCs w:val="24"/>
              </w:rPr>
              <w:t xml:space="preserve"> = 0.877, </w:t>
            </w:r>
            <w:r w:rsidRPr="009247BC">
              <w:rPr>
                <w:rFonts w:asciiTheme="minorHAnsi" w:eastAsiaTheme="minorHAnsi" w:hAnsiTheme="minorHAnsi" w:cstheme="minorHAnsi"/>
                <w:i/>
                <w:iCs/>
                <w:szCs w:val="24"/>
              </w:rPr>
              <w:t>p</w:t>
            </w:r>
            <w:r w:rsidRPr="009247BC">
              <w:rPr>
                <w:rFonts w:asciiTheme="minorHAnsi" w:eastAsiaTheme="minorHAnsi" w:hAnsiTheme="minorHAnsi" w:cstheme="minorHAnsi"/>
                <w:szCs w:val="24"/>
              </w:rPr>
              <w:t>&lt;0.001</w:t>
            </w:r>
          </w:p>
        </w:tc>
      </w:tr>
    </w:tbl>
    <w:p w14:paraId="7A9F9D64" w14:textId="77777777" w:rsidR="005F51E9" w:rsidRDefault="005F51E9" w:rsidP="005F51E9">
      <w:pPr>
        <w:rPr>
          <w:rFonts w:asciiTheme="minorHAnsi" w:hAnsiTheme="minorHAnsi" w:cstheme="minorHAnsi"/>
          <w:b/>
          <w:szCs w:val="24"/>
        </w:rPr>
      </w:pPr>
    </w:p>
    <w:p w14:paraId="58660741" w14:textId="77777777" w:rsidR="005F51E9" w:rsidRPr="00AC3CC1" w:rsidRDefault="005F51E9" w:rsidP="005F51E9">
      <w:pPr>
        <w:rPr>
          <w:rFonts w:asciiTheme="minorHAnsi" w:hAnsiTheme="minorHAnsi" w:cstheme="minorHAnsi"/>
          <w:b/>
          <w:szCs w:val="24"/>
        </w:rPr>
      </w:pPr>
    </w:p>
    <w:p w14:paraId="5D312141" w14:textId="77777777" w:rsidR="005F51E9" w:rsidRPr="00086389" w:rsidRDefault="005F51E9" w:rsidP="005F51E9">
      <w:pPr>
        <w:rPr>
          <w:rFonts w:asciiTheme="minorHAnsi" w:hAnsiTheme="minorHAnsi" w:cstheme="minorHAnsi"/>
          <w:b/>
          <w:szCs w:val="24"/>
        </w:rPr>
      </w:pPr>
      <w:r w:rsidRPr="00086389">
        <w:rPr>
          <w:rFonts w:asciiTheme="minorHAnsi" w:hAnsiTheme="minorHAnsi" w:cstheme="minorHAnsi"/>
          <w:bCs/>
          <w:szCs w:val="24"/>
          <w:lang w:val="en-GB" w:eastAsia="en-GB"/>
        </w:rPr>
        <w:t xml:space="preserve">We estimated both group-level and individual-level parameters. We then used the individual-level parameter estimates to simulate data for each participant respectively in the dataset. </w:t>
      </w:r>
      <w:r w:rsidRPr="00086389">
        <w:rPr>
          <w:rFonts w:asciiTheme="minorHAnsi" w:hAnsiTheme="minorHAnsi" w:cstheme="minorHAnsi"/>
          <w:szCs w:val="24"/>
          <w:shd w:val="clear" w:color="auto" w:fill="FFFFFF"/>
          <w:lang w:val="en-GB" w:eastAsia="en-GB"/>
        </w:rPr>
        <w:t>We used the same number of trials as in the experiments. Simulated data from each participant were then combined and used to perform model recovery analysis. We sampled 2000 times from the posteriors, discarding the first 500 as burn in. We then correlated the real and the recovered individual-level parameter</w:t>
      </w:r>
      <w:r>
        <w:rPr>
          <w:rFonts w:asciiTheme="minorHAnsi" w:hAnsiTheme="minorHAnsi" w:cstheme="minorHAnsi"/>
          <w:szCs w:val="24"/>
          <w:shd w:val="clear" w:color="auto" w:fill="FFFFFF"/>
          <w:lang w:val="en-GB" w:eastAsia="en-GB"/>
        </w:rPr>
        <w:t>s</w:t>
      </w:r>
      <w:r w:rsidRPr="00086389">
        <w:rPr>
          <w:rFonts w:asciiTheme="minorHAnsi" w:hAnsiTheme="minorHAnsi" w:cstheme="minorHAnsi"/>
          <w:szCs w:val="24"/>
          <w:shd w:val="clear" w:color="auto" w:fill="FFFFFF"/>
          <w:lang w:val="en-GB" w:eastAsia="en-GB"/>
        </w:rPr>
        <w:t>.</w:t>
      </w:r>
    </w:p>
    <w:p w14:paraId="18E70686" w14:textId="77777777" w:rsidR="00B82C6F" w:rsidRDefault="00B82C6F"/>
    <w:sectPr w:rsidR="00B82C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1E9"/>
    <w:rsid w:val="005F51E9"/>
    <w:rsid w:val="00B8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9F2A1E"/>
  <w15:chartTrackingRefBased/>
  <w15:docId w15:val="{95A1150F-4AA7-9B47-84A7-78EF4DFE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1E9"/>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5F51E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F5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Globig, Laura</dc:creator>
  <cp:keywords/>
  <dc:description/>
  <cp:lastModifiedBy>Globig, Laura</cp:lastModifiedBy>
  <cp:revision>1</cp:revision>
  <dcterms:created xsi:type="dcterms:W3CDTF">2023-04-03T01:21:00Z</dcterms:created>
  <dcterms:modified xsi:type="dcterms:W3CDTF">2023-04-03T01:22:00Z</dcterms:modified>
</cp:coreProperties>
</file>