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054E3" w14:textId="77777777" w:rsidR="00703479" w:rsidRDefault="00703479" w:rsidP="00703479">
      <w:pPr>
        <w:pStyle w:val="NormalWeb"/>
        <w:spacing w:before="0" w:beforeAutospacing="0" w:after="0" w:afterAutospacing="0"/>
      </w:pPr>
      <w:r>
        <w:rPr>
          <w:rFonts w:ascii="Arial" w:hAnsi="Arial" w:cs="Arial"/>
          <w:b/>
          <w:bCs/>
          <w:color w:val="000000"/>
          <w:sz w:val="22"/>
          <w:szCs w:val="22"/>
        </w:rPr>
        <w:t>Key Resources Table Template and Guidelines</w:t>
      </w:r>
    </w:p>
    <w:p w14:paraId="64058239" w14:textId="77777777" w:rsidR="00703479" w:rsidRDefault="00703479" w:rsidP="00703479">
      <w:pPr>
        <w:pStyle w:val="NormalWeb"/>
        <w:spacing w:before="0" w:beforeAutospacing="0" w:after="0" w:afterAutospacing="0"/>
      </w:pPr>
      <w:r>
        <w:rPr>
          <w:rFonts w:ascii="Arial" w:hAnsi="Arial" w:cs="Arial"/>
          <w:b/>
          <w:bCs/>
          <w:color w:val="000000"/>
          <w:sz w:val="22"/>
          <w:szCs w:val="22"/>
        </w:rPr>
        <w:t> </w:t>
      </w:r>
    </w:p>
    <w:p w14:paraId="4261A4EA" w14:textId="77777777" w:rsidR="00703479" w:rsidRDefault="00703479" w:rsidP="00703479">
      <w:pPr>
        <w:pStyle w:val="NormalWeb"/>
        <w:spacing w:before="0" w:beforeAutospacing="0" w:after="0" w:afterAutospacing="0"/>
      </w:pPr>
      <w:r>
        <w:rPr>
          <w:rFonts w:ascii="Arial" w:hAnsi="Arial" w:cs="Arial"/>
          <w:b/>
          <w:bCs/>
          <w:color w:val="000000"/>
          <w:sz w:val="22"/>
          <w:szCs w:val="22"/>
        </w:rPr>
        <w:t>Introduction:</w:t>
      </w:r>
    </w:p>
    <w:p w14:paraId="3700878A"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2A5C8D81" w14:textId="54D8C80E" w:rsidR="00703479" w:rsidRDefault="00703479" w:rsidP="00703479">
      <w:pPr>
        <w:pStyle w:val="NormalWeb"/>
        <w:spacing w:before="0" w:beforeAutospacing="0" w:after="0" w:afterAutospacing="0"/>
      </w:pPr>
      <w:r>
        <w:rPr>
          <w:rFonts w:ascii="Arial" w:hAnsi="Arial" w:cs="Arial"/>
          <w:color w:val="000000"/>
          <w:sz w:val="22"/>
          <w:szCs w:val="22"/>
        </w:rPr>
        <w:t xml:space="preserve">The Key Resources Table is designed to highlight the reagents and resources used in a specific study </w:t>
      </w:r>
      <w:hyperlink r:id="rId7" w:history="1">
        <w:r>
          <w:rPr>
            <w:rStyle w:val="Hyperlink"/>
            <w:rFonts w:ascii="Arial" w:hAnsi="Arial" w:cs="Arial"/>
            <w:color w:val="1155CC"/>
            <w:sz w:val="22"/>
            <w:szCs w:val="22"/>
          </w:rPr>
          <w:t>to promote rigour and transparency in research</w:t>
        </w:r>
      </w:hyperlink>
      <w:r>
        <w:rPr>
          <w:rFonts w:ascii="Arial" w:hAnsi="Arial" w:cs="Arial"/>
          <w:color w:val="000000"/>
          <w:sz w:val="22"/>
          <w:szCs w:val="22"/>
        </w:rPr>
        <w:t>. Please include the genetically modified organisms and strains, cell lines, reagents, and software that are essential to reproduce the results presented.</w:t>
      </w:r>
    </w:p>
    <w:p w14:paraId="3BAD5592"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03B8955D" w14:textId="025541A8"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Please include a completed Key Resources Table with your submission. If the table is under 5 pages long, please include it at the start of the Materials and Methods section within your article file (this table does not need to be numbered). If the table is &gt; 5 pages long (or &gt;100 rows), please include it as a</w:t>
      </w:r>
      <w:r w:rsidR="00B7749A">
        <w:rPr>
          <w:rFonts w:ascii="Arial" w:hAnsi="Arial" w:cs="Arial"/>
          <w:color w:val="000000"/>
          <w:sz w:val="22"/>
          <w:szCs w:val="22"/>
        </w:rPr>
        <w:t>n</w:t>
      </w:r>
      <w:r>
        <w:rPr>
          <w:rFonts w:ascii="Arial" w:hAnsi="Arial" w:cs="Arial"/>
          <w:color w:val="000000"/>
          <w:sz w:val="22"/>
          <w:szCs w:val="22"/>
        </w:rPr>
        <w:t xml:space="preserve"> </w:t>
      </w:r>
      <w:r w:rsidR="00B7749A">
        <w:rPr>
          <w:rFonts w:ascii="Arial" w:hAnsi="Arial" w:cs="Arial"/>
          <w:color w:val="000000"/>
          <w:sz w:val="22"/>
          <w:szCs w:val="22"/>
        </w:rPr>
        <w:t xml:space="preserve">Appendix, either at the end of the end </w:t>
      </w:r>
      <w:proofErr w:type="spellStart"/>
      <w:r w:rsidR="00B7749A">
        <w:rPr>
          <w:rFonts w:ascii="Arial" w:hAnsi="Arial" w:cs="Arial"/>
          <w:color w:val="000000"/>
          <w:sz w:val="22"/>
          <w:szCs w:val="22"/>
        </w:rPr>
        <w:t>f</w:t>
      </w:r>
      <w:proofErr w:type="spellEnd"/>
      <w:r w:rsidR="00B7749A">
        <w:rPr>
          <w:rFonts w:ascii="Arial" w:hAnsi="Arial" w:cs="Arial"/>
          <w:color w:val="000000"/>
          <w:sz w:val="22"/>
          <w:szCs w:val="22"/>
        </w:rPr>
        <w:t xml:space="preserve"> the main article file or as a second Article File,</w:t>
      </w:r>
      <w:r>
        <w:rPr>
          <w:rFonts w:ascii="Arial" w:hAnsi="Arial" w:cs="Arial"/>
          <w:color w:val="000000"/>
          <w:sz w:val="22"/>
          <w:szCs w:val="22"/>
        </w:rPr>
        <w:t xml:space="preserve"> rather than at the beginning of the Materials and Methods section.</w:t>
      </w:r>
    </w:p>
    <w:p w14:paraId="5B46C3A9" w14:textId="7D6022DE"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The Key Resources Table does not need to be an exhaustive list of all the materials and resources used (e.g., essential chemicals and standard culture media do not need to be included).</w:t>
      </w:r>
    </w:p>
    <w:p w14:paraId="44CD110C" w14:textId="10E2E75D"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For consistency, please do not add subheadings to the table.</w:t>
      </w:r>
    </w:p>
    <w:p w14:paraId="0A13CD5C" w14:textId="63E4FE1C"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Datasets should be entered within the datasets section of the submission form, rather than the Key Resources Table.</w:t>
      </w:r>
    </w:p>
    <w:p w14:paraId="34B9E74A" w14:textId="6BEE711B"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Please ensure that the items listed in the table are reported in the Materials and Methods section within the context of their use.</w:t>
      </w:r>
    </w:p>
    <w:p w14:paraId="5AEAC372" w14:textId="412B3CB7" w:rsid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Any references in the Source column should also be included in the list of references.</w:t>
      </w:r>
    </w:p>
    <w:p w14:paraId="175BA18E" w14:textId="26CEDB54" w:rsidR="00703479" w:rsidRPr="00703479" w:rsidRDefault="00703479" w:rsidP="00703479">
      <w:pPr>
        <w:pStyle w:val="NormalWeb"/>
        <w:numPr>
          <w:ilvl w:val="0"/>
          <w:numId w:val="14"/>
        </w:numPr>
        <w:spacing w:before="0" w:beforeAutospacing="0" w:after="0" w:afterAutospacing="0"/>
        <w:ind w:left="426" w:hanging="284"/>
      </w:pPr>
      <w:r>
        <w:rPr>
          <w:rFonts w:ascii="Arial" w:hAnsi="Arial" w:cs="Arial"/>
          <w:color w:val="000000"/>
          <w:sz w:val="22"/>
          <w:szCs w:val="22"/>
        </w:rPr>
        <w:t>We suggest that no more than ten primers and RNA sequences are included in this table, but more extensive lists can instead be included as a</w:t>
      </w:r>
      <w:r w:rsidR="00925122">
        <w:rPr>
          <w:rFonts w:ascii="Arial" w:hAnsi="Arial" w:cs="Arial"/>
          <w:color w:val="000000"/>
          <w:sz w:val="22"/>
          <w:szCs w:val="22"/>
        </w:rPr>
        <w:t>n</w:t>
      </w:r>
      <w:r>
        <w:rPr>
          <w:rFonts w:ascii="Arial" w:hAnsi="Arial" w:cs="Arial"/>
          <w:color w:val="000000"/>
          <w:sz w:val="22"/>
          <w:szCs w:val="22"/>
        </w:rPr>
        <w:t xml:space="preserve"> </w:t>
      </w:r>
      <w:r w:rsidR="00925122">
        <w:rPr>
          <w:rFonts w:ascii="Arial" w:hAnsi="Arial" w:cs="Arial"/>
          <w:color w:val="000000"/>
          <w:sz w:val="22"/>
          <w:szCs w:val="22"/>
        </w:rPr>
        <w:t>Appendix</w:t>
      </w:r>
      <w:r>
        <w:rPr>
          <w:rFonts w:ascii="Arial" w:hAnsi="Arial" w:cs="Arial"/>
          <w:color w:val="000000"/>
          <w:sz w:val="22"/>
          <w:szCs w:val="22"/>
        </w:rPr>
        <w:t>.</w:t>
      </w:r>
    </w:p>
    <w:p w14:paraId="760FC215" w14:textId="77777777" w:rsidR="00703479" w:rsidRDefault="00703479" w:rsidP="00703479">
      <w:pPr>
        <w:pStyle w:val="NormalWeb"/>
        <w:spacing w:before="0" w:beforeAutospacing="0" w:after="0" w:afterAutospacing="0"/>
      </w:pPr>
    </w:p>
    <w:p w14:paraId="3DF1E8D0" w14:textId="0C279632" w:rsidR="00703479" w:rsidRPr="00703479" w:rsidRDefault="00703479" w:rsidP="00703479">
      <w:pPr>
        <w:pStyle w:val="NormalWeb"/>
        <w:spacing w:before="0" w:beforeAutospacing="0" w:after="0" w:afterAutospacing="0"/>
        <w:rPr>
          <w:rFonts w:ascii="Arial" w:hAnsi="Arial" w:cs="Arial"/>
          <w:b/>
          <w:bCs/>
          <w:color w:val="000000"/>
          <w:sz w:val="22"/>
          <w:szCs w:val="22"/>
        </w:rPr>
      </w:pPr>
      <w:r>
        <w:rPr>
          <w:rFonts w:ascii="Arial" w:hAnsi="Arial" w:cs="Arial"/>
          <w:b/>
          <w:bCs/>
          <w:color w:val="000000"/>
          <w:sz w:val="22"/>
          <w:szCs w:val="22"/>
        </w:rPr>
        <w:t>Reagent and resource categories</w:t>
      </w:r>
    </w:p>
    <w:p w14:paraId="67EDC274"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Gene</w:t>
      </w:r>
      <w:r>
        <w:rPr>
          <w:rFonts w:ascii="Arial" w:hAnsi="Arial" w:cs="Arial"/>
          <w:color w:val="000000"/>
          <w:sz w:val="22"/>
          <w:szCs w:val="22"/>
        </w:rPr>
        <w:t xml:space="preserve"> (indicate species) - not strictly a reagent, but unambiguous identification critical for genetic research and genetic databases.</w:t>
      </w:r>
    </w:p>
    <w:p w14:paraId="2749B9F4"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Strain, strain background</w:t>
      </w:r>
      <w:r>
        <w:rPr>
          <w:rFonts w:ascii="Arial" w:hAnsi="Arial" w:cs="Arial"/>
          <w:color w:val="000000"/>
          <w:sz w:val="22"/>
          <w:szCs w:val="22"/>
        </w:rPr>
        <w:t xml:space="preserve"> (indicate species) - applies to whole organism; includes bacterial and virus strains or isolates. Indicate sex, if applicable.</w:t>
      </w:r>
    </w:p>
    <w:p w14:paraId="526F8900"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Genetic reagent</w:t>
      </w:r>
      <w:r>
        <w:rPr>
          <w:rFonts w:ascii="Arial" w:hAnsi="Arial" w:cs="Arial"/>
          <w:color w:val="000000"/>
          <w:sz w:val="22"/>
          <w:szCs w:val="22"/>
        </w:rPr>
        <w:t xml:space="preserve"> (indicate species) - applies to mutations and variants in whole organism, including </w:t>
      </w:r>
      <w:proofErr w:type="spellStart"/>
      <w:r>
        <w:rPr>
          <w:rFonts w:ascii="Arial" w:hAnsi="Arial" w:cs="Arial"/>
          <w:color w:val="000000"/>
          <w:sz w:val="22"/>
          <w:szCs w:val="22"/>
        </w:rPr>
        <w:t>transgenically</w:t>
      </w:r>
      <w:proofErr w:type="spellEnd"/>
      <w:r>
        <w:rPr>
          <w:rFonts w:ascii="Arial" w:hAnsi="Arial" w:cs="Arial"/>
          <w:color w:val="000000"/>
          <w:sz w:val="22"/>
          <w:szCs w:val="22"/>
        </w:rPr>
        <w:t xml:space="preserve"> introduced constructs. For transgenic lines, indicate host species. Indicate sex, if applicable.</w:t>
      </w:r>
    </w:p>
    <w:p w14:paraId="1BE7AA28" w14:textId="2DD2D44F"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Cell line</w:t>
      </w:r>
      <w:r>
        <w:rPr>
          <w:rFonts w:ascii="Arial" w:hAnsi="Arial" w:cs="Arial"/>
          <w:color w:val="000000"/>
          <w:sz w:val="22"/>
          <w:szCs w:val="22"/>
        </w:rPr>
        <w:t xml:space="preserve"> (indicate species) - if a primary cell line, describe in Additional Information. Indicate sex, if applicable.</w:t>
      </w:r>
    </w:p>
    <w:p w14:paraId="21777C40"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Transfected construct</w:t>
      </w:r>
      <w:r>
        <w:rPr>
          <w:rFonts w:ascii="Arial" w:hAnsi="Arial" w:cs="Arial"/>
          <w:color w:val="000000"/>
          <w:sz w:val="22"/>
          <w:szCs w:val="22"/>
        </w:rPr>
        <w:t xml:space="preserve"> (indicate species) - in cell line. Generally, indicate species of cell line; use species of construct component if that is more relevant and explain in Additional Information.</w:t>
      </w:r>
    </w:p>
    <w:p w14:paraId="7FE6742B" w14:textId="73C41021"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Biological sample</w:t>
      </w:r>
      <w:r>
        <w:rPr>
          <w:rFonts w:ascii="Arial" w:hAnsi="Arial" w:cs="Arial"/>
          <w:color w:val="000000"/>
          <w:sz w:val="22"/>
          <w:szCs w:val="22"/>
        </w:rPr>
        <w:t xml:space="preserve"> (indicate species) - any other biological entity, ranging from isolated tissue to defined population; describe in Additional Information. Indicate sex, if applicable.</w:t>
      </w:r>
    </w:p>
    <w:p w14:paraId="47039C6B"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Antibody</w:t>
      </w:r>
      <w:r>
        <w:rPr>
          <w:rFonts w:ascii="Arial" w:hAnsi="Arial" w:cs="Arial"/>
          <w:color w:val="000000"/>
          <w:sz w:val="22"/>
          <w:szCs w:val="22"/>
        </w:rPr>
        <w:t xml:space="preserve"> - include host organism common name and clonality (e.g., “mouse monoclonal”); include dilution used in Additional Information (within parentheses to avoid auto-formatting problems).</w:t>
      </w:r>
    </w:p>
    <w:p w14:paraId="70948604"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Recombinant DNA reagent</w:t>
      </w:r>
      <w:r>
        <w:rPr>
          <w:rFonts w:ascii="Arial" w:hAnsi="Arial" w:cs="Arial"/>
          <w:color w:val="000000"/>
          <w:sz w:val="22"/>
          <w:szCs w:val="22"/>
        </w:rPr>
        <w:t xml:space="preserve"> - traditional cultured clones, plasmids, cDNAs, etc., including recombinant DNA libraries.</w:t>
      </w:r>
    </w:p>
    <w:p w14:paraId="0CE63CCB"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Sequence-based reagent</w:t>
      </w:r>
      <w:r>
        <w:rPr>
          <w:rFonts w:ascii="Arial" w:hAnsi="Arial" w:cs="Arial"/>
          <w:color w:val="000000"/>
          <w:sz w:val="22"/>
          <w:szCs w:val="22"/>
        </w:rPr>
        <w:t xml:space="preserve"> - oligonucleotides, primers, morpholinos, etc.; indicate sequence.</w:t>
      </w:r>
    </w:p>
    <w:p w14:paraId="77B6FC9A"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Peptide, recombinant protein</w:t>
      </w:r>
      <w:r>
        <w:rPr>
          <w:rFonts w:ascii="Arial" w:hAnsi="Arial" w:cs="Arial"/>
          <w:color w:val="000000"/>
          <w:sz w:val="22"/>
          <w:szCs w:val="22"/>
        </w:rPr>
        <w:t xml:space="preserve"> - generally, commercially available reagents.</w:t>
      </w:r>
    </w:p>
    <w:p w14:paraId="42059D60"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Chemical compound, drug</w:t>
      </w:r>
      <w:r>
        <w:rPr>
          <w:rFonts w:ascii="Arial" w:hAnsi="Arial" w:cs="Arial"/>
          <w:color w:val="000000"/>
          <w:sz w:val="22"/>
          <w:szCs w:val="22"/>
        </w:rPr>
        <w:t xml:space="preserve"> - generally, commercially available reagents.</w:t>
      </w:r>
    </w:p>
    <w:p w14:paraId="6C734869"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Commercial assay, kit</w:t>
      </w:r>
      <w:r>
        <w:rPr>
          <w:rFonts w:ascii="Arial" w:hAnsi="Arial" w:cs="Arial"/>
          <w:color w:val="000000"/>
          <w:sz w:val="22"/>
          <w:szCs w:val="22"/>
        </w:rPr>
        <w:t xml:space="preserve"> - detection assays; </w:t>
      </w:r>
      <w:proofErr w:type="spellStart"/>
      <w:r>
        <w:rPr>
          <w:rFonts w:ascii="Arial" w:hAnsi="Arial" w:cs="Arial"/>
          <w:color w:val="000000"/>
          <w:sz w:val="22"/>
          <w:szCs w:val="22"/>
        </w:rPr>
        <w:t>labeling</w:t>
      </w:r>
      <w:proofErr w:type="spellEnd"/>
      <w:r>
        <w:rPr>
          <w:rFonts w:ascii="Arial" w:hAnsi="Arial" w:cs="Arial"/>
          <w:color w:val="000000"/>
          <w:sz w:val="22"/>
          <w:szCs w:val="22"/>
        </w:rPr>
        <w:t xml:space="preserve"> and sample preparation kits.</w:t>
      </w:r>
    </w:p>
    <w:p w14:paraId="1DADCA80"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Software, algorithm</w:t>
      </w:r>
      <w:r>
        <w:rPr>
          <w:rFonts w:ascii="Arial" w:hAnsi="Arial" w:cs="Arial"/>
          <w:color w:val="000000"/>
          <w:sz w:val="22"/>
          <w:szCs w:val="22"/>
        </w:rPr>
        <w:t xml:space="preserve"> - newly created or previously existing.</w:t>
      </w:r>
    </w:p>
    <w:p w14:paraId="2F3E48C6" w14:textId="77777777" w:rsidR="00703479" w:rsidRDefault="00703479" w:rsidP="00703479">
      <w:pPr>
        <w:pStyle w:val="NormalWeb"/>
        <w:numPr>
          <w:ilvl w:val="0"/>
          <w:numId w:val="13"/>
        </w:numPr>
        <w:tabs>
          <w:tab w:val="left" w:pos="284"/>
        </w:tabs>
        <w:spacing w:before="0" w:beforeAutospacing="0" w:after="0" w:afterAutospacing="0"/>
        <w:ind w:left="567" w:hanging="283"/>
      </w:pPr>
      <w:r>
        <w:rPr>
          <w:rFonts w:ascii="Arial" w:hAnsi="Arial" w:cs="Arial"/>
          <w:b/>
          <w:bCs/>
          <w:color w:val="000000"/>
          <w:sz w:val="22"/>
          <w:szCs w:val="22"/>
        </w:rPr>
        <w:t>Other</w:t>
      </w:r>
      <w:r>
        <w:rPr>
          <w:rFonts w:ascii="Arial" w:hAnsi="Arial" w:cs="Arial"/>
          <w:color w:val="000000"/>
          <w:sz w:val="22"/>
          <w:szCs w:val="22"/>
        </w:rPr>
        <w:t xml:space="preserve"> - miscellaneous other categories, including histological stains.</w:t>
      </w:r>
    </w:p>
    <w:p w14:paraId="16EBAC43" w14:textId="025A3319" w:rsidR="00703479" w:rsidRPr="00703479" w:rsidRDefault="00703479" w:rsidP="00703479">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lastRenderedPageBreak/>
        <w:t> </w:t>
      </w:r>
      <w:r>
        <w:rPr>
          <w:rFonts w:ascii="Arial" w:hAnsi="Arial" w:cs="Arial"/>
          <w:b/>
          <w:color w:val="000000"/>
          <w:sz w:val="22"/>
          <w:szCs w:val="22"/>
        </w:rPr>
        <w:t>Example:</w:t>
      </w:r>
    </w:p>
    <w:p w14:paraId="6A3C52FD" w14:textId="77777777" w:rsidR="00703479" w:rsidRPr="00703479" w:rsidRDefault="00703479" w:rsidP="00703479">
      <w:pPr>
        <w:pStyle w:val="NormalWeb"/>
        <w:spacing w:before="0" w:beforeAutospacing="0" w:after="0" w:afterAutospacing="0"/>
        <w:rPr>
          <w:rFonts w:ascii="Arial" w:hAnsi="Arial" w:cs="Arial"/>
          <w:b/>
          <w:color w:val="000000"/>
          <w:sz w:val="22"/>
          <w:szCs w:val="22"/>
        </w:rPr>
      </w:pPr>
    </w:p>
    <w:tbl>
      <w:tblPr>
        <w:tblW w:w="9220" w:type="dxa"/>
        <w:tblLayout w:type="fixed"/>
        <w:tblCellMar>
          <w:top w:w="15" w:type="dxa"/>
          <w:left w:w="15" w:type="dxa"/>
          <w:bottom w:w="15" w:type="dxa"/>
          <w:right w:w="15" w:type="dxa"/>
        </w:tblCellMar>
        <w:tblLook w:val="04A0" w:firstRow="1" w:lastRow="0" w:firstColumn="1" w:lastColumn="0" w:noHBand="0" w:noVBand="1"/>
      </w:tblPr>
      <w:tblGrid>
        <w:gridCol w:w="2085"/>
        <w:gridCol w:w="1701"/>
        <w:gridCol w:w="1843"/>
        <w:gridCol w:w="1842"/>
        <w:gridCol w:w="1749"/>
      </w:tblGrid>
      <w:tr w:rsidR="00703479" w14:paraId="4F5E0F15" w14:textId="77777777" w:rsidTr="001754B6">
        <w:trPr>
          <w:trHeight w:val="500"/>
        </w:trPr>
        <w:tc>
          <w:tcPr>
            <w:tcW w:w="9220"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9B3C1E"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Key Resources Table</w:t>
            </w:r>
          </w:p>
        </w:tc>
      </w:tr>
      <w:tr w:rsidR="00703479" w14:paraId="29A24224"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57DB5"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Reagent type (species) or resource</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6463DE"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Designation</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5810B1"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Source or reference</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5365B"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Identifiers</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833C04" w14:textId="77777777" w:rsidR="00703479" w:rsidRDefault="00703479" w:rsidP="00703479">
            <w:pPr>
              <w:pStyle w:val="NormalWeb"/>
              <w:spacing w:before="0" w:beforeAutospacing="0" w:after="0" w:afterAutospacing="0"/>
              <w:ind w:left="120" w:right="120"/>
            </w:pPr>
            <w:r>
              <w:rPr>
                <w:rFonts w:ascii="Arial" w:hAnsi="Arial" w:cs="Arial"/>
                <w:b/>
                <w:bCs/>
                <w:color w:val="000000"/>
                <w:sz w:val="22"/>
                <w:szCs w:val="22"/>
              </w:rPr>
              <w:t>Additional information</w:t>
            </w:r>
          </w:p>
        </w:tc>
      </w:tr>
      <w:tr w:rsidR="00703479" w14:paraId="7B23AC70" w14:textId="77777777" w:rsidTr="008A0745">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D02D01" w14:textId="6CD25663" w:rsidR="00703479" w:rsidRDefault="00703479" w:rsidP="00703479">
            <w:pPr>
              <w:pStyle w:val="NormalWeb"/>
              <w:spacing w:before="0" w:beforeAutospacing="0" w:after="0" w:afterAutospacing="0"/>
              <w:ind w:left="120" w:right="120"/>
            </w:pPr>
            <w:r>
              <w:rPr>
                <w:rFonts w:ascii="Arial" w:hAnsi="Arial" w:cs="Arial"/>
                <w:color w:val="000000"/>
                <w:sz w:val="22"/>
                <w:szCs w:val="22"/>
              </w:rPr>
              <w:t>gene (</w:t>
            </w:r>
            <w:r w:rsidR="000F1BB3">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5B559B" w14:textId="2FB572AD" w:rsidR="00703479" w:rsidRPr="00613714" w:rsidRDefault="000F1BB3" w:rsidP="00703479">
            <w:pPr>
              <w:pStyle w:val="NormalWeb"/>
              <w:spacing w:before="0" w:beforeAutospacing="0" w:after="0" w:afterAutospacing="0"/>
              <w:ind w:left="120" w:right="120"/>
              <w:rPr>
                <w:rFonts w:ascii="Arial" w:hAnsi="Arial" w:cs="Arial"/>
                <w:i/>
                <w:iCs/>
                <w:sz w:val="22"/>
                <w:szCs w:val="22"/>
              </w:rPr>
            </w:pPr>
            <w:r w:rsidRPr="00613714">
              <w:rPr>
                <w:rFonts w:ascii="Arial" w:hAnsi="Arial" w:cs="Arial"/>
                <w:i/>
                <w:iCs/>
                <w:color w:val="000000"/>
                <w:sz w:val="22"/>
                <w:szCs w:val="22"/>
              </w:rPr>
              <w:t>NBR1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FF7C6" w14:textId="1F374C73" w:rsidR="00703479" w:rsidRPr="00CF5F55" w:rsidRDefault="00703479" w:rsidP="00703479">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11FF2" w14:textId="50DD2586" w:rsidR="00703479" w:rsidRDefault="001754B6" w:rsidP="00703479">
            <w:pPr>
              <w:pStyle w:val="NormalWeb"/>
              <w:spacing w:before="0" w:beforeAutospacing="0" w:after="0" w:afterAutospacing="0"/>
              <w:ind w:left="120" w:right="120"/>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E60018" w14:textId="77777777" w:rsidR="00703479" w:rsidRDefault="00703479" w:rsidP="00703479">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w:t>
            </w:r>
          </w:p>
          <w:p w14:paraId="5E338FE2" w14:textId="16DE300C" w:rsidR="001754B6" w:rsidRDefault="001754B6" w:rsidP="00703479">
            <w:pPr>
              <w:pStyle w:val="NormalWeb"/>
              <w:spacing w:before="0" w:beforeAutospacing="0" w:after="0" w:afterAutospacing="0"/>
              <w:ind w:left="120" w:right="120"/>
            </w:pPr>
          </w:p>
        </w:tc>
      </w:tr>
      <w:tr w:rsidR="001754B6" w14:paraId="05222D22"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A35A9" w14:textId="597310E7"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gene (</w:t>
            </w:r>
            <w:r>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197846" w14:textId="0EC04802" w:rsidR="001754B6" w:rsidRPr="00613714" w:rsidRDefault="001754B6" w:rsidP="001754B6">
            <w:pPr>
              <w:pStyle w:val="NormalWeb"/>
              <w:spacing w:before="0" w:beforeAutospacing="0" w:after="0" w:afterAutospacing="0"/>
              <w:ind w:left="120" w:right="120"/>
              <w:rPr>
                <w:rFonts w:ascii="Arial" w:hAnsi="Arial" w:cs="Arial"/>
                <w:i/>
                <w:iCs/>
                <w:color w:val="000000"/>
                <w:sz w:val="22"/>
                <w:szCs w:val="22"/>
              </w:rPr>
            </w:pPr>
            <w:r w:rsidRPr="00613714">
              <w:rPr>
                <w:rFonts w:ascii="Arial" w:hAnsi="Arial" w:cs="Arial"/>
                <w:i/>
                <w:iCs/>
                <w:color w:val="000000"/>
                <w:sz w:val="22"/>
                <w:szCs w:val="22"/>
              </w:rPr>
              <w:t>ATG7</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27F423" w14:textId="277CA268" w:rsidR="001754B6" w:rsidRDefault="001754B6" w:rsidP="001754B6">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DD355" w14:textId="094C9F2F"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AT5G45900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313DF2" w14:textId="77777777" w:rsidR="001754B6" w:rsidRDefault="001754B6" w:rsidP="001754B6">
            <w:pPr>
              <w:pStyle w:val="NormalWeb"/>
              <w:spacing w:before="0" w:beforeAutospacing="0" w:after="0" w:afterAutospacing="0"/>
              <w:ind w:left="120" w:right="120"/>
              <w:rPr>
                <w:rFonts w:ascii="Arial" w:hAnsi="Arial" w:cs="Arial"/>
                <w:color w:val="000000"/>
                <w:sz w:val="22"/>
                <w:szCs w:val="22"/>
              </w:rPr>
            </w:pPr>
          </w:p>
        </w:tc>
      </w:tr>
      <w:tr w:rsidR="001754B6" w14:paraId="2C753C21"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350C45" w14:textId="2E5C5C5D"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gene (</w:t>
            </w:r>
            <w:r>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248689" w14:textId="50458E79" w:rsidR="001754B6" w:rsidRPr="00613714" w:rsidRDefault="001754B6" w:rsidP="001754B6">
            <w:pPr>
              <w:pStyle w:val="NormalWeb"/>
              <w:spacing w:before="0" w:beforeAutospacing="0" w:after="0" w:afterAutospacing="0"/>
              <w:ind w:left="120" w:right="120"/>
              <w:rPr>
                <w:rFonts w:ascii="Arial" w:hAnsi="Arial" w:cs="Arial"/>
                <w:i/>
                <w:iCs/>
                <w:color w:val="000000"/>
                <w:sz w:val="22"/>
                <w:szCs w:val="22"/>
              </w:rPr>
            </w:pPr>
            <w:r w:rsidRPr="00613714">
              <w:rPr>
                <w:rFonts w:ascii="Arial" w:hAnsi="Arial" w:cs="Arial"/>
                <w:i/>
                <w:iCs/>
                <w:color w:val="000000"/>
                <w:sz w:val="22"/>
                <w:szCs w:val="22"/>
              </w:rPr>
              <w:t>SP1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4A1CF3" w14:textId="736F4652" w:rsidR="001754B6" w:rsidRDefault="001754B6" w:rsidP="001754B6">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54E53" w14:textId="5AB15EC9"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AT1G63900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DA9AE6" w14:textId="77777777" w:rsidR="001754B6" w:rsidRDefault="001754B6" w:rsidP="001754B6">
            <w:pPr>
              <w:pStyle w:val="NormalWeb"/>
              <w:spacing w:before="0" w:beforeAutospacing="0" w:after="0" w:afterAutospacing="0"/>
              <w:ind w:left="120" w:right="120"/>
              <w:rPr>
                <w:rFonts w:ascii="Arial" w:hAnsi="Arial" w:cs="Arial"/>
                <w:color w:val="000000"/>
                <w:sz w:val="22"/>
                <w:szCs w:val="22"/>
              </w:rPr>
            </w:pPr>
          </w:p>
        </w:tc>
      </w:tr>
      <w:tr w:rsidR="001754B6" w14:paraId="3A8F92A4"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3814AB" w14:textId="2E460051"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gene (</w:t>
            </w:r>
            <w:r>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DB02D" w14:textId="15785416" w:rsidR="001754B6" w:rsidRPr="00613714" w:rsidRDefault="001754B6" w:rsidP="001754B6">
            <w:pPr>
              <w:pStyle w:val="NormalWeb"/>
              <w:spacing w:before="0" w:beforeAutospacing="0" w:after="0" w:afterAutospacing="0"/>
              <w:ind w:left="120" w:right="120"/>
              <w:rPr>
                <w:rFonts w:ascii="Arial" w:hAnsi="Arial" w:cs="Arial"/>
                <w:i/>
                <w:iCs/>
                <w:color w:val="000000"/>
                <w:sz w:val="22"/>
                <w:szCs w:val="22"/>
              </w:rPr>
            </w:pPr>
            <w:r w:rsidRPr="00613714">
              <w:rPr>
                <w:rFonts w:ascii="Arial" w:hAnsi="Arial" w:cs="Arial"/>
                <w:i/>
                <w:iCs/>
                <w:color w:val="000000"/>
                <w:sz w:val="22"/>
                <w:szCs w:val="22"/>
              </w:rPr>
              <w:t>PUB4</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C6FD7" w14:textId="0EE9B021" w:rsidR="001754B6" w:rsidRDefault="001754B6" w:rsidP="001754B6">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BB3524" w14:textId="53D8FB2A"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AT2G23140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F27C18" w14:textId="77777777" w:rsidR="001754B6" w:rsidRDefault="001754B6" w:rsidP="001754B6">
            <w:pPr>
              <w:pStyle w:val="NormalWeb"/>
              <w:spacing w:before="0" w:beforeAutospacing="0" w:after="0" w:afterAutospacing="0"/>
              <w:ind w:left="120" w:right="120"/>
              <w:rPr>
                <w:rFonts w:ascii="Arial" w:hAnsi="Arial" w:cs="Arial"/>
                <w:color w:val="000000"/>
                <w:sz w:val="22"/>
                <w:szCs w:val="22"/>
              </w:rPr>
            </w:pPr>
          </w:p>
        </w:tc>
      </w:tr>
      <w:tr w:rsidR="001754B6" w14:paraId="5615EC0C"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EBD9C" w14:textId="4E86E271"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gene (</w:t>
            </w:r>
            <w:r>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ACB787" w14:textId="4813ADAF" w:rsidR="001754B6" w:rsidRPr="00613714" w:rsidRDefault="001754B6" w:rsidP="001754B6">
            <w:pPr>
              <w:pStyle w:val="NormalWeb"/>
              <w:spacing w:before="0" w:beforeAutospacing="0" w:after="0" w:afterAutospacing="0"/>
              <w:ind w:left="120" w:right="120"/>
              <w:rPr>
                <w:rFonts w:ascii="Arial" w:hAnsi="Arial" w:cs="Arial"/>
                <w:i/>
                <w:iCs/>
                <w:color w:val="000000"/>
                <w:sz w:val="22"/>
                <w:szCs w:val="22"/>
              </w:rPr>
            </w:pPr>
            <w:r w:rsidRPr="00613714">
              <w:rPr>
                <w:rFonts w:ascii="Arial" w:hAnsi="Arial" w:cs="Arial"/>
                <w:i/>
                <w:iCs/>
                <w:color w:val="000000"/>
                <w:sz w:val="22"/>
                <w:szCs w:val="22"/>
              </w:rPr>
              <w:t>TOC132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09962E" w14:textId="36168AAD" w:rsidR="001754B6" w:rsidRDefault="001754B6" w:rsidP="001754B6">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D317E9" w14:textId="103F97B9"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AT2G16640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491E22" w14:textId="77777777" w:rsidR="001754B6" w:rsidRDefault="001754B6" w:rsidP="001754B6">
            <w:pPr>
              <w:pStyle w:val="NormalWeb"/>
              <w:spacing w:before="0" w:beforeAutospacing="0" w:after="0" w:afterAutospacing="0"/>
              <w:ind w:left="120" w:right="120"/>
              <w:rPr>
                <w:rFonts w:ascii="Arial" w:hAnsi="Arial" w:cs="Arial"/>
                <w:color w:val="000000"/>
                <w:sz w:val="22"/>
                <w:szCs w:val="22"/>
              </w:rPr>
            </w:pPr>
          </w:p>
        </w:tc>
      </w:tr>
      <w:tr w:rsidR="001754B6" w14:paraId="71BD7F95"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627BA" w14:textId="27A9D9AD"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gene (</w:t>
            </w:r>
            <w:r>
              <w:rPr>
                <w:rFonts w:ascii="Arial" w:hAnsi="Arial" w:cs="Arial"/>
                <w:i/>
                <w:iCs/>
                <w:color w:val="000000"/>
                <w:sz w:val="22"/>
                <w:szCs w:val="22"/>
              </w:rPr>
              <w:t>Arabidopsis Thaliana</w:t>
            </w:r>
            <w:r>
              <w:rPr>
                <w:rFonts w:ascii="Arial" w:hAnsi="Arial" w:cs="Arial"/>
                <w:color w:val="000000"/>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EC324" w14:textId="36CD69C0" w:rsidR="001754B6" w:rsidRPr="00613714" w:rsidRDefault="001754B6" w:rsidP="001754B6">
            <w:pPr>
              <w:pStyle w:val="NormalWeb"/>
              <w:spacing w:before="0" w:beforeAutospacing="0" w:after="0" w:afterAutospacing="0"/>
              <w:ind w:left="120" w:right="120"/>
              <w:rPr>
                <w:rFonts w:ascii="Arial" w:hAnsi="Arial" w:cs="Arial"/>
                <w:i/>
                <w:iCs/>
                <w:color w:val="000000"/>
                <w:sz w:val="22"/>
                <w:szCs w:val="22"/>
              </w:rPr>
            </w:pPr>
            <w:r w:rsidRPr="00613714">
              <w:rPr>
                <w:rFonts w:ascii="Arial" w:hAnsi="Arial" w:cs="Arial"/>
                <w:i/>
                <w:iCs/>
                <w:color w:val="000000"/>
                <w:sz w:val="22"/>
                <w:szCs w:val="22"/>
              </w:rPr>
              <w:t>TIC40</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511B3C" w14:textId="19D2DA87" w:rsidR="001754B6" w:rsidRDefault="001754B6" w:rsidP="001754B6">
            <w:pPr>
              <w:rPr>
                <w:rFonts w:ascii="Arial" w:eastAsia="Times New Roman" w:hAnsi="Arial" w:cs="Arial"/>
                <w:sz w:val="22"/>
                <w:szCs w:val="22"/>
              </w:rPr>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EC0DC" w14:textId="346B0877"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AT5G16620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899FA0" w14:textId="77777777" w:rsidR="001754B6" w:rsidRDefault="001754B6" w:rsidP="001754B6">
            <w:pPr>
              <w:pStyle w:val="NormalWeb"/>
              <w:spacing w:before="0" w:beforeAutospacing="0" w:after="0" w:afterAutospacing="0"/>
              <w:ind w:left="120" w:right="120"/>
              <w:rPr>
                <w:rFonts w:ascii="Arial" w:hAnsi="Arial" w:cs="Arial"/>
                <w:color w:val="000000"/>
                <w:sz w:val="22"/>
                <w:szCs w:val="22"/>
              </w:rPr>
            </w:pPr>
          </w:p>
        </w:tc>
      </w:tr>
      <w:tr w:rsidR="001754B6" w14:paraId="33483B9C" w14:textId="77777777" w:rsidTr="008A0745">
        <w:trPr>
          <w:trHeight w:val="134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B2EA3" w14:textId="2D8F52AF" w:rsidR="001754B6" w:rsidRDefault="001754B6" w:rsidP="001754B6">
            <w:pPr>
              <w:pStyle w:val="NormalWeb"/>
              <w:spacing w:before="0" w:beforeAutospacing="0" w:after="0" w:afterAutospacing="0"/>
              <w:ind w:left="120" w:right="120"/>
            </w:pPr>
            <w:r>
              <w:rPr>
                <w:rFonts w:ascii="Arial" w:hAnsi="Arial" w:cs="Arial"/>
                <w:color w:val="212121"/>
                <w:sz w:val="22"/>
                <w:szCs w:val="22"/>
              </w:rPr>
              <w:t>strain, strain background (</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58F70F" w14:textId="1DE0B7C0" w:rsidR="001754B6" w:rsidRDefault="001754B6" w:rsidP="001754B6">
            <w:pPr>
              <w:pStyle w:val="NormalWeb"/>
              <w:spacing w:before="0" w:beforeAutospacing="0" w:after="0" w:afterAutospacing="0"/>
              <w:ind w:left="120" w:right="120"/>
            </w:pPr>
            <w:r>
              <w:rPr>
                <w:rFonts w:ascii="Arial" w:hAnsi="Arial" w:cs="Arial"/>
                <w:color w:val="212121"/>
                <w:sz w:val="22"/>
                <w:szCs w:val="22"/>
              </w:rPr>
              <w:t>Col-0</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0ADE1B" w14:textId="09ECD23D" w:rsidR="001754B6" w:rsidRDefault="001754B6" w:rsidP="001754B6">
            <w:pPr>
              <w:pStyle w:val="NormalWeb"/>
              <w:spacing w:before="0" w:beforeAutospacing="0" w:after="0" w:afterAutospacing="0"/>
              <w:ind w:left="120" w:right="120"/>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77B9D" w14:textId="4916320D" w:rsidR="001754B6" w:rsidRPr="001754B6" w:rsidRDefault="001754B6" w:rsidP="001754B6">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4E0CA8" w14:textId="5D4A36EA" w:rsidR="001754B6" w:rsidRDefault="001754B6" w:rsidP="001754B6">
            <w:pPr>
              <w:pStyle w:val="NormalWeb"/>
              <w:spacing w:before="0" w:beforeAutospacing="0" w:after="0" w:afterAutospacing="0"/>
              <w:ind w:left="120" w:right="120"/>
            </w:pPr>
          </w:p>
        </w:tc>
      </w:tr>
      <w:tr w:rsidR="00C029A8" w14:paraId="31895C56" w14:textId="77777777" w:rsidTr="001754B6">
        <w:trPr>
          <w:trHeight w:val="134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ABEE97" w14:textId="6526D51A" w:rsidR="00C029A8" w:rsidRDefault="00C029A8" w:rsidP="001754B6">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strain, strain background (</w:t>
            </w:r>
            <w:r w:rsidRPr="00C029A8">
              <w:rPr>
                <w:rFonts w:ascii="Arial" w:hAnsi="Arial" w:cs="Arial"/>
                <w:i/>
                <w:iCs/>
                <w:color w:val="212121"/>
                <w:sz w:val="22"/>
                <w:szCs w:val="22"/>
              </w:rPr>
              <w:t>Agrobacterium tumefaciens</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ECD559" w14:textId="2D5652CE" w:rsidR="00C029A8" w:rsidRDefault="00C029A8" w:rsidP="001754B6">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GV3101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17D8A" w14:textId="77777777" w:rsidR="00C029A8" w:rsidRDefault="00C029A8" w:rsidP="001754B6">
            <w:pPr>
              <w:pStyle w:val="NormalWeb"/>
              <w:spacing w:before="0" w:beforeAutospacing="0" w:after="0" w:afterAutospacing="0"/>
              <w:ind w:left="120" w:right="120"/>
            </w:pP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F9F88B" w14:textId="77777777" w:rsidR="00C029A8" w:rsidRPr="001754B6" w:rsidRDefault="00C029A8" w:rsidP="001754B6">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0A512" w14:textId="77777777" w:rsidR="00C029A8" w:rsidRDefault="00C029A8" w:rsidP="001754B6">
            <w:pPr>
              <w:pStyle w:val="NormalWeb"/>
              <w:spacing w:before="0" w:beforeAutospacing="0" w:after="0" w:afterAutospacing="0"/>
              <w:ind w:left="120" w:right="120"/>
            </w:pPr>
          </w:p>
        </w:tc>
      </w:tr>
      <w:tr w:rsidR="001754B6" w14:paraId="132E492F"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239A73" w14:textId="1306584B" w:rsidR="001754B6" w:rsidRDefault="001754B6" w:rsidP="001754B6">
            <w:pPr>
              <w:pStyle w:val="NormalWeb"/>
              <w:spacing w:before="0" w:beforeAutospacing="0" w:after="0" w:afterAutospacing="0"/>
              <w:ind w:left="120" w:right="120"/>
            </w:pPr>
            <w:r>
              <w:rPr>
                <w:rFonts w:ascii="Arial" w:hAnsi="Arial" w:cs="Arial"/>
                <w:color w:val="000000"/>
                <w:sz w:val="22"/>
                <w:szCs w:val="22"/>
              </w:rPr>
              <w:lastRenderedPageBreak/>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E91241" w14:textId="3369A680" w:rsidR="001754B6" w:rsidRPr="001754B6" w:rsidRDefault="001754B6" w:rsidP="001754B6">
            <w:pPr>
              <w:pStyle w:val="NormalWeb"/>
              <w:spacing w:before="0" w:beforeAutospacing="0" w:after="0" w:afterAutospacing="0"/>
              <w:ind w:left="120" w:right="120"/>
              <w:rPr>
                <w:rFonts w:ascii="Arial" w:hAnsi="Arial" w:cs="Arial"/>
                <w:i/>
                <w:iCs/>
                <w:color w:val="212121"/>
                <w:sz w:val="22"/>
                <w:szCs w:val="22"/>
              </w:rPr>
            </w:pPr>
            <w:r w:rsidRPr="001754B6">
              <w:rPr>
                <w:rFonts w:ascii="Arial" w:hAnsi="Arial" w:cs="Arial"/>
                <w:i/>
                <w:iCs/>
                <w:color w:val="212121"/>
                <w:sz w:val="22"/>
                <w:szCs w:val="22"/>
              </w:rPr>
              <w:t>atg7-2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6E37C9" w14:textId="1961BD99" w:rsidR="001754B6" w:rsidRPr="001754B6" w:rsidRDefault="008A0745" w:rsidP="001754B6">
            <w:pPr>
              <w:pStyle w:val="NormalWeb"/>
              <w:spacing w:before="0" w:beforeAutospacing="0" w:after="0" w:afterAutospacing="0"/>
              <w:ind w:left="120" w:right="120"/>
              <w:rPr>
                <w:rFonts w:ascii="Arial" w:hAnsi="Arial" w:cs="Arial"/>
                <w:color w:val="212121"/>
                <w:sz w:val="22"/>
                <w:szCs w:val="22"/>
              </w:rPr>
            </w:pPr>
            <w:proofErr w:type="gramStart"/>
            <w:r>
              <w:rPr>
                <w:rStyle w:val="normaltextrun"/>
                <w:rFonts w:ascii="Arial" w:hAnsi="Arial" w:cs="Arial"/>
                <w:color w:val="000000"/>
                <w:sz w:val="22"/>
                <w:szCs w:val="22"/>
                <w:bdr w:val="none" w:sz="0" w:space="0" w:color="auto" w:frame="1"/>
              </w:rPr>
              <w:t>PMID :</w:t>
            </w:r>
            <w:proofErr w:type="gramEnd"/>
            <w:r>
              <w:rPr>
                <w:rStyle w:val="normaltextrun"/>
                <w:rFonts w:ascii="Arial" w:hAnsi="Arial" w:cs="Arial"/>
                <w:color w:val="000000"/>
                <w:sz w:val="22"/>
                <w:szCs w:val="22"/>
                <w:bdr w:val="none" w:sz="0" w:space="0" w:color="auto" w:frame="1"/>
              </w:rPr>
              <w:t xml:space="preserve"> </w:t>
            </w:r>
            <w:r w:rsidRPr="008A0745">
              <w:rPr>
                <w:rStyle w:val="normaltextrun"/>
                <w:rFonts w:ascii="Arial" w:hAnsi="Arial" w:cs="Arial"/>
                <w:color w:val="000000"/>
                <w:sz w:val="22"/>
                <w:szCs w:val="22"/>
                <w:bdr w:val="none" w:sz="0" w:space="0" w:color="auto" w:frame="1"/>
              </w:rPr>
              <w:t>20136727</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ECA59" w14:textId="21A86455" w:rsidR="001754B6" w:rsidRPr="001754B6" w:rsidRDefault="001754B6" w:rsidP="001754B6">
            <w:pPr>
              <w:pStyle w:val="NormalWeb"/>
              <w:spacing w:before="0" w:beforeAutospacing="0" w:after="0" w:afterAutospacing="0"/>
              <w:ind w:left="120" w:right="120"/>
              <w:rPr>
                <w:rFonts w:ascii="Arial" w:hAnsi="Arial" w:cs="Arial"/>
                <w:color w:val="212121"/>
                <w:sz w:val="22"/>
                <w:szCs w:val="22"/>
              </w:rPr>
            </w:pPr>
            <w:r>
              <w:rPr>
                <w:rFonts w:ascii="Arial" w:hAnsi="Arial" w:cs="Arial"/>
                <w:color w:val="000000"/>
                <w:sz w:val="22"/>
                <w:szCs w:val="22"/>
              </w:rPr>
              <w:t>AT5G45900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85983E" w14:textId="3D38F1D9" w:rsidR="001754B6" w:rsidRPr="001754B6" w:rsidRDefault="001754B6" w:rsidP="001754B6">
            <w:pPr>
              <w:pStyle w:val="NormalWeb"/>
              <w:spacing w:before="0" w:beforeAutospacing="0" w:after="0" w:afterAutospacing="0"/>
              <w:ind w:left="120" w:right="120"/>
              <w:rPr>
                <w:rFonts w:ascii="Arial" w:hAnsi="Arial" w:cs="Arial"/>
                <w:color w:val="212121"/>
                <w:sz w:val="22"/>
                <w:szCs w:val="22"/>
              </w:rPr>
            </w:pPr>
            <w:r>
              <w:rPr>
                <w:rStyle w:val="normaltextrun"/>
                <w:rFonts w:ascii="Arial" w:hAnsi="Arial" w:cs="Arial"/>
                <w:color w:val="000000"/>
                <w:sz w:val="22"/>
                <w:szCs w:val="22"/>
                <w:bdr w:val="none" w:sz="0" w:space="0" w:color="auto" w:frame="1"/>
              </w:rPr>
              <w:t>GABI_655B06</w:t>
            </w:r>
          </w:p>
        </w:tc>
      </w:tr>
      <w:tr w:rsidR="001754B6" w14:paraId="7296205A"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74418" w14:textId="1D04D324"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7C0D29" w14:textId="75DDDB33" w:rsidR="001754B6" w:rsidRPr="001754B6" w:rsidRDefault="001754B6" w:rsidP="001754B6">
            <w:pPr>
              <w:pStyle w:val="NormalWeb"/>
              <w:spacing w:before="0" w:beforeAutospacing="0" w:after="0" w:afterAutospacing="0"/>
              <w:ind w:left="120" w:right="120"/>
              <w:rPr>
                <w:rFonts w:ascii="Arial" w:hAnsi="Arial" w:cs="Arial"/>
                <w:i/>
                <w:iCs/>
                <w:color w:val="212121"/>
                <w:sz w:val="22"/>
                <w:szCs w:val="22"/>
              </w:rPr>
            </w:pPr>
            <w:r>
              <w:rPr>
                <w:rFonts w:ascii="Arial" w:hAnsi="Arial" w:cs="Arial"/>
                <w:i/>
                <w:iCs/>
                <w:color w:val="212121"/>
                <w:sz w:val="22"/>
                <w:szCs w:val="22"/>
              </w:rPr>
              <w:t>nbr1-1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19977" w14:textId="570F9DBC" w:rsidR="001754B6" w:rsidRDefault="008A0745" w:rsidP="001754B6">
            <w:pPr>
              <w:pStyle w:val="NormalWeb"/>
              <w:spacing w:before="0" w:beforeAutospacing="0" w:after="0" w:afterAutospacing="0"/>
              <w:ind w:left="120" w:right="120"/>
              <w:rPr>
                <w:rStyle w:val="normaltextrun"/>
                <w:rFonts w:ascii="Arial" w:hAnsi="Arial" w:cs="Arial"/>
                <w:color w:val="000000"/>
                <w:sz w:val="22"/>
                <w:szCs w:val="22"/>
                <w:bdr w:val="none" w:sz="0" w:space="0" w:color="auto" w:frame="1"/>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23341779</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392D38" w14:textId="13E49387" w:rsidR="001754B6" w:rsidRDefault="001754B6" w:rsidP="001754B6">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887FA8" w14:textId="65AB37B5" w:rsidR="001754B6" w:rsidRDefault="000A518F" w:rsidP="001754B6">
            <w:pPr>
              <w:pStyle w:val="NormalWeb"/>
              <w:spacing w:before="0" w:beforeAutospacing="0" w:after="0" w:afterAutospacing="0"/>
              <w:ind w:left="120" w:right="120"/>
              <w:rPr>
                <w:rStyle w:val="normaltextrun"/>
                <w:rFonts w:ascii="Arial" w:hAnsi="Arial" w:cs="Arial"/>
                <w:color w:val="000000"/>
                <w:sz w:val="22"/>
                <w:szCs w:val="22"/>
                <w:bdr w:val="none" w:sz="0" w:space="0" w:color="auto" w:frame="1"/>
              </w:rPr>
            </w:pPr>
            <w:r>
              <w:rPr>
                <w:rStyle w:val="normaltextrun"/>
                <w:rFonts w:ascii="Arial" w:hAnsi="Arial" w:cs="Arial"/>
                <w:color w:val="000000"/>
                <w:sz w:val="22"/>
                <w:szCs w:val="22"/>
                <w:bdr w:val="none" w:sz="0" w:space="0" w:color="auto" w:frame="1"/>
              </w:rPr>
              <w:t>SALK_135513</w:t>
            </w:r>
          </w:p>
        </w:tc>
      </w:tr>
      <w:tr w:rsidR="000A518F" w14:paraId="6E4210D1"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8618E" w14:textId="25F1FACF"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36F83" w14:textId="16534150" w:rsidR="000A518F" w:rsidRDefault="000A518F" w:rsidP="000A518F">
            <w:pPr>
              <w:pStyle w:val="NormalWeb"/>
              <w:spacing w:before="0" w:beforeAutospacing="0" w:after="0" w:afterAutospacing="0"/>
              <w:ind w:left="120" w:right="120"/>
              <w:rPr>
                <w:rFonts w:ascii="Arial" w:hAnsi="Arial" w:cs="Arial"/>
                <w:i/>
                <w:iCs/>
                <w:color w:val="212121"/>
                <w:sz w:val="22"/>
                <w:szCs w:val="22"/>
              </w:rPr>
            </w:pPr>
            <w:r>
              <w:rPr>
                <w:rFonts w:ascii="Arial" w:hAnsi="Arial" w:cs="Arial"/>
                <w:i/>
                <w:iCs/>
                <w:color w:val="212121"/>
                <w:sz w:val="22"/>
                <w:szCs w:val="22"/>
              </w:rPr>
              <w:t>nbr1-2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69AFC8" w14:textId="11DC66DE"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23341779</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97887" w14:textId="78B6425C"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E1A9F5" w14:textId="720C1FE7"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rPr>
            </w:pPr>
            <w:r>
              <w:rPr>
                <w:rStyle w:val="normaltextrun"/>
                <w:rFonts w:ascii="Arial" w:hAnsi="Arial" w:cs="Arial"/>
                <w:color w:val="000000"/>
                <w:sz w:val="22"/>
                <w:szCs w:val="22"/>
                <w:bdr w:val="none" w:sz="0" w:space="0" w:color="auto" w:frame="1"/>
                <w:lang w:val="da-DK"/>
              </w:rPr>
              <w:t>GABI_246H08</w:t>
            </w:r>
          </w:p>
        </w:tc>
      </w:tr>
      <w:tr w:rsidR="000A518F" w14:paraId="6B1130A9"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C18E7" w14:textId="68515691"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941C33" w14:textId="7B10B6B4" w:rsidR="000A518F" w:rsidRDefault="000A518F" w:rsidP="000A518F">
            <w:pPr>
              <w:pStyle w:val="NormalWeb"/>
              <w:spacing w:before="0" w:beforeAutospacing="0" w:after="0" w:afterAutospacing="0"/>
              <w:ind w:left="120" w:right="120"/>
              <w:rPr>
                <w:rFonts w:ascii="Arial" w:hAnsi="Arial" w:cs="Arial"/>
                <w:i/>
                <w:iCs/>
                <w:color w:val="212121"/>
                <w:sz w:val="22"/>
                <w:szCs w:val="22"/>
              </w:rPr>
            </w:pPr>
            <w:r>
              <w:rPr>
                <w:rFonts w:ascii="Arial" w:hAnsi="Arial" w:cs="Arial"/>
                <w:i/>
                <w:iCs/>
                <w:color w:val="212121"/>
                <w:sz w:val="22"/>
                <w:szCs w:val="22"/>
              </w:rPr>
              <w:t>toc132-2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0AB8E7" w14:textId="38562D73"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15273297</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6450CE" w14:textId="44A769FD"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AT2G16640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CD556" w14:textId="70BDA154"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color w:val="000000"/>
                <w:sz w:val="22"/>
                <w:szCs w:val="22"/>
                <w:bdr w:val="none" w:sz="0" w:space="0" w:color="auto" w:frame="1"/>
                <w:lang w:val="da-DK"/>
              </w:rPr>
              <w:t>SAIL_667_04</w:t>
            </w:r>
          </w:p>
        </w:tc>
      </w:tr>
      <w:tr w:rsidR="000A518F" w14:paraId="2AA35AA2"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E22D4C" w14:textId="31A949D6"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F087D6" w14:textId="78B1B4F8" w:rsidR="000A518F" w:rsidRDefault="000A518F" w:rsidP="000A518F">
            <w:pPr>
              <w:pStyle w:val="NormalWeb"/>
              <w:spacing w:before="0" w:beforeAutospacing="0" w:after="0" w:afterAutospacing="0"/>
              <w:ind w:left="120" w:right="120"/>
              <w:rPr>
                <w:rFonts w:ascii="Arial" w:hAnsi="Arial" w:cs="Arial"/>
                <w:i/>
                <w:iCs/>
                <w:color w:val="212121"/>
                <w:sz w:val="22"/>
                <w:szCs w:val="22"/>
              </w:rPr>
            </w:pPr>
            <w:r>
              <w:rPr>
                <w:rStyle w:val="normaltextrun"/>
                <w:rFonts w:ascii="Arial" w:hAnsi="Arial" w:cs="Arial"/>
                <w:i/>
                <w:iCs/>
                <w:color w:val="000000"/>
                <w:sz w:val="22"/>
                <w:szCs w:val="22"/>
                <w:bdr w:val="none" w:sz="0" w:space="0" w:color="auto" w:frame="1"/>
                <w:lang w:val="da-DK"/>
              </w:rPr>
              <w:t>tic40-4</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9804AA" w14:textId="24E0A49A"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15659100</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7EB7D" w14:textId="359E1B5E"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AT5G16620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11EC4E" w14:textId="29EBE2E6"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color w:val="000000"/>
                <w:sz w:val="22"/>
                <w:szCs w:val="22"/>
                <w:bdr w:val="none" w:sz="0" w:space="0" w:color="auto" w:frame="1"/>
                <w:lang w:val="da-DK"/>
              </w:rPr>
              <w:t>SAIL_192_C10</w:t>
            </w:r>
          </w:p>
        </w:tc>
      </w:tr>
      <w:tr w:rsidR="000A518F" w14:paraId="344517F9"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B7BA6E" w14:textId="21ED3B9F"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7DCA2" w14:textId="59379C94" w:rsidR="000A518F" w:rsidRDefault="000A518F" w:rsidP="000A518F">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Pr>
                <w:rStyle w:val="normaltextrun"/>
                <w:rFonts w:ascii="Arial" w:hAnsi="Arial" w:cs="Arial"/>
                <w:i/>
                <w:iCs/>
                <w:color w:val="000000"/>
                <w:sz w:val="22"/>
                <w:szCs w:val="22"/>
                <w:bdr w:val="none" w:sz="0" w:space="0" w:color="auto" w:frame="1"/>
              </w:rPr>
              <w:t>sp1-2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58286B" w14:textId="55266569"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rPr>
              <w:t>PMID :</w:t>
            </w:r>
            <w:proofErr w:type="gramEnd"/>
            <w:r>
              <w:rPr>
                <w:rStyle w:val="normaltextrun"/>
                <w:rFonts w:ascii="Arial" w:hAnsi="Arial" w:cs="Arial"/>
                <w:color w:val="000000"/>
                <w:sz w:val="22"/>
                <w:szCs w:val="22"/>
                <w:bdr w:val="none" w:sz="0" w:space="0" w:color="auto" w:frame="1"/>
              </w:rPr>
              <w:t xml:space="preserve"> </w:t>
            </w:r>
            <w:r w:rsidRPr="008A0745">
              <w:rPr>
                <w:rStyle w:val="normaltextrun"/>
                <w:rFonts w:ascii="Arial" w:hAnsi="Arial" w:cs="Arial"/>
                <w:color w:val="000000"/>
                <w:sz w:val="22"/>
                <w:szCs w:val="22"/>
                <w:bdr w:val="none" w:sz="0" w:space="0" w:color="auto" w:frame="1"/>
              </w:rPr>
              <w:t>23118188</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134432" w14:textId="37C7FBA7"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AT1G63900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C1C44" w14:textId="7E2BC024"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color w:val="000000"/>
                <w:sz w:val="22"/>
                <w:szCs w:val="22"/>
                <w:bdr w:val="none" w:sz="0" w:space="0" w:color="auto" w:frame="1"/>
              </w:rPr>
              <w:t>SALK_063571</w:t>
            </w:r>
          </w:p>
        </w:tc>
      </w:tr>
      <w:tr w:rsidR="000A518F" w14:paraId="3E77CB4A"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9DDC4" w14:textId="2139441F"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D4880" w14:textId="19992406" w:rsidR="000A518F" w:rsidRDefault="000A518F" w:rsidP="000A518F">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Pr>
                <w:rStyle w:val="normaltextrun"/>
                <w:rFonts w:ascii="Arial" w:hAnsi="Arial" w:cs="Arial"/>
                <w:i/>
                <w:iCs/>
                <w:color w:val="000000"/>
                <w:sz w:val="22"/>
                <w:szCs w:val="22"/>
                <w:bdr w:val="none" w:sz="0" w:space="0" w:color="auto" w:frame="1"/>
                <w:lang w:val="da-DK"/>
              </w:rPr>
              <w:t>pub4-2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314FE" w14:textId="0E6C75FF"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rPr>
              <w:t>PMID :</w:t>
            </w:r>
            <w:proofErr w:type="gramEnd"/>
            <w:r>
              <w:rPr>
                <w:rStyle w:val="normaltextrun"/>
                <w:rFonts w:ascii="Arial" w:hAnsi="Arial" w:cs="Arial"/>
                <w:color w:val="000000"/>
                <w:sz w:val="22"/>
                <w:szCs w:val="22"/>
                <w:bdr w:val="none" w:sz="0" w:space="0" w:color="auto" w:frame="1"/>
              </w:rPr>
              <w:t xml:space="preserve"> </w:t>
            </w:r>
            <w:r w:rsidRPr="008A0745">
              <w:rPr>
                <w:rStyle w:val="normaltextrun"/>
                <w:rFonts w:ascii="Arial" w:hAnsi="Arial" w:cs="Arial"/>
                <w:color w:val="000000"/>
                <w:sz w:val="22"/>
                <w:szCs w:val="22"/>
                <w:bdr w:val="none" w:sz="0" w:space="0" w:color="auto" w:frame="1"/>
              </w:rPr>
              <w:t>26494759</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591A7B" w14:textId="0E0E10DC"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AT2G23140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59C216" w14:textId="017388A2"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color w:val="000000"/>
                <w:sz w:val="22"/>
                <w:szCs w:val="22"/>
                <w:bdr w:val="none" w:sz="0" w:space="0" w:color="auto" w:frame="1"/>
              </w:rPr>
              <w:t>SALK_054373</w:t>
            </w:r>
          </w:p>
        </w:tc>
      </w:tr>
      <w:tr w:rsidR="000A518F" w14:paraId="4278016B"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AB8689" w14:textId="4CDAED41"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5507F8" w14:textId="5D825AA8" w:rsidR="000A518F" w:rsidRDefault="000A518F" w:rsidP="000A518F">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Pr>
                <w:rStyle w:val="normaltextrun"/>
                <w:rFonts w:ascii="Arial" w:hAnsi="Arial" w:cs="Arial"/>
                <w:i/>
                <w:iCs/>
                <w:color w:val="000000"/>
                <w:sz w:val="22"/>
                <w:szCs w:val="22"/>
                <w:bdr w:val="none" w:sz="0" w:space="0" w:color="auto" w:frame="1"/>
                <w:lang w:val="da-DK"/>
              </w:rPr>
              <w:t>Pro35S:mCherry-NBR1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1F728A" w14:textId="50B3F917"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21606687</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79C982" w14:textId="16BB2AD5"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3474F7" w14:textId="77777777"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
        </w:tc>
      </w:tr>
      <w:tr w:rsidR="000A518F" w14:paraId="03DF76E1"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781DAF" w14:textId="05CCC5F6"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17A40E" w14:textId="5053F32E" w:rsidR="000A518F" w:rsidRPr="000A518F" w:rsidRDefault="000A518F" w:rsidP="000A518F">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sidRPr="000A518F">
              <w:rPr>
                <w:rStyle w:val="normaltextrun"/>
                <w:rFonts w:ascii="Arial" w:hAnsi="Arial" w:cs="Arial"/>
                <w:i/>
                <w:iCs/>
                <w:color w:val="000000"/>
                <w:sz w:val="22"/>
                <w:szCs w:val="22"/>
                <w:bdr w:val="none" w:sz="0" w:space="0" w:color="auto" w:frame="1"/>
                <w:lang w:val="da-DK"/>
              </w:rPr>
              <w:t>ProUBQ10:mCherry-NBR1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FD92FD" w14:textId="6DBA96F2"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31494674</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CCEF3" w14:textId="2566DEFC"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9C0E5A" w14:textId="77777777"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
        </w:tc>
      </w:tr>
      <w:tr w:rsidR="000A518F" w14:paraId="007AE5D0"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793D0" w14:textId="1BD31EB3"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E613C" w14:textId="0D827544"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i/>
                <w:iCs/>
                <w:color w:val="000000"/>
                <w:sz w:val="22"/>
                <w:szCs w:val="22"/>
                <w:bdr w:val="none" w:sz="0" w:space="0" w:color="auto" w:frame="1"/>
                <w:lang w:val="da-DK"/>
              </w:rPr>
              <w:t>ProNBR1:NBR1-GFP</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B5305B" w14:textId="24559B5E"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28223514</w:t>
            </w:r>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32967551</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0D1309" w14:textId="16B90370"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A02367" w14:textId="77777777"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
        </w:tc>
      </w:tr>
      <w:tr w:rsidR="000A518F" w14:paraId="24C32EFD"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BD38B0" w14:textId="0D4D7293" w:rsidR="000A518F" w:rsidRDefault="000A518F" w:rsidP="000A518F">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lastRenderedPageBreak/>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34B298" w14:textId="51710FB3" w:rsidR="000A518F" w:rsidRDefault="000A518F" w:rsidP="000A518F">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Pr>
                <w:rStyle w:val="normaltextrun"/>
                <w:rFonts w:ascii="Arial" w:hAnsi="Arial" w:cs="Arial"/>
                <w:i/>
                <w:iCs/>
                <w:color w:val="000000"/>
                <w:sz w:val="22"/>
                <w:szCs w:val="22"/>
                <w:bdr w:val="none" w:sz="0" w:space="0" w:color="auto" w:frame="1"/>
                <w:lang w:val="da-DK"/>
              </w:rPr>
              <w:t>Pro35S:RECA-GFP</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B45866" w14:textId="10DAC706" w:rsidR="000A518F" w:rsidRDefault="008A0745"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9197266</w:t>
            </w:r>
            <w:r>
              <w:rPr>
                <w:rStyle w:val="normaltextrun"/>
                <w:rFonts w:ascii="Arial" w:hAnsi="Arial" w:cs="Arial"/>
                <w:color w:val="000000"/>
                <w:sz w:val="22"/>
                <w:szCs w:val="22"/>
                <w:bdr w:val="none" w:sz="0" w:space="0" w:color="auto" w:frame="1"/>
                <w:lang w:val="da-DK"/>
              </w:rPr>
              <w:t xml:space="preserve">, </w:t>
            </w:r>
            <w:r w:rsidR="000A518F">
              <w:rPr>
                <w:rStyle w:val="normaltextrun"/>
                <w:rFonts w:ascii="Arial" w:hAnsi="Arial" w:cs="Arial"/>
                <w:color w:val="000000"/>
                <w:sz w:val="22"/>
                <w:szCs w:val="22"/>
                <w:bdr w:val="none" w:sz="0" w:space="0" w:color="auto" w:frame="1"/>
                <w:lang w:val="da-DK"/>
              </w:rPr>
              <w:t xml:space="preserve"> </w:t>
            </w:r>
            <w:r w:rsidR="00D82AEC" w:rsidRPr="00D82AEC">
              <w:rPr>
                <w:rStyle w:val="normaltextrun"/>
                <w:rFonts w:ascii="Arial" w:hAnsi="Arial" w:cs="Arial"/>
                <w:color w:val="000000"/>
                <w:sz w:val="22"/>
                <w:szCs w:val="22"/>
                <w:bdr w:val="none" w:sz="0" w:space="0" w:color="auto" w:frame="1"/>
                <w:lang w:val="da-DK"/>
              </w:rPr>
              <w:t>25649438</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FF91B" w14:textId="77777777" w:rsidR="000A518F" w:rsidRDefault="000A518F" w:rsidP="000A518F">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42F31" w14:textId="77777777" w:rsidR="000A518F" w:rsidRDefault="000A518F" w:rsidP="000A518F">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p>
        </w:tc>
      </w:tr>
      <w:tr w:rsidR="00504E77" w14:paraId="4DA9CEDA"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CBAEB9" w14:textId="4986EBCF"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AB9B0" w14:textId="6C97D807" w:rsidR="00504E77" w:rsidRDefault="00504E77" w:rsidP="00504E77">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-NBR1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B25D8A" w14:textId="7039028C"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B77B6" w14:textId="58A7DDC9"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EC4F44" w14:textId="59059AB5"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E17D3B">
              <w:rPr>
                <w:rStyle w:val="normaltextrun"/>
                <w:rFonts w:ascii="Arial" w:hAnsi="Arial" w:cs="Arial"/>
                <w:color w:val="000000"/>
                <w:sz w:val="22"/>
                <w:szCs w:val="22"/>
                <w:bdr w:val="none" w:sz="0" w:space="0" w:color="auto" w:frame="1"/>
                <w:lang w:val="da-DK"/>
              </w:rPr>
              <w:t>See Methods and Materials Section 1</w:t>
            </w:r>
          </w:p>
        </w:tc>
      </w:tr>
      <w:tr w:rsidR="00504E77" w14:paraId="6FA45937"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EB611" w14:textId="58113951"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B9073" w14:textId="10AB65D1" w:rsidR="00504E77" w:rsidRDefault="00504E77" w:rsidP="00504E77">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-NBR1</w:t>
            </w:r>
            <w:r>
              <w:rPr>
                <w:rStyle w:val="normaltextrun"/>
                <w:rFonts w:ascii="Arial" w:hAnsi="Arial" w:cs="Arial"/>
                <w:i/>
                <w:iCs/>
                <w:color w:val="000000"/>
                <w:sz w:val="22"/>
                <w:szCs w:val="22"/>
                <w:bdr w:val="none" w:sz="0" w:space="0" w:color="auto" w:frame="1"/>
                <w:lang w:val="da-DK"/>
              </w:rPr>
              <w:t>mPB</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189A9" w14:textId="7CAE0E6A"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C15CE2">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AD1DD" w14:textId="3AF4466E"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51F156" w14:textId="59CA68F2"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E17D3B">
              <w:rPr>
                <w:rStyle w:val="normaltextrun"/>
                <w:rFonts w:ascii="Arial" w:hAnsi="Arial" w:cs="Arial"/>
                <w:color w:val="000000"/>
                <w:sz w:val="22"/>
                <w:szCs w:val="22"/>
                <w:bdr w:val="none" w:sz="0" w:space="0" w:color="auto" w:frame="1"/>
                <w:lang w:val="da-DK"/>
              </w:rPr>
              <w:t>See Methods and Materials Section 1</w:t>
            </w:r>
          </w:p>
        </w:tc>
      </w:tr>
      <w:tr w:rsidR="00504E77" w14:paraId="7CAA571B"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1EDA5" w14:textId="27D0BF74"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69B8D" w14:textId="3F1E53EB" w:rsidR="00504E77" w:rsidRDefault="00504E77" w:rsidP="00504E77">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w:t>
            </w:r>
            <w:r>
              <w:rPr>
                <w:rStyle w:val="normaltextrun"/>
                <w:rFonts w:ascii="Arial" w:hAnsi="Arial" w:cs="Arial"/>
                <w:i/>
                <w:iCs/>
                <w:color w:val="000000"/>
                <w:sz w:val="22"/>
                <w:szCs w:val="22"/>
                <w:bdr w:val="none" w:sz="0" w:space="0" w:color="auto" w:frame="1"/>
                <w:lang w:val="da-DK"/>
              </w:rPr>
              <w:t>mAIM</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EA2414" w14:textId="3C6BF052"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C15CE2">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76BB0D" w14:textId="483EBEB4"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2CCE0" w14:textId="4CFA4F2C"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E17D3B">
              <w:rPr>
                <w:rStyle w:val="normaltextrun"/>
                <w:rFonts w:ascii="Arial" w:hAnsi="Arial" w:cs="Arial"/>
                <w:color w:val="000000"/>
                <w:sz w:val="22"/>
                <w:szCs w:val="22"/>
                <w:bdr w:val="none" w:sz="0" w:space="0" w:color="auto" w:frame="1"/>
                <w:lang w:val="da-DK"/>
              </w:rPr>
              <w:t>See Methods and Materials Section 1</w:t>
            </w:r>
          </w:p>
        </w:tc>
      </w:tr>
      <w:tr w:rsidR="00504E77" w14:paraId="321C4A02"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7DE7F" w14:textId="0E4D959E"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 xml:space="preserve">genetic reagent </w:t>
            </w:r>
            <w:r>
              <w:rPr>
                <w:rFonts w:ascii="Arial" w:hAnsi="Arial" w:cs="Arial"/>
                <w:color w:val="212121"/>
                <w:sz w:val="22"/>
                <w:szCs w:val="22"/>
              </w:rPr>
              <w:t>(</w:t>
            </w:r>
            <w:r>
              <w:rPr>
                <w:rFonts w:ascii="Arial" w:hAnsi="Arial" w:cs="Arial"/>
                <w:i/>
                <w:iCs/>
                <w:color w:val="212121"/>
                <w:sz w:val="22"/>
                <w:szCs w:val="22"/>
              </w:rPr>
              <w:t>Arabidopsis Thaliana</w:t>
            </w:r>
            <w:r>
              <w:rPr>
                <w:rFonts w:ascii="Arial" w:hAnsi="Arial" w:cs="Arial"/>
                <w:color w:val="212121"/>
                <w:sz w:val="22"/>
                <w:szCs w:val="22"/>
              </w:rPr>
              <w: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FFA80B" w14:textId="5BC1767E" w:rsidR="00504E77" w:rsidRDefault="00504E77" w:rsidP="00504E77">
            <w:pPr>
              <w:pStyle w:val="NormalWeb"/>
              <w:spacing w:before="0" w:beforeAutospacing="0" w:after="0" w:afterAutospacing="0"/>
              <w:ind w:left="120" w:right="120"/>
              <w:rPr>
                <w:rStyle w:val="normaltextrun"/>
                <w:rFonts w:ascii="Arial" w:hAnsi="Arial" w:cs="Arial"/>
                <w:i/>
                <w:iCs/>
                <w:color w:val="000000"/>
                <w:sz w:val="22"/>
                <w:szCs w:val="22"/>
                <w:bdr w:val="none" w:sz="0" w:space="0" w:color="auto" w:frame="1"/>
                <w:lang w:val="da-DK"/>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-NBR1</w:t>
            </w:r>
            <w:r>
              <w:rPr>
                <w:rStyle w:val="normaltextrun"/>
                <w:rFonts w:ascii="Symbol" w:hAnsi="Symbol"/>
                <w:color w:val="000000"/>
                <w:sz w:val="22"/>
                <w:szCs w:val="22"/>
                <w:shd w:val="clear" w:color="auto" w:fill="FFFFFF"/>
              </w:rPr>
              <w:sym w:font="Symbol" w:char="F044"/>
            </w:r>
            <w:r>
              <w:rPr>
                <w:rStyle w:val="normaltextrun"/>
                <w:rFonts w:ascii="Arial" w:hAnsi="Arial" w:cs="Arial"/>
                <w:color w:val="000000"/>
                <w:sz w:val="22"/>
                <w:szCs w:val="22"/>
                <w:shd w:val="clear" w:color="auto" w:fill="FFFFFF"/>
              </w:rPr>
              <w:t>UBA2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E9C37" w14:textId="13EF3E5A"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C15CE2">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1BCB3C" w14:textId="2A26E9F1" w:rsidR="00504E77" w:rsidRDefault="00504E77" w:rsidP="00504E77">
            <w:pPr>
              <w:pStyle w:val="NormalWeb"/>
              <w:spacing w:before="0" w:beforeAutospacing="0" w:after="0" w:afterAutospacing="0"/>
              <w:ind w:left="120" w:right="120"/>
              <w:rPr>
                <w:rFonts w:ascii="Arial" w:hAnsi="Arial" w:cs="Arial"/>
                <w:color w:val="000000"/>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50B429" w14:textId="03A68FC4" w:rsidR="00504E77" w:rsidRDefault="00504E77" w:rsidP="00504E77">
            <w:pPr>
              <w:pStyle w:val="NormalWeb"/>
              <w:spacing w:before="0" w:beforeAutospacing="0" w:after="0" w:afterAutospacing="0"/>
              <w:ind w:left="120" w:right="120"/>
              <w:rPr>
                <w:rStyle w:val="normaltextrun"/>
                <w:rFonts w:ascii="Arial" w:hAnsi="Arial" w:cs="Arial"/>
                <w:color w:val="000000"/>
                <w:sz w:val="22"/>
                <w:szCs w:val="22"/>
                <w:bdr w:val="none" w:sz="0" w:space="0" w:color="auto" w:frame="1"/>
                <w:lang w:val="da-DK"/>
              </w:rPr>
            </w:pPr>
            <w:r w:rsidRPr="00E17D3B">
              <w:rPr>
                <w:rStyle w:val="normaltextrun"/>
                <w:rFonts w:ascii="Arial" w:hAnsi="Arial" w:cs="Arial"/>
                <w:color w:val="000000"/>
                <w:sz w:val="22"/>
                <w:szCs w:val="22"/>
                <w:bdr w:val="none" w:sz="0" w:space="0" w:color="auto" w:frame="1"/>
                <w:lang w:val="da-DK"/>
              </w:rPr>
              <w:t>See Methods and Materials Section 1</w:t>
            </w:r>
          </w:p>
        </w:tc>
      </w:tr>
      <w:tr w:rsidR="000A518F" w14:paraId="3D42C5FD"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BA4E90" w14:textId="544379E1" w:rsidR="000A518F" w:rsidRDefault="000A518F" w:rsidP="000A518F">
            <w:pPr>
              <w:pStyle w:val="NormalWeb"/>
              <w:spacing w:before="0" w:beforeAutospacing="0" w:after="0" w:afterAutospacing="0"/>
              <w:ind w:left="120" w:right="120"/>
            </w:pPr>
            <w:r>
              <w:rPr>
                <w:rFonts w:ascii="Arial" w:hAnsi="Arial" w:cs="Arial"/>
                <w:color w:val="000000"/>
                <w:sz w:val="22"/>
                <w:szCs w:val="22"/>
              </w:rPr>
              <w:t>antibody</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4D6E3" w14:textId="4D204B9F" w:rsidR="000A518F" w:rsidRPr="001754B6" w:rsidRDefault="000A518F"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anti-</w:t>
            </w:r>
            <w:r w:rsidR="00C9525A">
              <w:rPr>
                <w:rFonts w:ascii="Arial" w:hAnsi="Arial" w:cs="Arial"/>
                <w:color w:val="212121"/>
                <w:sz w:val="22"/>
                <w:szCs w:val="22"/>
              </w:rPr>
              <w:t>NBR1</w:t>
            </w:r>
            <w:r w:rsidR="00653D01">
              <w:rPr>
                <w:rFonts w:ascii="Arial" w:hAnsi="Arial" w:cs="Arial"/>
                <w:color w:val="212121"/>
                <w:sz w:val="22"/>
                <w:szCs w:val="22"/>
              </w:rPr>
              <w:t xml:space="preserve"> (Rabbit polyclonal)</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47D96" w14:textId="6FF9D366" w:rsidR="000A518F" w:rsidRPr="001754B6" w:rsidRDefault="00D82AEC" w:rsidP="000A518F">
            <w:pPr>
              <w:pStyle w:val="NormalWeb"/>
              <w:spacing w:before="0" w:beforeAutospacing="0" w:after="0" w:afterAutospacing="0"/>
              <w:ind w:left="120" w:right="120"/>
              <w:rPr>
                <w:rFonts w:ascii="Arial" w:hAnsi="Arial" w:cs="Arial"/>
                <w:color w:val="212121"/>
                <w:sz w:val="22"/>
                <w:szCs w:val="22"/>
              </w:rPr>
            </w:pPr>
            <w:proofErr w:type="gramStart"/>
            <w:r>
              <w:rPr>
                <w:rStyle w:val="normaltextrun"/>
                <w:rFonts w:ascii="Arial" w:hAnsi="Arial" w:cs="Arial"/>
                <w:color w:val="000000"/>
                <w:sz w:val="22"/>
                <w:szCs w:val="22"/>
                <w:bdr w:val="none" w:sz="0" w:space="0" w:color="auto" w:frame="1"/>
                <w:lang w:val="da-DK"/>
              </w:rPr>
              <w:t>PMID :</w:t>
            </w:r>
            <w:proofErr w:type="gramEnd"/>
            <w:r>
              <w:rPr>
                <w:rStyle w:val="normaltextrun"/>
                <w:rFonts w:ascii="Arial" w:hAnsi="Arial" w:cs="Arial"/>
                <w:color w:val="000000"/>
                <w:sz w:val="22"/>
                <w:szCs w:val="22"/>
                <w:bdr w:val="none" w:sz="0" w:space="0" w:color="auto" w:frame="1"/>
                <w:lang w:val="da-DK"/>
              </w:rPr>
              <w:t xml:space="preserve"> </w:t>
            </w:r>
            <w:r w:rsidRPr="008A0745">
              <w:rPr>
                <w:rStyle w:val="normaltextrun"/>
                <w:rFonts w:ascii="Arial" w:hAnsi="Arial" w:cs="Arial"/>
                <w:color w:val="000000"/>
                <w:sz w:val="22"/>
                <w:szCs w:val="22"/>
                <w:bdr w:val="none" w:sz="0" w:space="0" w:color="auto" w:frame="1"/>
                <w:lang w:val="da-DK"/>
              </w:rPr>
              <w:t>31494674</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A2A308" w14:textId="0ACF7013" w:rsidR="000A518F" w:rsidRPr="00653D01" w:rsidRDefault="000A518F" w:rsidP="000A518F">
            <w:pPr>
              <w:pStyle w:val="NormalWeb"/>
              <w:spacing w:before="0" w:beforeAutospacing="0" w:after="0" w:afterAutospacing="0"/>
              <w:ind w:left="120" w:right="120"/>
              <w:rPr>
                <w:rFonts w:ascii="Arial" w:hAnsi="Arial" w:cs="Arial"/>
                <w:color w:val="212121"/>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BF8DF5" w14:textId="0EF1610D" w:rsidR="00653D01" w:rsidRDefault="00653D01"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EM IL (1:10)</w:t>
            </w:r>
          </w:p>
          <w:p w14:paraId="175544F2" w14:textId="00CBC134" w:rsidR="000A518F" w:rsidRPr="001754B6" w:rsidRDefault="00653D01"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WB (</w:t>
            </w:r>
            <w:r w:rsidR="00A71E6C">
              <w:rPr>
                <w:rFonts w:ascii="Arial" w:hAnsi="Arial" w:cs="Arial"/>
                <w:color w:val="212121"/>
                <w:sz w:val="22"/>
                <w:szCs w:val="22"/>
              </w:rPr>
              <w:t>1:1000</w:t>
            </w:r>
            <w:r>
              <w:rPr>
                <w:rFonts w:ascii="Arial" w:hAnsi="Arial" w:cs="Arial"/>
                <w:color w:val="212121"/>
                <w:sz w:val="22"/>
                <w:szCs w:val="22"/>
              </w:rPr>
              <w:t>)</w:t>
            </w:r>
          </w:p>
        </w:tc>
      </w:tr>
      <w:tr w:rsidR="000A518F" w14:paraId="3B517BD8" w14:textId="77777777" w:rsidTr="001754B6">
        <w:trPr>
          <w:trHeight w:val="134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25F17" w14:textId="54CD191D" w:rsidR="000A518F" w:rsidRDefault="000A518F" w:rsidP="000A518F">
            <w:pPr>
              <w:pStyle w:val="NormalWeb"/>
              <w:spacing w:before="0" w:beforeAutospacing="0" w:after="0" w:afterAutospacing="0"/>
              <w:ind w:left="120" w:right="120"/>
            </w:pPr>
            <w:r>
              <w:rPr>
                <w:rFonts w:ascii="Arial" w:hAnsi="Arial" w:cs="Arial"/>
                <w:color w:val="212121"/>
                <w:sz w:val="22"/>
                <w:szCs w:val="22"/>
              </w:rPr>
              <w:t>antibody</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F6C993" w14:textId="4B75CEC7" w:rsidR="000A518F" w:rsidRPr="001754B6" w:rsidRDefault="000A518F"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anti-</w:t>
            </w:r>
            <w:r w:rsidR="00C9525A">
              <w:rPr>
                <w:rFonts w:ascii="Arial" w:hAnsi="Arial" w:cs="Arial"/>
                <w:color w:val="212121"/>
                <w:sz w:val="22"/>
                <w:szCs w:val="22"/>
              </w:rPr>
              <w:t>TIC40</w:t>
            </w:r>
            <w:r>
              <w:rPr>
                <w:rFonts w:ascii="Arial" w:hAnsi="Arial" w:cs="Arial"/>
                <w:color w:val="212121"/>
                <w:sz w:val="22"/>
                <w:szCs w:val="22"/>
              </w:rPr>
              <w:t xml:space="preserve"> (</w:t>
            </w:r>
            <w:r w:rsidR="00653D01">
              <w:rPr>
                <w:rFonts w:ascii="Arial" w:hAnsi="Arial" w:cs="Arial"/>
                <w:color w:val="212121"/>
                <w:sz w:val="22"/>
                <w:szCs w:val="22"/>
              </w:rPr>
              <w:t>Rabbit poly</w:t>
            </w:r>
            <w:r>
              <w:rPr>
                <w:rFonts w:ascii="Arial" w:hAnsi="Arial" w:cs="Arial"/>
                <w:color w:val="212121"/>
                <w:sz w:val="22"/>
                <w:szCs w:val="22"/>
              </w:rPr>
              <w:t>clonal)</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9FEC8A" w14:textId="25881DDB" w:rsidR="000A518F" w:rsidRPr="001754B6" w:rsidRDefault="000A518F" w:rsidP="000A518F">
            <w:pPr>
              <w:pStyle w:val="NormalWeb"/>
              <w:spacing w:before="0" w:beforeAutospacing="0" w:after="0" w:afterAutospacing="0"/>
              <w:ind w:left="120" w:right="120"/>
              <w:rPr>
                <w:rFonts w:ascii="Arial" w:hAnsi="Arial" w:cs="Arial"/>
                <w:color w:val="212121"/>
                <w:sz w:val="22"/>
                <w:szCs w:val="22"/>
              </w:rPr>
            </w:pPr>
            <w:proofErr w:type="spellStart"/>
            <w:r>
              <w:rPr>
                <w:rFonts w:ascii="Arial" w:hAnsi="Arial" w:cs="Arial"/>
                <w:color w:val="212121"/>
                <w:sz w:val="22"/>
                <w:szCs w:val="22"/>
              </w:rPr>
              <w:t>A</w:t>
            </w:r>
            <w:r w:rsidR="00653D01">
              <w:rPr>
                <w:rFonts w:ascii="Arial" w:hAnsi="Arial" w:cs="Arial"/>
                <w:color w:val="212121"/>
                <w:sz w:val="22"/>
                <w:szCs w:val="22"/>
              </w:rPr>
              <w:t>grisera</w:t>
            </w:r>
            <w:proofErr w:type="spellEnd"/>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421F55" w14:textId="4EBE7FCA" w:rsidR="000A518F" w:rsidRPr="001754B6" w:rsidRDefault="000A518F"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Cat#</w:t>
            </w:r>
            <w:r w:rsidR="00653D01">
              <w:rPr>
                <w:rFonts w:ascii="Arial" w:hAnsi="Arial" w:cs="Arial"/>
                <w:color w:val="212121"/>
                <w:sz w:val="22"/>
                <w:szCs w:val="22"/>
              </w:rPr>
              <w:t xml:space="preserve">: </w:t>
            </w:r>
            <w:r w:rsidR="00653D01" w:rsidRPr="00653D01">
              <w:rPr>
                <w:rFonts w:ascii="Arial" w:hAnsi="Arial" w:cs="Arial"/>
                <w:color w:val="000000"/>
                <w:sz w:val="22"/>
                <w:szCs w:val="22"/>
              </w:rPr>
              <w:t>AS10709</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8D85E" w14:textId="60EA37CB" w:rsidR="000A518F" w:rsidRPr="001754B6" w:rsidRDefault="00653D01" w:rsidP="000A518F">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WB (1:2000)</w:t>
            </w:r>
          </w:p>
        </w:tc>
      </w:tr>
      <w:tr w:rsidR="00653D01" w14:paraId="5100CD9A" w14:textId="77777777" w:rsidTr="001754B6">
        <w:trPr>
          <w:trHeight w:val="134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B988C" w14:textId="63A4FA9A" w:rsidR="00653D01" w:rsidRDefault="00653D01" w:rsidP="00653D01">
            <w:pPr>
              <w:pStyle w:val="NormalWeb"/>
              <w:spacing w:before="0" w:beforeAutospacing="0" w:after="0" w:afterAutospacing="0"/>
              <w:ind w:left="120" w:right="120"/>
            </w:pPr>
            <w:r>
              <w:rPr>
                <w:rFonts w:ascii="Arial" w:hAnsi="Arial" w:cs="Arial"/>
                <w:color w:val="212121"/>
                <w:sz w:val="22"/>
                <w:szCs w:val="22"/>
              </w:rPr>
              <w:t>antibody</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7F147" w14:textId="5F0DDCD7"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anti-</w:t>
            </w:r>
            <w:proofErr w:type="spellStart"/>
            <w:r>
              <w:rPr>
                <w:rFonts w:ascii="Arial" w:hAnsi="Arial" w:cs="Arial"/>
                <w:color w:val="000000"/>
                <w:sz w:val="22"/>
                <w:szCs w:val="22"/>
              </w:rPr>
              <w:t>PsbA</w:t>
            </w:r>
            <w:proofErr w:type="spellEnd"/>
            <w:r>
              <w:rPr>
                <w:rFonts w:ascii="Arial" w:hAnsi="Arial" w:cs="Arial"/>
                <w:color w:val="000000"/>
                <w:sz w:val="22"/>
                <w:szCs w:val="22"/>
              </w:rPr>
              <w:t xml:space="preserve">/D1 </w:t>
            </w:r>
            <w:r>
              <w:rPr>
                <w:rFonts w:ascii="Arial" w:hAnsi="Arial" w:cs="Arial"/>
                <w:color w:val="212121"/>
                <w:sz w:val="22"/>
                <w:szCs w:val="22"/>
              </w:rPr>
              <w:t>(Rabbit polyclonal)</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FF008" w14:textId="52DA566D"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proofErr w:type="spellStart"/>
            <w:r>
              <w:rPr>
                <w:rFonts w:ascii="Arial" w:hAnsi="Arial" w:cs="Arial"/>
                <w:color w:val="212121"/>
                <w:sz w:val="22"/>
                <w:szCs w:val="22"/>
              </w:rPr>
              <w:t>Agrisera</w:t>
            </w:r>
            <w:proofErr w:type="spellEnd"/>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2FA8E3" w14:textId="1EB988B6"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 xml:space="preserve">Cat#: </w:t>
            </w:r>
            <w:r w:rsidRPr="00653D01">
              <w:rPr>
                <w:rFonts w:ascii="Arial" w:hAnsi="Arial" w:cs="Arial"/>
                <w:color w:val="212121"/>
                <w:sz w:val="22"/>
                <w:szCs w:val="22"/>
              </w:rPr>
              <w:t>AS05084</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B3DBB7" w14:textId="73C64F25"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WB (1:10000)</w:t>
            </w:r>
          </w:p>
        </w:tc>
      </w:tr>
      <w:tr w:rsidR="00653D01" w14:paraId="5BD3B841"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DC69C9" w14:textId="7818C913" w:rsidR="00653D01" w:rsidRDefault="00653D01" w:rsidP="00653D01">
            <w:pPr>
              <w:pStyle w:val="NormalWeb"/>
              <w:spacing w:before="0" w:beforeAutospacing="0" w:after="0" w:afterAutospacing="0"/>
              <w:ind w:left="120" w:right="120"/>
            </w:pPr>
            <w:r>
              <w:rPr>
                <w:rFonts w:ascii="Arial" w:hAnsi="Arial" w:cs="Arial"/>
                <w:color w:val="212121"/>
                <w:sz w:val="22"/>
                <w:szCs w:val="22"/>
              </w:rPr>
              <w:t>antibody</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BB3151" w14:textId="566C2CA5"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anti-</w:t>
            </w:r>
            <w:proofErr w:type="spellStart"/>
            <w:r w:rsidR="002B0A79">
              <w:rPr>
                <w:rFonts w:ascii="Arial" w:hAnsi="Arial" w:cs="Arial"/>
                <w:color w:val="000000"/>
                <w:sz w:val="22"/>
                <w:szCs w:val="22"/>
              </w:rPr>
              <w:t>LHCIIb</w:t>
            </w:r>
            <w:proofErr w:type="spellEnd"/>
            <w:r>
              <w:rPr>
                <w:rFonts w:ascii="Arial" w:hAnsi="Arial" w:cs="Arial"/>
                <w:color w:val="000000"/>
                <w:sz w:val="22"/>
                <w:szCs w:val="22"/>
              </w:rPr>
              <w:t xml:space="preserve"> </w:t>
            </w:r>
            <w:r>
              <w:rPr>
                <w:rFonts w:ascii="Arial" w:hAnsi="Arial" w:cs="Arial"/>
                <w:color w:val="212121"/>
                <w:sz w:val="22"/>
                <w:szCs w:val="22"/>
              </w:rPr>
              <w:t>(Rabbit polyclonal)</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5FCDB5" w14:textId="1CC6650E"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proofErr w:type="spellStart"/>
            <w:r>
              <w:rPr>
                <w:rFonts w:ascii="Arial" w:hAnsi="Arial" w:cs="Arial"/>
                <w:color w:val="212121"/>
                <w:sz w:val="22"/>
                <w:szCs w:val="22"/>
              </w:rPr>
              <w:t>Agrisera</w:t>
            </w:r>
            <w:proofErr w:type="spellEnd"/>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39E6E" w14:textId="1638DE6C"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 xml:space="preserve">Cat#: </w:t>
            </w:r>
            <w:r w:rsidRPr="00653D01">
              <w:rPr>
                <w:rFonts w:ascii="Arial" w:hAnsi="Arial" w:cs="Arial"/>
                <w:color w:val="212121"/>
                <w:sz w:val="22"/>
                <w:szCs w:val="22"/>
              </w:rPr>
              <w:t>AS0</w:t>
            </w:r>
            <w:r w:rsidR="002B0A79">
              <w:rPr>
                <w:rFonts w:ascii="Arial" w:hAnsi="Arial" w:cs="Arial"/>
                <w:color w:val="212121"/>
                <w:sz w:val="22"/>
                <w:szCs w:val="22"/>
              </w:rPr>
              <w:t>1004</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C1973C" w14:textId="3AB7CD28" w:rsidR="00653D01" w:rsidRPr="001754B6" w:rsidRDefault="00653D01" w:rsidP="00653D01">
            <w:pPr>
              <w:pStyle w:val="NormalWeb"/>
              <w:spacing w:before="0" w:beforeAutospacing="0" w:after="0" w:afterAutospacing="0"/>
              <w:ind w:left="120" w:right="120"/>
              <w:rPr>
                <w:rFonts w:ascii="Arial" w:hAnsi="Arial" w:cs="Arial"/>
                <w:color w:val="212121"/>
                <w:sz w:val="22"/>
                <w:szCs w:val="22"/>
              </w:rPr>
            </w:pPr>
            <w:r>
              <w:rPr>
                <w:rFonts w:ascii="Arial" w:hAnsi="Arial" w:cs="Arial"/>
                <w:color w:val="212121"/>
                <w:sz w:val="22"/>
                <w:szCs w:val="22"/>
              </w:rPr>
              <w:t>WB (1:5000)</w:t>
            </w:r>
          </w:p>
        </w:tc>
      </w:tr>
      <w:tr w:rsidR="00E71282" w14:paraId="2ED6AF97" w14:textId="77777777" w:rsidTr="001754B6">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93C09" w14:textId="098D378D" w:rsidR="00E71282" w:rsidRDefault="00E71282" w:rsidP="00E71282">
            <w:pPr>
              <w:pStyle w:val="NormalWeb"/>
              <w:spacing w:before="0" w:beforeAutospacing="0" w:after="0" w:afterAutospacing="0"/>
              <w:ind w:left="120" w:right="120"/>
              <w:rPr>
                <w:rFonts w:ascii="Arial" w:hAnsi="Arial" w:cs="Arial"/>
                <w:color w:val="212121"/>
                <w:sz w:val="22"/>
                <w:szCs w:val="22"/>
              </w:rPr>
            </w:pPr>
            <w:r>
              <w:rPr>
                <w:rFonts w:ascii="Arial" w:hAnsi="Arial" w:cs="Arial"/>
                <w:color w:val="000000"/>
                <w:sz w:val="22"/>
                <w:szCs w:val="22"/>
              </w:rPr>
              <w:t>recombinant DNA reagent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B0EF85" w14:textId="599E3CB3" w:rsidR="00E71282" w:rsidRDefault="00E71282" w:rsidP="00E71282">
            <w:pPr>
              <w:pStyle w:val="NormalWeb"/>
              <w:spacing w:before="0" w:beforeAutospacing="0" w:after="0" w:afterAutospacing="0"/>
              <w:ind w:left="120" w:right="120"/>
              <w:rPr>
                <w:rFonts w:ascii="Arial" w:hAnsi="Arial" w:cs="Arial"/>
                <w:color w:val="212121"/>
                <w:sz w:val="22"/>
                <w:szCs w:val="22"/>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-NBR</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1C1BF" w14:textId="44D8298C" w:rsidR="00E71282" w:rsidRDefault="00E71282" w:rsidP="00E71282">
            <w:pPr>
              <w:pStyle w:val="NormalWeb"/>
              <w:spacing w:before="0" w:beforeAutospacing="0" w:after="0" w:afterAutospacing="0"/>
              <w:ind w:left="120" w:right="120"/>
              <w:rPr>
                <w:rFonts w:ascii="Arial" w:hAnsi="Arial" w:cs="Arial"/>
                <w:color w:val="212121"/>
                <w:sz w:val="22"/>
                <w:szCs w:val="22"/>
              </w:rPr>
            </w:pPr>
            <w:r w:rsidRPr="00C15CE2">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D27CC0" w14:textId="33BEB282" w:rsidR="00E71282" w:rsidRDefault="00E71282" w:rsidP="00E71282">
            <w:pPr>
              <w:pStyle w:val="NormalWeb"/>
              <w:spacing w:before="0" w:beforeAutospacing="0" w:after="0" w:afterAutospacing="0"/>
              <w:ind w:left="120" w:right="120"/>
              <w:rPr>
                <w:rFonts w:ascii="Arial" w:hAnsi="Arial" w:cs="Arial"/>
                <w:color w:val="212121"/>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08ACB6" w14:textId="66BA7D80" w:rsidR="00E71282" w:rsidRDefault="00504E77" w:rsidP="00E71282">
            <w:pPr>
              <w:pStyle w:val="NormalWeb"/>
              <w:spacing w:before="0" w:beforeAutospacing="0" w:after="0" w:afterAutospacing="0"/>
              <w:ind w:left="120" w:right="120"/>
              <w:rPr>
                <w:rFonts w:ascii="Arial" w:hAnsi="Arial" w:cs="Arial"/>
                <w:color w:val="212121"/>
                <w:sz w:val="22"/>
                <w:szCs w:val="22"/>
              </w:rPr>
            </w:pPr>
            <w:r>
              <w:rPr>
                <w:rStyle w:val="normaltextrun"/>
                <w:rFonts w:ascii="Arial" w:hAnsi="Arial" w:cs="Arial"/>
                <w:color w:val="000000"/>
                <w:sz w:val="22"/>
                <w:szCs w:val="22"/>
                <w:bdr w:val="none" w:sz="0" w:space="0" w:color="auto" w:frame="1"/>
                <w:lang w:val="da-DK"/>
              </w:rPr>
              <w:t>See Methods and Materials Section 1</w:t>
            </w:r>
          </w:p>
        </w:tc>
      </w:tr>
      <w:tr w:rsidR="00E71282" w14:paraId="54AD9FA3" w14:textId="77777777" w:rsidTr="001754B6">
        <w:trPr>
          <w:trHeight w:val="134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507F2F" w14:textId="03C5EF78" w:rsidR="00E71282" w:rsidRDefault="00E71282" w:rsidP="00E71282">
            <w:pPr>
              <w:pStyle w:val="NormalWeb"/>
              <w:spacing w:before="0" w:beforeAutospacing="0" w:after="0" w:afterAutospacing="0"/>
              <w:ind w:left="120" w:right="120"/>
            </w:pPr>
            <w:r>
              <w:rPr>
                <w:rFonts w:ascii="Arial" w:hAnsi="Arial" w:cs="Arial"/>
                <w:color w:val="000000"/>
                <w:sz w:val="22"/>
                <w:szCs w:val="22"/>
              </w:rPr>
              <w:lastRenderedPageBreak/>
              <w:t>recombinant DNA reagent</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2C2BA7" w14:textId="01652422" w:rsidR="00E71282" w:rsidRPr="001754B6" w:rsidRDefault="00E71282" w:rsidP="00E71282">
            <w:pPr>
              <w:pStyle w:val="NormalWeb"/>
              <w:spacing w:before="0" w:beforeAutospacing="0" w:after="0" w:afterAutospacing="0"/>
              <w:ind w:left="120" w:right="120"/>
              <w:rPr>
                <w:rFonts w:ascii="Arial" w:hAnsi="Arial" w:cs="Arial"/>
                <w:color w:val="212121"/>
                <w:sz w:val="22"/>
                <w:szCs w:val="22"/>
              </w:rPr>
            </w:pPr>
            <w:r w:rsidRPr="000A518F">
              <w:rPr>
                <w:rStyle w:val="normaltextrun"/>
                <w:rFonts w:ascii="Arial" w:hAnsi="Arial" w:cs="Arial"/>
                <w:i/>
                <w:iCs/>
                <w:color w:val="000000"/>
                <w:sz w:val="22"/>
                <w:szCs w:val="22"/>
                <w:bdr w:val="none" w:sz="0" w:space="0" w:color="auto" w:frame="1"/>
                <w:lang w:val="da-DK"/>
              </w:rPr>
              <w:t>ProUBQ10:</w:t>
            </w:r>
            <w:r>
              <w:rPr>
                <w:rStyle w:val="normaltextrun"/>
                <w:rFonts w:ascii="Arial" w:hAnsi="Arial" w:cs="Arial"/>
                <w:i/>
                <w:iCs/>
                <w:color w:val="000000"/>
                <w:sz w:val="22"/>
                <w:szCs w:val="22"/>
                <w:bdr w:val="none" w:sz="0" w:space="0" w:color="auto" w:frame="1"/>
                <w:lang w:val="da-DK"/>
              </w:rPr>
              <w:t>YFP</w:t>
            </w:r>
            <w:r w:rsidRPr="000A518F">
              <w:rPr>
                <w:rStyle w:val="normaltextrun"/>
                <w:rFonts w:ascii="Arial" w:hAnsi="Arial" w:cs="Arial"/>
                <w:i/>
                <w:iCs/>
                <w:color w:val="000000"/>
                <w:sz w:val="22"/>
                <w:szCs w:val="22"/>
                <w:bdr w:val="none" w:sz="0" w:space="0" w:color="auto" w:frame="1"/>
                <w:lang w:val="da-DK"/>
              </w:rPr>
              <w:t>-NBR1</w:t>
            </w:r>
            <w:r>
              <w:rPr>
                <w:rStyle w:val="normaltextrun"/>
                <w:rFonts w:ascii="Arial" w:hAnsi="Arial" w:cs="Arial"/>
                <w:i/>
                <w:iCs/>
                <w:color w:val="000000"/>
                <w:sz w:val="22"/>
                <w:szCs w:val="22"/>
                <w:bdr w:val="none" w:sz="0" w:space="0" w:color="auto" w:frame="1"/>
                <w:lang w:val="da-DK"/>
              </w:rPr>
              <w:t>mPB</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38FFD" w14:textId="32D9EFAD" w:rsidR="00E71282" w:rsidRPr="001754B6" w:rsidRDefault="00E71282" w:rsidP="00E71282">
            <w:pPr>
              <w:pStyle w:val="NormalWeb"/>
              <w:spacing w:before="0" w:beforeAutospacing="0" w:after="0" w:afterAutospacing="0"/>
              <w:ind w:left="120" w:right="120"/>
              <w:rPr>
                <w:rFonts w:ascii="Arial" w:hAnsi="Arial" w:cs="Arial"/>
                <w:color w:val="212121"/>
                <w:sz w:val="22"/>
                <w:szCs w:val="22"/>
              </w:rPr>
            </w:pPr>
            <w:r w:rsidRPr="00C15CE2">
              <w:rPr>
                <w:rStyle w:val="normaltextrun"/>
                <w:rFonts w:ascii="Arial" w:hAnsi="Arial" w:cs="Arial"/>
                <w:color w:val="000000"/>
                <w:sz w:val="22"/>
                <w:szCs w:val="22"/>
                <w:bdr w:val="none" w:sz="0" w:space="0" w:color="auto" w:frame="1"/>
                <w:lang w:val="da-DK"/>
              </w:rPr>
              <w:t>This study</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07D386" w14:textId="5A9A346B" w:rsidR="00E71282" w:rsidRPr="001754B6" w:rsidRDefault="00E71282" w:rsidP="00E71282">
            <w:pPr>
              <w:pStyle w:val="NormalWeb"/>
              <w:spacing w:before="0" w:beforeAutospacing="0" w:after="0" w:afterAutospacing="0"/>
              <w:ind w:left="120" w:right="120"/>
              <w:rPr>
                <w:rFonts w:ascii="Arial" w:hAnsi="Arial" w:cs="Arial"/>
                <w:color w:val="212121"/>
                <w:sz w:val="22"/>
                <w:szCs w:val="22"/>
              </w:rPr>
            </w:pPr>
            <w:r>
              <w:rPr>
                <w:rFonts w:ascii="Arial" w:hAnsi="Arial" w:cs="Arial"/>
                <w:color w:val="000000"/>
                <w:sz w:val="22"/>
                <w:szCs w:val="22"/>
              </w:rPr>
              <w:t>AT4G24690</w:t>
            </w: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4A83C2" w14:textId="47166CFB" w:rsidR="00E71282" w:rsidRPr="001754B6" w:rsidRDefault="00E71282" w:rsidP="00E71282">
            <w:pPr>
              <w:pStyle w:val="NormalWeb"/>
              <w:spacing w:before="0" w:beforeAutospacing="0" w:after="0" w:afterAutospacing="0"/>
              <w:ind w:left="120" w:right="120"/>
              <w:rPr>
                <w:rFonts w:ascii="Arial" w:hAnsi="Arial" w:cs="Arial"/>
                <w:color w:val="212121"/>
                <w:sz w:val="22"/>
                <w:szCs w:val="22"/>
              </w:rPr>
            </w:pPr>
            <w:r>
              <w:rPr>
                <w:rStyle w:val="normaltextrun"/>
                <w:rFonts w:ascii="Arial" w:hAnsi="Arial" w:cs="Arial"/>
                <w:color w:val="000000"/>
                <w:sz w:val="22"/>
                <w:szCs w:val="22"/>
                <w:bdr w:val="none" w:sz="0" w:space="0" w:color="auto" w:frame="1"/>
                <w:lang w:val="da-DK"/>
              </w:rPr>
              <w:t>See Methods</w:t>
            </w:r>
            <w:r w:rsidR="00504E77">
              <w:rPr>
                <w:rStyle w:val="normaltextrun"/>
                <w:rFonts w:ascii="Arial" w:hAnsi="Arial" w:cs="Arial"/>
                <w:color w:val="000000"/>
                <w:sz w:val="22"/>
                <w:szCs w:val="22"/>
                <w:bdr w:val="none" w:sz="0" w:space="0" w:color="auto" w:frame="1"/>
                <w:lang w:val="da-DK"/>
              </w:rPr>
              <w:t xml:space="preserve"> and Materials Section 1</w:t>
            </w:r>
          </w:p>
        </w:tc>
      </w:tr>
      <w:tr w:rsidR="00C029A8" w14:paraId="0049EF35" w14:textId="77777777" w:rsidTr="00F65471">
        <w:trPr>
          <w:trHeight w:val="78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E7B6B52" w14:textId="7DC64260" w:rsidR="00C029A8" w:rsidRPr="00C029A8" w:rsidRDefault="00C029A8" w:rsidP="00E71282">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Software, algorithm</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D1137C" w14:textId="6368EACE" w:rsidR="00C029A8" w:rsidRPr="00C029A8" w:rsidRDefault="00C029A8" w:rsidP="00E71282">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CLC main work bench 7</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E56F10" w14:textId="11E454B8" w:rsidR="00C029A8" w:rsidRPr="00C029A8" w:rsidRDefault="00C029A8" w:rsidP="00E71282">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Qiagen</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E28BC1" w14:textId="7F92C632" w:rsidR="00C029A8" w:rsidRPr="00C029A8" w:rsidRDefault="00C029A8" w:rsidP="00E71282">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C186E3C" w14:textId="3B813158" w:rsidR="00C029A8" w:rsidRPr="00C029A8" w:rsidRDefault="00C029A8" w:rsidP="00E71282">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Cloning</w:t>
            </w:r>
          </w:p>
        </w:tc>
      </w:tr>
      <w:tr w:rsidR="00C029A8" w14:paraId="09BE3C47" w14:textId="77777777" w:rsidTr="0079304C">
        <w:trPr>
          <w:trHeight w:val="78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6A7E06" w14:textId="7B8A9E3C"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Software, algorithm</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37187BF" w14:textId="6F50F920"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Zen Software</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716AE6" w14:textId="07B2936C"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Carl Zeiss</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1EE273" w14:textId="5B9EC4D8"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AE2615E" w14:textId="4D75B6B6"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Microscopy</w:t>
            </w:r>
          </w:p>
        </w:tc>
      </w:tr>
      <w:tr w:rsidR="00C029A8" w14:paraId="257E7DA1" w14:textId="77777777" w:rsidTr="0079304C">
        <w:trPr>
          <w:trHeight w:val="106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21B1D46" w14:textId="6FCF95AF"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Software, algorithm</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9A717CD" w14:textId="7CF2233F"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Image J (Fiji)</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48C3BA" w14:textId="4108F6A7"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NIH</w:t>
            </w:r>
          </w:p>
        </w:tc>
        <w:tc>
          <w:tcPr>
            <w:tcW w:w="18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898F83" w14:textId="2D1DEC90"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p>
        </w:tc>
        <w:tc>
          <w:tcPr>
            <w:tcW w:w="17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C535F5D" w14:textId="4F1A4F47" w:rsidR="00C029A8" w:rsidRPr="00C029A8" w:rsidRDefault="00C029A8" w:rsidP="00C029A8">
            <w:pPr>
              <w:pStyle w:val="NormalWeb"/>
              <w:spacing w:before="0" w:beforeAutospacing="0" w:after="0" w:afterAutospacing="0"/>
              <w:ind w:left="120" w:right="120"/>
              <w:rPr>
                <w:rFonts w:ascii="Arial" w:hAnsi="Arial" w:cs="Arial"/>
                <w:color w:val="000000"/>
                <w:sz w:val="22"/>
                <w:szCs w:val="22"/>
              </w:rPr>
            </w:pPr>
            <w:r w:rsidRPr="00C029A8">
              <w:rPr>
                <w:rFonts w:ascii="Arial" w:hAnsi="Arial" w:cs="Arial"/>
                <w:color w:val="000000"/>
                <w:sz w:val="22"/>
                <w:szCs w:val="22"/>
              </w:rPr>
              <w:t>Image Quantification</w:t>
            </w:r>
          </w:p>
        </w:tc>
      </w:tr>
    </w:tbl>
    <w:p w14:paraId="18A5F06B" w14:textId="77777777" w:rsidR="00703479" w:rsidRDefault="00703479" w:rsidP="00703479">
      <w:pPr>
        <w:pStyle w:val="NormalWeb"/>
        <w:spacing w:before="0" w:beforeAutospacing="0" w:after="0" w:afterAutospacing="0"/>
        <w:rPr>
          <w:rFonts w:ascii="Arial" w:hAnsi="Arial" w:cs="Arial"/>
          <w:color w:val="000000"/>
          <w:sz w:val="22"/>
          <w:szCs w:val="22"/>
        </w:rPr>
      </w:pPr>
    </w:p>
    <w:p w14:paraId="3104F0EB" w14:textId="77777777" w:rsidR="00703479" w:rsidRDefault="00703479" w:rsidP="00703479">
      <w:pPr>
        <w:pStyle w:val="NormalWeb"/>
        <w:spacing w:before="0" w:beforeAutospacing="0" w:after="0" w:afterAutospacing="0"/>
      </w:pPr>
    </w:p>
    <w:p w14:paraId="2A041D46" w14:textId="77777777" w:rsidR="00703479" w:rsidRDefault="00703479">
      <w:pPr>
        <w:rPr>
          <w:rFonts w:ascii="Arial" w:hAnsi="Arial" w:cs="Arial"/>
          <w:b/>
          <w:bCs/>
          <w:color w:val="000000"/>
          <w:sz w:val="22"/>
          <w:szCs w:val="22"/>
        </w:rPr>
      </w:pPr>
      <w:r>
        <w:rPr>
          <w:rFonts w:ascii="Arial" w:hAnsi="Arial" w:cs="Arial"/>
          <w:b/>
          <w:bCs/>
          <w:color w:val="000000"/>
          <w:sz w:val="22"/>
          <w:szCs w:val="22"/>
        </w:rPr>
        <w:br w:type="page"/>
      </w:r>
    </w:p>
    <w:p w14:paraId="208B6C0D" w14:textId="449F3013" w:rsidR="00703479" w:rsidRDefault="00703479" w:rsidP="00703479">
      <w:pPr>
        <w:pStyle w:val="NormalWeb"/>
        <w:spacing w:before="0" w:beforeAutospacing="0" w:after="0" w:afterAutospacing="0"/>
      </w:pPr>
      <w:r>
        <w:rPr>
          <w:rFonts w:ascii="Arial" w:hAnsi="Arial" w:cs="Arial"/>
          <w:b/>
          <w:bCs/>
          <w:color w:val="000000"/>
          <w:sz w:val="22"/>
          <w:szCs w:val="22"/>
        </w:rPr>
        <w:lastRenderedPageBreak/>
        <w:t>Template:</w:t>
      </w:r>
    </w:p>
    <w:tbl>
      <w:tblPr>
        <w:tblW w:w="0" w:type="auto"/>
        <w:tblCellMar>
          <w:top w:w="15" w:type="dxa"/>
          <w:left w:w="15" w:type="dxa"/>
          <w:bottom w:w="15" w:type="dxa"/>
          <w:right w:w="15" w:type="dxa"/>
        </w:tblCellMar>
        <w:tblLook w:val="04A0" w:firstRow="1" w:lastRow="0" w:firstColumn="1" w:lastColumn="0" w:noHBand="0" w:noVBand="1"/>
      </w:tblPr>
      <w:tblGrid>
        <w:gridCol w:w="2355"/>
        <w:gridCol w:w="2000"/>
        <w:gridCol w:w="1522"/>
        <w:gridCol w:w="1372"/>
        <w:gridCol w:w="1751"/>
      </w:tblGrid>
      <w:tr w:rsidR="00703479" w14:paraId="2F6EEB79" w14:textId="77777777" w:rsidTr="002939C5">
        <w:trPr>
          <w:trHeight w:val="337"/>
        </w:trPr>
        <w:tc>
          <w:tcPr>
            <w:tcW w:w="0" w:type="auto"/>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BCF77B"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Key Resources Table</w:t>
            </w:r>
          </w:p>
        </w:tc>
      </w:tr>
      <w:tr w:rsidR="00703479" w14:paraId="4B926B2F" w14:textId="77777777" w:rsidTr="002939C5">
        <w:trPr>
          <w:trHeight w:val="7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D4C46DD"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Reagent type (species) or resource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477830"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Designation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ADA6C22"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Source or reference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8730BA6"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Identifiers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092D215" w14:textId="77777777" w:rsidR="00703479" w:rsidRDefault="00703479" w:rsidP="002939C5">
            <w:pPr>
              <w:pStyle w:val="NormalWeb"/>
              <w:spacing w:before="0" w:beforeAutospacing="0" w:after="0" w:afterAutospacing="0"/>
              <w:ind w:right="120"/>
            </w:pPr>
            <w:r>
              <w:rPr>
                <w:rFonts w:ascii="Arial" w:hAnsi="Arial" w:cs="Arial"/>
                <w:b/>
                <w:bCs/>
                <w:color w:val="000000"/>
                <w:sz w:val="22"/>
                <w:szCs w:val="22"/>
              </w:rPr>
              <w:t>Additional information</w:t>
            </w:r>
          </w:p>
        </w:tc>
      </w:tr>
      <w:tr w:rsidR="00703479" w14:paraId="5705D45E" w14:textId="77777777" w:rsidTr="00703479">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26D825"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gene (include species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3ED6C3"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1C1D015"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5875EC"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B08C5D"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4E83E70C"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B1102A"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strain, strain background (include species and sex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C5D1F5"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4146E68"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EDC73C8"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529DFD"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0D574CCA"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43A62E"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genetic reagent (include species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F4AFEFC"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25064D"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6FA272"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3B7CD9A"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2872562C" w14:textId="77777777" w:rsidTr="00703479">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9298B91"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cell line (include species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DC1DA0"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698F2B"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A62AD4"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9C5E86D"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753E6D9A"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5608EC8"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transfected construct (include species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525C5C"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6ADF6C3"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AE0594D"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CEBD3B"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53DDCB69"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FF9FCF"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biological sample (include species here)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A2B392"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CFCD1E"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FCD304"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37EF22"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72E266D9" w14:textId="77777777" w:rsidTr="00703479">
        <w:trPr>
          <w:trHeight w:val="1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ED14FBC"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antibody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ECE246"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(Include host species and clonality)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0B15E64"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F7ED654"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FF1309A" w14:textId="7E45C143" w:rsidR="00703479" w:rsidRDefault="00703479" w:rsidP="00703479">
            <w:pPr>
              <w:pStyle w:val="NormalWeb"/>
              <w:spacing w:before="0" w:beforeAutospacing="0" w:after="0" w:afterAutospacing="0"/>
              <w:ind w:right="120"/>
            </w:pPr>
            <w:r>
              <w:rPr>
                <w:rFonts w:ascii="Arial" w:hAnsi="Arial" w:cs="Arial"/>
                <w:color w:val="000000"/>
                <w:sz w:val="22"/>
                <w:szCs w:val="22"/>
              </w:rPr>
              <w:t>(include dilution)</w:t>
            </w:r>
          </w:p>
        </w:tc>
      </w:tr>
      <w:tr w:rsidR="00703479" w14:paraId="6C4A7B22"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908A0A"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recombinant DNA reagent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E0CA189"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9DE102"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CDD436"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52BDDB"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10FE7871" w14:textId="77777777" w:rsidTr="00703479">
        <w:trPr>
          <w:trHeight w:val="1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62BBDF"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sequence-based reagent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6CDF881"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6C36A4C"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1D1AA06"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3745570"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60AF79B8" w14:textId="77777777" w:rsidTr="00703479">
        <w:trPr>
          <w:trHeight w:val="1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5F36DC"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peptide, recombinant protein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8C8450E"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0DE73A"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E6C7E4C"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362ED5"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378C8DA0"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DD679A"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commercial assay or kit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DC5E08"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101FA4"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9A9C09"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E60EDB9"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r>
      <w:tr w:rsidR="00703479" w14:paraId="23AFB695" w14:textId="77777777" w:rsidTr="00703479">
        <w:trPr>
          <w:trHeight w:val="10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6220E8A"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lastRenderedPageBreak/>
              <w:t>chemical compound, drug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948EB1" w14:textId="55142D63"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532C582"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D008AF" w14:textId="6A176836"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E9F02D" w14:textId="686494BF" w:rsidR="00703479" w:rsidRDefault="00703479" w:rsidP="00703479">
            <w:pPr>
              <w:pStyle w:val="NormalWeb"/>
              <w:spacing w:before="0" w:beforeAutospacing="0" w:after="0" w:afterAutospacing="0"/>
              <w:ind w:left="120" w:right="120"/>
            </w:pPr>
          </w:p>
        </w:tc>
      </w:tr>
      <w:tr w:rsidR="00703479" w14:paraId="3F8830A3" w14:textId="77777777" w:rsidTr="00703479">
        <w:trPr>
          <w:trHeight w:val="7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6FC2981"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software, algorithm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2D0F642" w14:textId="021E1E16"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8404E4" w14:textId="5874F3C7"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BC5A2D" w14:textId="1F05C5F9"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DC1E6E" w14:textId="75AB48D7" w:rsidR="00703479" w:rsidRDefault="00703479" w:rsidP="00703479">
            <w:pPr>
              <w:pStyle w:val="NormalWeb"/>
              <w:spacing w:before="0" w:beforeAutospacing="0" w:after="0" w:afterAutospacing="0"/>
              <w:ind w:left="120" w:right="120"/>
            </w:pPr>
          </w:p>
        </w:tc>
      </w:tr>
      <w:tr w:rsidR="00703479" w14:paraId="5B2A57FE" w14:textId="77777777" w:rsidTr="00703479">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6BEAC69" w14:textId="77777777" w:rsidR="00703479" w:rsidRDefault="00703479" w:rsidP="00703479">
            <w:pPr>
              <w:pStyle w:val="NormalWeb"/>
              <w:spacing w:before="0" w:beforeAutospacing="0" w:after="0" w:afterAutospacing="0"/>
              <w:ind w:right="120"/>
            </w:pPr>
            <w:r>
              <w:rPr>
                <w:rFonts w:ascii="Arial" w:hAnsi="Arial" w:cs="Arial"/>
                <w:color w:val="000000"/>
                <w:sz w:val="22"/>
                <w:szCs w:val="22"/>
              </w:rPr>
              <w:t>other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BE9381F" w14:textId="19B90592"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D1AE063" w14:textId="77777777" w:rsidR="00703479" w:rsidRDefault="00703479" w:rsidP="00703479">
            <w:pPr>
              <w:pStyle w:val="NormalWeb"/>
              <w:spacing w:before="0" w:beforeAutospacing="0" w:after="0" w:afterAutospacing="0"/>
              <w:ind w:left="120" w:right="120"/>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1F4216" w14:textId="3B889994" w:rsidR="00703479" w:rsidRDefault="00703479" w:rsidP="00703479">
            <w:pPr>
              <w:pStyle w:val="NormalWeb"/>
              <w:spacing w:before="0" w:beforeAutospacing="0" w:after="0" w:afterAutospacing="0"/>
              <w:ind w:left="120" w:right="120"/>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36ECE1" w14:textId="02789E7B" w:rsidR="00703479" w:rsidRDefault="00703479" w:rsidP="00703479">
            <w:pPr>
              <w:pStyle w:val="NormalWeb"/>
              <w:spacing w:before="0" w:beforeAutospacing="0" w:after="0" w:afterAutospacing="0"/>
              <w:ind w:right="120"/>
            </w:pPr>
          </w:p>
        </w:tc>
      </w:tr>
    </w:tbl>
    <w:p w14:paraId="027E8677"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4AF938E1"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5607EBAD" w14:textId="77777777" w:rsidR="00703479" w:rsidRDefault="00703479" w:rsidP="00703479">
      <w:pPr>
        <w:pStyle w:val="NormalWeb"/>
        <w:spacing w:before="0" w:beforeAutospacing="0" w:after="0" w:afterAutospacing="0"/>
      </w:pPr>
      <w:r>
        <w:rPr>
          <w:rFonts w:ascii="Arial" w:hAnsi="Arial" w:cs="Arial"/>
          <w:b/>
          <w:bCs/>
          <w:color w:val="000000"/>
          <w:sz w:val="22"/>
          <w:szCs w:val="22"/>
        </w:rPr>
        <w:t> </w:t>
      </w:r>
    </w:p>
    <w:p w14:paraId="08E937D3" w14:textId="47164EB3" w:rsidR="00703479" w:rsidRDefault="00703479" w:rsidP="00703479">
      <w:pPr>
        <w:pStyle w:val="NormalWeb"/>
        <w:spacing w:before="0" w:beforeAutospacing="0" w:after="0" w:afterAutospacing="0"/>
      </w:pPr>
      <w:r>
        <w:rPr>
          <w:rFonts w:ascii="Arial" w:hAnsi="Arial" w:cs="Arial"/>
          <w:b/>
          <w:bCs/>
          <w:color w:val="000000"/>
          <w:sz w:val="22"/>
          <w:szCs w:val="22"/>
        </w:rPr>
        <w:t>Guidelines for creation of the Key Resources Table</w:t>
      </w:r>
    </w:p>
    <w:p w14:paraId="760F434F" w14:textId="77777777" w:rsidR="00703479" w:rsidRDefault="00703479" w:rsidP="00703479">
      <w:pPr>
        <w:pStyle w:val="NormalWeb"/>
        <w:spacing w:before="0" w:beforeAutospacing="0" w:after="0" w:afterAutospacing="0"/>
      </w:pPr>
      <w:r>
        <w:rPr>
          <w:rFonts w:ascii="Arial" w:hAnsi="Arial" w:cs="Arial"/>
          <w:color w:val="000000"/>
          <w:sz w:val="22"/>
          <w:szCs w:val="22"/>
        </w:rPr>
        <w:t>Some of the constraints below are imposed to allow automated parsing of the table.</w:t>
      </w:r>
    </w:p>
    <w:p w14:paraId="42962D9A"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1660492F" w14:textId="77777777" w:rsidR="00703479" w:rsidRDefault="00703479" w:rsidP="00703479">
      <w:pPr>
        <w:pStyle w:val="NormalWeb"/>
        <w:spacing w:before="0" w:beforeAutospacing="0" w:after="0" w:afterAutospacing="0"/>
      </w:pPr>
      <w:r>
        <w:rPr>
          <w:rFonts w:ascii="Arial" w:hAnsi="Arial" w:cs="Arial"/>
          <w:color w:val="000000"/>
          <w:sz w:val="22"/>
          <w:szCs w:val="22"/>
        </w:rPr>
        <w:t>Columns (general):</w:t>
      </w:r>
    </w:p>
    <w:p w14:paraId="06E45A8F"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Column order and headings must be preserved.</w:t>
      </w:r>
    </w:p>
    <w:p w14:paraId="0172C232"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All five columns should be included, even if not used.</w:t>
      </w:r>
    </w:p>
    <w:p w14:paraId="2A90AC04"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Columns can be appended for internal use.</w:t>
      </w:r>
    </w:p>
    <w:p w14:paraId="0B23E39C"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7ADF8197" w14:textId="77777777" w:rsidR="00703479" w:rsidRDefault="00703479" w:rsidP="00703479">
      <w:pPr>
        <w:pStyle w:val="NormalWeb"/>
        <w:spacing w:before="0" w:beforeAutospacing="0" w:after="0" w:afterAutospacing="0"/>
      </w:pPr>
      <w:r>
        <w:rPr>
          <w:rFonts w:ascii="Arial" w:hAnsi="Arial" w:cs="Arial"/>
          <w:color w:val="000000"/>
          <w:sz w:val="22"/>
          <w:szCs w:val="22"/>
        </w:rPr>
        <w:t>Rows (general):</w:t>
      </w:r>
    </w:p>
    <w:p w14:paraId="6B7B82F7"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Resource categories (preceding the parentheses) must be preserved.</w:t>
      </w:r>
    </w:p>
    <w:p w14:paraId="7C5C1EC2"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Column headings should not be removed.</w:t>
      </w:r>
    </w:p>
    <w:p w14:paraId="7515015E"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The order of the rows can be changed.</w:t>
      </w:r>
    </w:p>
    <w:p w14:paraId="41E26DF5"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4.</w:t>
      </w:r>
      <w:r>
        <w:rPr>
          <w:color w:val="000000"/>
          <w:sz w:val="14"/>
          <w:szCs w:val="14"/>
        </w:rPr>
        <w:t xml:space="preserve">     </w:t>
      </w:r>
      <w:r>
        <w:rPr>
          <w:rFonts w:ascii="Arial" w:hAnsi="Arial" w:cs="Arial"/>
          <w:color w:val="000000"/>
          <w:sz w:val="22"/>
          <w:szCs w:val="22"/>
        </w:rPr>
        <w:t>Clustering of multiple reagents of one type is recommended but not mandatory.</w:t>
      </w:r>
    </w:p>
    <w:p w14:paraId="26A11EC1"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5.</w:t>
      </w:r>
      <w:r>
        <w:rPr>
          <w:color w:val="000000"/>
          <w:sz w:val="14"/>
          <w:szCs w:val="14"/>
        </w:rPr>
        <w:t xml:space="preserve">     </w:t>
      </w:r>
      <w:r>
        <w:rPr>
          <w:rFonts w:ascii="Arial" w:hAnsi="Arial" w:cs="Arial"/>
          <w:color w:val="000000"/>
          <w:sz w:val="22"/>
          <w:szCs w:val="22"/>
        </w:rPr>
        <w:t>Any blank rows or unused reagent types can be removed.</w:t>
      </w:r>
    </w:p>
    <w:p w14:paraId="0E25A849"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6.</w:t>
      </w:r>
      <w:r>
        <w:rPr>
          <w:color w:val="000000"/>
          <w:sz w:val="14"/>
          <w:szCs w:val="14"/>
        </w:rPr>
        <w:t xml:space="preserve">     </w:t>
      </w:r>
      <w:r>
        <w:rPr>
          <w:rFonts w:ascii="Arial" w:hAnsi="Arial" w:cs="Arial"/>
          <w:color w:val="000000"/>
          <w:sz w:val="22"/>
          <w:szCs w:val="22"/>
        </w:rPr>
        <w:t>If none of the reagent types are appropriate, please use “other”, rather than creating categories.</w:t>
      </w:r>
    </w:p>
    <w:p w14:paraId="55B5A7A6"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34ED6ECF"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13C0DD6F" w14:textId="77777777" w:rsidR="00703479" w:rsidRDefault="00703479" w:rsidP="00703479">
      <w:pPr>
        <w:pStyle w:val="NormalWeb"/>
        <w:spacing w:before="0" w:beforeAutospacing="0" w:after="0" w:afterAutospacing="0"/>
      </w:pPr>
      <w:r>
        <w:rPr>
          <w:rFonts w:ascii="Arial" w:hAnsi="Arial" w:cs="Arial"/>
          <w:color w:val="000000"/>
          <w:sz w:val="22"/>
          <w:szCs w:val="22"/>
        </w:rPr>
        <w:t>Column 1: “</w:t>
      </w:r>
      <w:r>
        <w:rPr>
          <w:rFonts w:ascii="Arial" w:hAnsi="Arial" w:cs="Arial"/>
          <w:b/>
          <w:bCs/>
          <w:color w:val="000000"/>
          <w:sz w:val="22"/>
          <w:szCs w:val="22"/>
        </w:rPr>
        <w:t>Reagent type (species) or resource</w:t>
      </w:r>
      <w:r>
        <w:rPr>
          <w:rFonts w:ascii="Arial" w:hAnsi="Arial" w:cs="Arial"/>
          <w:color w:val="000000"/>
          <w:sz w:val="22"/>
          <w:szCs w:val="22"/>
        </w:rPr>
        <w:t>” (mandatory)</w:t>
      </w:r>
    </w:p>
    <w:p w14:paraId="68FBA3D1"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18C8877B"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On every row, include the appropriate Resource category from the template. See descriptions of categories in “Reagent categories” section below.</w:t>
      </w:r>
    </w:p>
    <w:p w14:paraId="60024B81"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If indicated by in the Resource/Reagent category, include the species within parentheses. Use full genus and full species for first mention; thereafter, initial for genus may be used.</w:t>
      </w:r>
    </w:p>
    <w:p w14:paraId="53177B30"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If appropriate, indicate sex after species (within the parentheses); separate by comma, space.</w:t>
      </w:r>
    </w:p>
    <w:p w14:paraId="46DDCCC9"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46060785"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705B649C" w14:textId="77777777" w:rsidR="00703479" w:rsidRDefault="00703479" w:rsidP="00703479">
      <w:pPr>
        <w:pStyle w:val="NormalWeb"/>
        <w:spacing w:before="0" w:beforeAutospacing="0" w:after="0" w:afterAutospacing="0"/>
      </w:pPr>
      <w:r>
        <w:rPr>
          <w:rFonts w:ascii="Arial" w:hAnsi="Arial" w:cs="Arial"/>
          <w:color w:val="000000"/>
          <w:sz w:val="22"/>
          <w:szCs w:val="22"/>
        </w:rPr>
        <w:t>Column 2: “</w:t>
      </w:r>
      <w:r>
        <w:rPr>
          <w:rFonts w:ascii="Arial" w:hAnsi="Arial" w:cs="Arial"/>
          <w:b/>
          <w:bCs/>
          <w:color w:val="000000"/>
          <w:sz w:val="22"/>
          <w:szCs w:val="22"/>
        </w:rPr>
        <w:t>Designation</w:t>
      </w:r>
      <w:r>
        <w:rPr>
          <w:rFonts w:ascii="Arial" w:hAnsi="Arial" w:cs="Arial"/>
          <w:color w:val="000000"/>
          <w:sz w:val="22"/>
          <w:szCs w:val="22"/>
        </w:rPr>
        <w:t>” (mandatory)</w:t>
      </w:r>
    </w:p>
    <w:p w14:paraId="7D2FB911" w14:textId="77777777" w:rsidR="00703479" w:rsidRDefault="00703479" w:rsidP="00703479">
      <w:pPr>
        <w:pStyle w:val="NormalWeb"/>
        <w:spacing w:before="0" w:beforeAutospacing="0" w:after="0" w:afterAutospacing="0"/>
      </w:pPr>
      <w:r>
        <w:rPr>
          <w:rFonts w:ascii="Arial" w:hAnsi="Arial" w:cs="Arial"/>
          <w:color w:val="000000"/>
          <w:sz w:val="22"/>
          <w:szCs w:val="22"/>
        </w:rPr>
        <w:t>Symbol/name used in publication. Separate multiple entries with semi-colon, space. (If semi-colon within designation, delimit with double quotes.)</w:t>
      </w:r>
    </w:p>
    <w:p w14:paraId="2ADBBFE2"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4B5CFA92"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This is a free-text field; there are no formatting constraints, except for separation of multiple entries by semi-colon, space.</w:t>
      </w:r>
    </w:p>
    <w:p w14:paraId="49059917"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Should indicate exactly how the reagent is referred to in the publication.  If several designations are used for one reagent, this can include more than one entry, separated by semi-colon, space. If one designation has been used to refer to several different reagents, list each reagent separately and include a unique identifier or description parenthetically.</w:t>
      </w:r>
    </w:p>
    <w:p w14:paraId="76CEF054"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If there is a semi-colon within the designation used, add double quotes around the entire phrase.</w:t>
      </w:r>
    </w:p>
    <w:p w14:paraId="7BE6B2B5"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lastRenderedPageBreak/>
        <w:t>4.</w:t>
      </w:r>
      <w:r>
        <w:rPr>
          <w:color w:val="000000"/>
          <w:sz w:val="14"/>
          <w:szCs w:val="14"/>
        </w:rPr>
        <w:t xml:space="preserve">     </w:t>
      </w:r>
      <w:r>
        <w:rPr>
          <w:rFonts w:ascii="Arial" w:hAnsi="Arial" w:cs="Arial"/>
          <w:color w:val="000000"/>
          <w:sz w:val="22"/>
          <w:szCs w:val="22"/>
        </w:rPr>
        <w:t>Additional defining information can be included parenthetically (if brief).</w:t>
      </w:r>
    </w:p>
    <w:p w14:paraId="5C62D50B" w14:textId="77777777" w:rsidR="00703479" w:rsidRDefault="00703479" w:rsidP="00703479">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14:paraId="54BD8A7E" w14:textId="77777777" w:rsidR="00703479" w:rsidRDefault="00703479" w:rsidP="00703479">
      <w:pPr>
        <w:pStyle w:val="NormalWeb"/>
        <w:spacing w:before="0" w:beforeAutospacing="0" w:after="0" w:afterAutospacing="0"/>
      </w:pPr>
    </w:p>
    <w:p w14:paraId="5693FA9C" w14:textId="77777777" w:rsidR="00703479" w:rsidRDefault="00703479" w:rsidP="00703479">
      <w:pPr>
        <w:pStyle w:val="NormalWeb"/>
        <w:spacing w:before="0" w:beforeAutospacing="0" w:after="0" w:afterAutospacing="0"/>
      </w:pPr>
      <w:r>
        <w:rPr>
          <w:rFonts w:ascii="Arial" w:hAnsi="Arial" w:cs="Arial"/>
          <w:color w:val="000000"/>
          <w:sz w:val="22"/>
          <w:szCs w:val="22"/>
        </w:rPr>
        <w:t>Column 3: “</w:t>
      </w:r>
      <w:r>
        <w:rPr>
          <w:rFonts w:ascii="Arial" w:hAnsi="Arial" w:cs="Arial"/>
          <w:b/>
          <w:bCs/>
          <w:color w:val="000000"/>
          <w:sz w:val="22"/>
          <w:szCs w:val="22"/>
        </w:rPr>
        <w:t>Source or reference</w:t>
      </w:r>
      <w:r>
        <w:rPr>
          <w:rFonts w:ascii="Arial" w:hAnsi="Arial" w:cs="Arial"/>
          <w:color w:val="000000"/>
          <w:sz w:val="22"/>
          <w:szCs w:val="22"/>
        </w:rPr>
        <w:t>” (mandatory)</w:t>
      </w:r>
    </w:p>
    <w:p w14:paraId="060216EE" w14:textId="77777777" w:rsidR="00703479" w:rsidRDefault="00703479" w:rsidP="00703479">
      <w:pPr>
        <w:pStyle w:val="NormalWeb"/>
        <w:spacing w:before="0" w:beforeAutospacing="0" w:after="0" w:afterAutospacing="0"/>
      </w:pPr>
      <w:r>
        <w:rPr>
          <w:rFonts w:ascii="Arial" w:hAnsi="Arial" w:cs="Arial"/>
          <w:color w:val="000000"/>
          <w:sz w:val="22"/>
          <w:szCs w:val="22"/>
        </w:rPr>
        <w:t xml:space="preserve">For a public source, include Stock </w:t>
      </w:r>
      <w:proofErr w:type="spellStart"/>
      <w:r>
        <w:rPr>
          <w:rFonts w:ascii="Arial" w:hAnsi="Arial" w:cs="Arial"/>
          <w:color w:val="000000"/>
          <w:sz w:val="22"/>
          <w:szCs w:val="22"/>
        </w:rPr>
        <w:t>center</w:t>
      </w:r>
      <w:proofErr w:type="spellEnd"/>
      <w:r>
        <w:rPr>
          <w:rFonts w:ascii="Arial" w:hAnsi="Arial" w:cs="Arial"/>
          <w:color w:val="000000"/>
          <w:sz w:val="22"/>
          <w:szCs w:val="22"/>
        </w:rPr>
        <w:t>, company, or data repository. For Reference, include PMID or DOI; use “this paper” if new. If neither applies enter “other” and explain in Additional Information.</w:t>
      </w:r>
    </w:p>
    <w:p w14:paraId="19365D4A"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55A59588"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 xml:space="preserve">If reagent obtained from a public source, such as a stock </w:t>
      </w:r>
      <w:proofErr w:type="spellStart"/>
      <w:r>
        <w:rPr>
          <w:rFonts w:ascii="Arial" w:hAnsi="Arial" w:cs="Arial"/>
          <w:color w:val="000000"/>
          <w:sz w:val="22"/>
          <w:szCs w:val="22"/>
        </w:rPr>
        <w:t>center</w:t>
      </w:r>
      <w:proofErr w:type="spellEnd"/>
      <w:r>
        <w:rPr>
          <w:rFonts w:ascii="Arial" w:hAnsi="Arial" w:cs="Arial"/>
          <w:color w:val="000000"/>
          <w:sz w:val="22"/>
          <w:szCs w:val="22"/>
        </w:rPr>
        <w:t xml:space="preserve"> or company, list resource name.</w:t>
      </w:r>
    </w:p>
    <w:p w14:paraId="4C665E58"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If not obtained from public source, but a published description is available, list the DOI or PMID for the publication.</w:t>
      </w:r>
    </w:p>
    <w:p w14:paraId="0E3E2AF1"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If reagent newly created in the publication, enter “this paper” and provide further details in the Additional Information column.</w:t>
      </w:r>
    </w:p>
    <w:p w14:paraId="02021248"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4.</w:t>
      </w:r>
      <w:r>
        <w:rPr>
          <w:color w:val="000000"/>
          <w:sz w:val="14"/>
          <w:szCs w:val="14"/>
        </w:rPr>
        <w:t xml:space="preserve">     </w:t>
      </w:r>
      <w:r>
        <w:rPr>
          <w:rFonts w:ascii="Arial" w:hAnsi="Arial" w:cs="Arial"/>
          <w:color w:val="000000"/>
          <w:sz w:val="22"/>
          <w:szCs w:val="22"/>
        </w:rPr>
        <w:t>If none of the above, enter “other” and explain in Additional Information (Column 5).</w:t>
      </w:r>
    </w:p>
    <w:p w14:paraId="24840683"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5.</w:t>
      </w:r>
      <w:r>
        <w:rPr>
          <w:color w:val="000000"/>
          <w:sz w:val="14"/>
          <w:szCs w:val="14"/>
        </w:rPr>
        <w:t xml:space="preserve">     </w:t>
      </w:r>
      <w:r>
        <w:rPr>
          <w:rFonts w:ascii="Arial" w:hAnsi="Arial" w:cs="Arial"/>
          <w:color w:val="000000"/>
          <w:sz w:val="22"/>
          <w:szCs w:val="22"/>
        </w:rPr>
        <w:t>If it is appropriate to indicate both a publication and a lab or researcher that provided the reagent, list the publication in this field and the lab or researcher in Additional Information.</w:t>
      </w:r>
    </w:p>
    <w:p w14:paraId="77FA8576"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60DF07B6" w14:textId="77777777" w:rsidR="00703479" w:rsidRDefault="00703479" w:rsidP="00703479">
      <w:pPr>
        <w:pStyle w:val="NormalWeb"/>
        <w:spacing w:before="0" w:beforeAutospacing="0" w:after="0" w:afterAutospacing="0"/>
      </w:pPr>
      <w:r>
        <w:rPr>
          <w:rFonts w:ascii="Arial" w:hAnsi="Arial" w:cs="Arial"/>
          <w:color w:val="000000"/>
          <w:sz w:val="22"/>
          <w:szCs w:val="22"/>
        </w:rPr>
        <w:t>Column 4: “</w:t>
      </w:r>
      <w:r>
        <w:rPr>
          <w:rFonts w:ascii="Arial" w:hAnsi="Arial" w:cs="Arial"/>
          <w:b/>
          <w:bCs/>
          <w:color w:val="000000"/>
          <w:sz w:val="22"/>
          <w:szCs w:val="22"/>
        </w:rPr>
        <w:t>Identifiers</w:t>
      </w:r>
      <w:r>
        <w:rPr>
          <w:rFonts w:ascii="Arial" w:hAnsi="Arial" w:cs="Arial"/>
          <w:color w:val="000000"/>
          <w:sz w:val="22"/>
          <w:szCs w:val="22"/>
        </w:rPr>
        <w:t>” (not mandatory; use if possible)</w:t>
      </w:r>
    </w:p>
    <w:p w14:paraId="6737B718" w14:textId="77777777" w:rsidR="00703479" w:rsidRDefault="00703479" w:rsidP="00703479">
      <w:pPr>
        <w:pStyle w:val="NormalWeb"/>
        <w:spacing w:before="0" w:beforeAutospacing="0" w:after="0" w:afterAutospacing="0"/>
      </w:pPr>
      <w:r>
        <w:rPr>
          <w:rFonts w:ascii="Arial" w:hAnsi="Arial" w:cs="Arial"/>
          <w:color w:val="000000"/>
          <w:sz w:val="22"/>
          <w:szCs w:val="22"/>
        </w:rPr>
        <w:t xml:space="preserve">Format as </w:t>
      </w:r>
      <w:proofErr w:type="spellStart"/>
      <w:r>
        <w:rPr>
          <w:rFonts w:ascii="Arial" w:hAnsi="Arial" w:cs="Arial"/>
          <w:color w:val="000000"/>
          <w:sz w:val="22"/>
          <w:szCs w:val="22"/>
        </w:rPr>
        <w:t>ID_</w:t>
      </w:r>
      <w:proofErr w:type="gramStart"/>
      <w:r>
        <w:rPr>
          <w:rFonts w:ascii="Arial" w:hAnsi="Arial" w:cs="Arial"/>
          <w:color w:val="000000"/>
          <w:sz w:val="22"/>
          <w:szCs w:val="22"/>
        </w:rPr>
        <w:t>source:identifier</w:t>
      </w:r>
      <w:proofErr w:type="spellEnd"/>
      <w:proofErr w:type="gramEnd"/>
      <w:r>
        <w:rPr>
          <w:rFonts w:ascii="Arial" w:hAnsi="Arial" w:cs="Arial"/>
          <w:color w:val="000000"/>
          <w:sz w:val="22"/>
          <w:szCs w:val="22"/>
        </w:rPr>
        <w:t xml:space="preserve">. Include </w:t>
      </w:r>
      <w:proofErr w:type="spellStart"/>
      <w:r>
        <w:rPr>
          <w:rFonts w:ascii="Arial" w:hAnsi="Arial" w:cs="Arial"/>
          <w:color w:val="000000"/>
          <w:sz w:val="22"/>
          <w:szCs w:val="22"/>
        </w:rPr>
        <w:t>catalog</w:t>
      </w:r>
      <w:proofErr w:type="spellEnd"/>
      <w:r>
        <w:rPr>
          <w:rFonts w:ascii="Arial" w:hAnsi="Arial" w:cs="Arial"/>
          <w:color w:val="000000"/>
          <w:sz w:val="22"/>
          <w:szCs w:val="22"/>
        </w:rPr>
        <w:t xml:space="preserve"> numbers, stock numbers, database IDs or accession numbers, RRIDs.</w:t>
      </w:r>
    </w:p>
    <w:p w14:paraId="5F77F5B9"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181AAA87"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Use the format “</w:t>
      </w:r>
      <w:proofErr w:type="spellStart"/>
      <w:r>
        <w:rPr>
          <w:rFonts w:ascii="Arial" w:hAnsi="Arial" w:cs="Arial"/>
          <w:color w:val="000000"/>
          <w:sz w:val="22"/>
          <w:szCs w:val="22"/>
        </w:rPr>
        <w:t>ID_</w:t>
      </w:r>
      <w:proofErr w:type="gramStart"/>
      <w:r>
        <w:rPr>
          <w:rFonts w:ascii="Arial" w:hAnsi="Arial" w:cs="Arial"/>
          <w:color w:val="000000"/>
          <w:sz w:val="22"/>
          <w:szCs w:val="22"/>
        </w:rPr>
        <w:t>source:identifier</w:t>
      </w:r>
      <w:proofErr w:type="spellEnd"/>
      <w:proofErr w:type="gramEnd"/>
      <w:r>
        <w:rPr>
          <w:rFonts w:ascii="Arial" w:hAnsi="Arial" w:cs="Arial"/>
          <w:color w:val="000000"/>
          <w:sz w:val="22"/>
          <w:szCs w:val="22"/>
        </w:rPr>
        <w:t>” with a colon and no spaces. Separate multiple entries with a semi-colon, space.</w:t>
      </w:r>
    </w:p>
    <w:p w14:paraId="520CBB3C"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 xml:space="preserve">If possible, use the recommended abbreviation for the </w:t>
      </w:r>
      <w:proofErr w:type="spellStart"/>
      <w:r>
        <w:rPr>
          <w:rFonts w:ascii="Arial" w:hAnsi="Arial" w:cs="Arial"/>
          <w:color w:val="000000"/>
          <w:sz w:val="22"/>
          <w:szCs w:val="22"/>
        </w:rPr>
        <w:t>ID_source</w:t>
      </w:r>
      <w:proofErr w:type="spellEnd"/>
      <w:r>
        <w:rPr>
          <w:rFonts w:ascii="Arial" w:hAnsi="Arial" w:cs="Arial"/>
          <w:color w:val="000000"/>
          <w:sz w:val="22"/>
          <w:szCs w:val="22"/>
        </w:rPr>
        <w:t xml:space="preserve"> (see below).</w:t>
      </w:r>
    </w:p>
    <w:p w14:paraId="4D77BD7F"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Multiple identifiers, even if redundant, are useful for validation. In some case a more general identifier (for a stock, for instance) can be combined with a more precise identifier (for the allele of interest in that stock).</w:t>
      </w:r>
    </w:p>
    <w:p w14:paraId="05AD7CAB"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4.</w:t>
      </w:r>
      <w:r>
        <w:rPr>
          <w:color w:val="000000"/>
          <w:sz w:val="14"/>
          <w:szCs w:val="14"/>
        </w:rPr>
        <w:t xml:space="preserve">     </w:t>
      </w:r>
      <w:r>
        <w:rPr>
          <w:rFonts w:ascii="Arial" w:hAnsi="Arial" w:cs="Arial"/>
          <w:color w:val="000000"/>
          <w:sz w:val="22"/>
          <w:szCs w:val="22"/>
        </w:rPr>
        <w:t>Inclusion of database identifiers is strongly encouraged to facilitate accurate incorporation of published data into appropriate biological databases.</w:t>
      </w:r>
    </w:p>
    <w:p w14:paraId="6B946331" w14:textId="77777777" w:rsidR="00703479" w:rsidRDefault="00703479" w:rsidP="00703479">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14:paraId="48A3D71A" w14:textId="77777777" w:rsidR="00703479" w:rsidRDefault="00703479" w:rsidP="00703479">
      <w:pPr>
        <w:pStyle w:val="NormalWeb"/>
        <w:spacing w:before="0" w:beforeAutospacing="0" w:after="0" w:afterAutospacing="0"/>
      </w:pPr>
    </w:p>
    <w:p w14:paraId="36AE3C0C" w14:textId="77777777" w:rsidR="00703479" w:rsidRDefault="00703479" w:rsidP="00703479">
      <w:pPr>
        <w:pStyle w:val="NormalWeb"/>
        <w:spacing w:before="0" w:beforeAutospacing="0" w:after="0" w:afterAutospacing="0"/>
      </w:pPr>
      <w:r>
        <w:rPr>
          <w:rFonts w:ascii="Arial" w:hAnsi="Arial" w:cs="Arial"/>
          <w:color w:val="000000"/>
          <w:sz w:val="22"/>
          <w:szCs w:val="22"/>
        </w:rPr>
        <w:t>Column 5: “</w:t>
      </w:r>
      <w:r>
        <w:rPr>
          <w:rFonts w:ascii="Arial" w:hAnsi="Arial" w:cs="Arial"/>
          <w:b/>
          <w:bCs/>
          <w:color w:val="000000"/>
          <w:sz w:val="22"/>
          <w:szCs w:val="22"/>
        </w:rPr>
        <w:t>Additional information</w:t>
      </w:r>
      <w:r>
        <w:rPr>
          <w:rFonts w:ascii="Arial" w:hAnsi="Arial" w:cs="Arial"/>
          <w:color w:val="000000"/>
          <w:sz w:val="22"/>
          <w:szCs w:val="22"/>
        </w:rPr>
        <w:t>”</w:t>
      </w:r>
    </w:p>
    <w:p w14:paraId="55426BE7"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1.</w:t>
      </w:r>
      <w:r>
        <w:rPr>
          <w:color w:val="000000"/>
          <w:sz w:val="14"/>
          <w:szCs w:val="14"/>
        </w:rPr>
        <w:t xml:space="preserve">     </w:t>
      </w:r>
      <w:r>
        <w:rPr>
          <w:rFonts w:ascii="Arial" w:hAnsi="Arial" w:cs="Arial"/>
          <w:color w:val="000000"/>
          <w:sz w:val="22"/>
          <w:szCs w:val="22"/>
        </w:rPr>
        <w:t>Mandatory if column C entry is “this paper” or “other”. Include a description of the new reagent or laboratory from which the reagent can be obtained. This can be a reference to where in the paper this information can be found (</w:t>
      </w:r>
      <w:proofErr w:type="gramStart"/>
      <w:r>
        <w:rPr>
          <w:rFonts w:ascii="Arial" w:hAnsi="Arial" w:cs="Arial"/>
          <w:color w:val="000000"/>
          <w:sz w:val="22"/>
          <w:szCs w:val="22"/>
        </w:rPr>
        <w:t>e.g.</w:t>
      </w:r>
      <w:proofErr w:type="gramEnd"/>
      <w:r>
        <w:rPr>
          <w:rFonts w:ascii="Arial" w:hAnsi="Arial" w:cs="Arial"/>
          <w:color w:val="000000"/>
          <w:sz w:val="22"/>
          <w:szCs w:val="22"/>
        </w:rPr>
        <w:t xml:space="preserve"> “See Materials and Methods, Section 2”) (Free text)</w:t>
      </w:r>
    </w:p>
    <w:p w14:paraId="70326B0F"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2.</w:t>
      </w:r>
      <w:r>
        <w:rPr>
          <w:color w:val="000000"/>
          <w:sz w:val="14"/>
          <w:szCs w:val="14"/>
        </w:rPr>
        <w:t xml:space="preserve">     </w:t>
      </w:r>
      <w:r>
        <w:rPr>
          <w:rFonts w:ascii="Arial" w:hAnsi="Arial" w:cs="Arial"/>
          <w:color w:val="000000"/>
          <w:sz w:val="22"/>
          <w:szCs w:val="22"/>
        </w:rPr>
        <w:t>For antibodies, indicate the dilution or mass used (in parentheses, to avoid auto-formatting problems) and conditions.</w:t>
      </w:r>
    </w:p>
    <w:p w14:paraId="59421F1A" w14:textId="77777777" w:rsidR="00703479" w:rsidRDefault="00703479" w:rsidP="00703479">
      <w:pPr>
        <w:pStyle w:val="NormalWeb"/>
        <w:spacing w:before="0" w:beforeAutospacing="0" w:after="0" w:afterAutospacing="0"/>
        <w:ind w:hanging="360"/>
      </w:pPr>
      <w:r>
        <w:rPr>
          <w:rFonts w:ascii="Arial" w:hAnsi="Arial" w:cs="Arial"/>
          <w:color w:val="000000"/>
          <w:sz w:val="22"/>
          <w:szCs w:val="22"/>
        </w:rPr>
        <w:t>3.</w:t>
      </w:r>
      <w:r>
        <w:rPr>
          <w:color w:val="000000"/>
          <w:sz w:val="14"/>
          <w:szCs w:val="14"/>
        </w:rPr>
        <w:t xml:space="preserve">     </w:t>
      </w:r>
      <w:r>
        <w:rPr>
          <w:rFonts w:ascii="Arial" w:hAnsi="Arial" w:cs="Arial"/>
          <w:color w:val="000000"/>
          <w:sz w:val="22"/>
          <w:szCs w:val="22"/>
        </w:rPr>
        <w:t>Include other pertinent information, including pointers to supplementary information or Methods section, if appropriate.  (Free text)</w:t>
      </w:r>
    </w:p>
    <w:p w14:paraId="58AFFDA3" w14:textId="77777777" w:rsidR="00703479" w:rsidRDefault="00703479" w:rsidP="00703479">
      <w:pPr>
        <w:pStyle w:val="NormalWeb"/>
        <w:spacing w:before="0" w:beforeAutospacing="0" w:after="0" w:afterAutospacing="0"/>
      </w:pPr>
      <w:r>
        <w:rPr>
          <w:rFonts w:ascii="Arial" w:hAnsi="Arial" w:cs="Arial"/>
          <w:color w:val="000000"/>
          <w:sz w:val="22"/>
          <w:szCs w:val="22"/>
        </w:rPr>
        <w:t> </w:t>
      </w:r>
    </w:p>
    <w:p w14:paraId="72A24435" w14:textId="77777777" w:rsidR="00703479" w:rsidRDefault="00703479" w:rsidP="00703479">
      <w:pPr>
        <w:pStyle w:val="NormalWeb"/>
        <w:spacing w:before="0" w:beforeAutospacing="0" w:after="0" w:afterAutospacing="0"/>
      </w:pPr>
      <w:r>
        <w:rPr>
          <w:rFonts w:ascii="Arial" w:hAnsi="Arial" w:cs="Arial"/>
          <w:color w:val="000000"/>
          <w:sz w:val="22"/>
          <w:szCs w:val="22"/>
        </w:rPr>
        <w:t>Additional columns can be added for internal purposes (and removed prior to submission for publication): tracking acquisition by the lab, lab-specific stock numbers, storage location in the lab, comments about problems or QC, etc.</w:t>
      </w:r>
    </w:p>
    <w:p w14:paraId="532C4E17" w14:textId="2A273A3C" w:rsidR="00703479" w:rsidRPr="00703479" w:rsidRDefault="00703479" w:rsidP="00703479">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w:t>
      </w:r>
    </w:p>
    <w:p w14:paraId="38C69486" w14:textId="77777777" w:rsidR="00936EE3" w:rsidRPr="00703479" w:rsidRDefault="00936EE3" w:rsidP="00703479"/>
    <w:sectPr w:rsidR="00936EE3" w:rsidRPr="00703479" w:rsidSect="00C51A0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868BCC" w14:textId="77777777" w:rsidR="007F4AAA" w:rsidRDefault="007F4AAA" w:rsidP="003C053F">
      <w:r>
        <w:separator/>
      </w:r>
    </w:p>
  </w:endnote>
  <w:endnote w:type="continuationSeparator" w:id="0">
    <w:p w14:paraId="58028FAF" w14:textId="77777777" w:rsidR="007F4AAA" w:rsidRDefault="007F4AAA" w:rsidP="003C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B3567" w14:textId="77777777" w:rsidR="007F4AAA" w:rsidRDefault="007F4AAA" w:rsidP="003C053F">
      <w:r>
        <w:separator/>
      </w:r>
    </w:p>
  </w:footnote>
  <w:footnote w:type="continuationSeparator" w:id="0">
    <w:p w14:paraId="2B9C783D" w14:textId="77777777" w:rsidR="007F4AAA" w:rsidRDefault="007F4AAA" w:rsidP="003C0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71711"/>
    <w:multiLevelType w:val="hybridMultilevel"/>
    <w:tmpl w:val="538A2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70A33"/>
    <w:multiLevelType w:val="hybridMultilevel"/>
    <w:tmpl w:val="ED567CA8"/>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8427F"/>
    <w:multiLevelType w:val="hybridMultilevel"/>
    <w:tmpl w:val="70FE5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B2891"/>
    <w:multiLevelType w:val="hybridMultilevel"/>
    <w:tmpl w:val="0E3A3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DF3FD1"/>
    <w:multiLevelType w:val="hybridMultilevel"/>
    <w:tmpl w:val="F6CEF6FE"/>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73F79"/>
    <w:multiLevelType w:val="hybridMultilevel"/>
    <w:tmpl w:val="7284CD64"/>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F3548"/>
    <w:multiLevelType w:val="hybridMultilevel"/>
    <w:tmpl w:val="90BA9600"/>
    <w:lvl w:ilvl="0" w:tplc="213C6C6A">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62531B"/>
    <w:multiLevelType w:val="hybridMultilevel"/>
    <w:tmpl w:val="1754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F01401"/>
    <w:multiLevelType w:val="hybridMultilevel"/>
    <w:tmpl w:val="578ADB24"/>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876097"/>
    <w:multiLevelType w:val="hybridMultilevel"/>
    <w:tmpl w:val="BAE45246"/>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A6DEB"/>
    <w:multiLevelType w:val="hybridMultilevel"/>
    <w:tmpl w:val="29364D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D05EDC"/>
    <w:multiLevelType w:val="hybridMultilevel"/>
    <w:tmpl w:val="B6989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DA198F"/>
    <w:multiLevelType w:val="hybridMultilevel"/>
    <w:tmpl w:val="57027BEC"/>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632B4C"/>
    <w:multiLevelType w:val="hybridMultilevel"/>
    <w:tmpl w:val="65CCAD2E"/>
    <w:lvl w:ilvl="0" w:tplc="E852253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8"/>
  </w:num>
  <w:num w:numId="4">
    <w:abstractNumId w:val="11"/>
  </w:num>
  <w:num w:numId="5">
    <w:abstractNumId w:val="9"/>
  </w:num>
  <w:num w:numId="6">
    <w:abstractNumId w:val="1"/>
  </w:num>
  <w:num w:numId="7">
    <w:abstractNumId w:val="12"/>
  </w:num>
  <w:num w:numId="8">
    <w:abstractNumId w:val="5"/>
  </w:num>
  <w:num w:numId="9">
    <w:abstractNumId w:val="7"/>
  </w:num>
  <w:num w:numId="10">
    <w:abstractNumId w:val="2"/>
  </w:num>
  <w:num w:numId="11">
    <w:abstractNumId w:val="10"/>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84A"/>
    <w:rsid w:val="000A518F"/>
    <w:rsid w:val="000E1C34"/>
    <w:rsid w:val="000F1BB3"/>
    <w:rsid w:val="00126344"/>
    <w:rsid w:val="00133796"/>
    <w:rsid w:val="001754B6"/>
    <w:rsid w:val="002939C5"/>
    <w:rsid w:val="002B0A79"/>
    <w:rsid w:val="002C0AEE"/>
    <w:rsid w:val="003C053F"/>
    <w:rsid w:val="004D40B7"/>
    <w:rsid w:val="00504E77"/>
    <w:rsid w:val="00613714"/>
    <w:rsid w:val="00615B77"/>
    <w:rsid w:val="0062252A"/>
    <w:rsid w:val="00624752"/>
    <w:rsid w:val="00653D01"/>
    <w:rsid w:val="00703479"/>
    <w:rsid w:val="007B56B3"/>
    <w:rsid w:val="007F4AAA"/>
    <w:rsid w:val="00873051"/>
    <w:rsid w:val="008A0745"/>
    <w:rsid w:val="00925122"/>
    <w:rsid w:val="00936EE3"/>
    <w:rsid w:val="009D1DD2"/>
    <w:rsid w:val="009D3DC2"/>
    <w:rsid w:val="00A46C1C"/>
    <w:rsid w:val="00A71E6C"/>
    <w:rsid w:val="00A92D56"/>
    <w:rsid w:val="00AA1D03"/>
    <w:rsid w:val="00B7749A"/>
    <w:rsid w:val="00BB284A"/>
    <w:rsid w:val="00C029A8"/>
    <w:rsid w:val="00C51A09"/>
    <w:rsid w:val="00C9525A"/>
    <w:rsid w:val="00CE66F1"/>
    <w:rsid w:val="00CF5F55"/>
    <w:rsid w:val="00D82AEC"/>
    <w:rsid w:val="00DC5F5D"/>
    <w:rsid w:val="00DD3C98"/>
    <w:rsid w:val="00E6141B"/>
    <w:rsid w:val="00E71282"/>
    <w:rsid w:val="00E77BBD"/>
    <w:rsid w:val="00ED63B9"/>
    <w:rsid w:val="00ED7EAA"/>
    <w:rsid w:val="00F448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6586A"/>
  <w14:defaultImageDpi w14:val="300"/>
  <w15:docId w15:val="{4AD0541E-A9B6-A145-AC89-F5EAAE78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84A"/>
    <w:pPr>
      <w:ind w:left="720"/>
      <w:contextualSpacing/>
    </w:pPr>
  </w:style>
  <w:style w:type="table" w:styleId="TableGrid">
    <w:name w:val="Table Grid"/>
    <w:basedOn w:val="TableNormal"/>
    <w:uiPriority w:val="59"/>
    <w:rsid w:val="00BB2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36EE3"/>
    <w:rPr>
      <w:color w:val="0000FF"/>
      <w:u w:val="single"/>
    </w:rPr>
  </w:style>
  <w:style w:type="paragraph" w:styleId="Header">
    <w:name w:val="header"/>
    <w:basedOn w:val="Normal"/>
    <w:link w:val="HeaderChar"/>
    <w:uiPriority w:val="99"/>
    <w:unhideWhenUsed/>
    <w:rsid w:val="003C053F"/>
    <w:pPr>
      <w:tabs>
        <w:tab w:val="center" w:pos="4320"/>
        <w:tab w:val="right" w:pos="8640"/>
      </w:tabs>
    </w:pPr>
  </w:style>
  <w:style w:type="character" w:customStyle="1" w:styleId="HeaderChar">
    <w:name w:val="Header Char"/>
    <w:basedOn w:val="DefaultParagraphFont"/>
    <w:link w:val="Header"/>
    <w:uiPriority w:val="99"/>
    <w:rsid w:val="003C053F"/>
  </w:style>
  <w:style w:type="paragraph" w:styleId="Footer">
    <w:name w:val="footer"/>
    <w:basedOn w:val="Normal"/>
    <w:link w:val="FooterChar"/>
    <w:uiPriority w:val="99"/>
    <w:unhideWhenUsed/>
    <w:rsid w:val="003C053F"/>
    <w:pPr>
      <w:tabs>
        <w:tab w:val="center" w:pos="4320"/>
        <w:tab w:val="right" w:pos="8640"/>
      </w:tabs>
    </w:pPr>
  </w:style>
  <w:style w:type="character" w:customStyle="1" w:styleId="FooterChar">
    <w:name w:val="Footer Char"/>
    <w:basedOn w:val="DefaultParagraphFont"/>
    <w:link w:val="Footer"/>
    <w:uiPriority w:val="99"/>
    <w:rsid w:val="003C053F"/>
  </w:style>
  <w:style w:type="character" w:styleId="FollowedHyperlink">
    <w:name w:val="FollowedHyperlink"/>
    <w:basedOn w:val="DefaultParagraphFont"/>
    <w:uiPriority w:val="99"/>
    <w:semiHidden/>
    <w:unhideWhenUsed/>
    <w:rsid w:val="003C053F"/>
    <w:rPr>
      <w:color w:val="800080" w:themeColor="followedHyperlink"/>
      <w:u w:val="single"/>
    </w:rPr>
  </w:style>
  <w:style w:type="paragraph" w:styleId="NormalWeb">
    <w:name w:val="Normal (Web)"/>
    <w:basedOn w:val="Normal"/>
    <w:uiPriority w:val="99"/>
    <w:unhideWhenUsed/>
    <w:rsid w:val="00703479"/>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DefaultParagraphFont"/>
    <w:rsid w:val="001754B6"/>
  </w:style>
  <w:style w:type="character" w:styleId="Strong">
    <w:name w:val="Strong"/>
    <w:basedOn w:val="DefaultParagraphFont"/>
    <w:uiPriority w:val="22"/>
    <w:qFormat/>
    <w:rsid w:val="00653D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91070">
      <w:bodyDiv w:val="1"/>
      <w:marLeft w:val="0"/>
      <w:marRight w:val="0"/>
      <w:marTop w:val="0"/>
      <w:marBottom w:val="0"/>
      <w:divBdr>
        <w:top w:val="none" w:sz="0" w:space="0" w:color="auto"/>
        <w:left w:val="none" w:sz="0" w:space="0" w:color="auto"/>
        <w:bottom w:val="none" w:sz="0" w:space="0" w:color="auto"/>
        <w:right w:val="none" w:sz="0" w:space="0" w:color="auto"/>
      </w:divBdr>
    </w:div>
    <w:div w:id="489174380">
      <w:bodyDiv w:val="1"/>
      <w:marLeft w:val="0"/>
      <w:marRight w:val="0"/>
      <w:marTop w:val="0"/>
      <w:marBottom w:val="0"/>
      <w:divBdr>
        <w:top w:val="none" w:sz="0" w:space="0" w:color="auto"/>
        <w:left w:val="none" w:sz="0" w:space="0" w:color="auto"/>
        <w:bottom w:val="none" w:sz="0" w:space="0" w:color="auto"/>
        <w:right w:val="none" w:sz="0" w:space="0" w:color="auto"/>
      </w:divBdr>
    </w:div>
    <w:div w:id="606083730">
      <w:bodyDiv w:val="1"/>
      <w:marLeft w:val="0"/>
      <w:marRight w:val="0"/>
      <w:marTop w:val="0"/>
      <w:marBottom w:val="0"/>
      <w:divBdr>
        <w:top w:val="none" w:sz="0" w:space="0" w:color="auto"/>
        <w:left w:val="none" w:sz="0" w:space="0" w:color="auto"/>
        <w:bottom w:val="none" w:sz="0" w:space="0" w:color="auto"/>
        <w:right w:val="none" w:sz="0" w:space="0" w:color="auto"/>
      </w:divBdr>
    </w:div>
    <w:div w:id="810444227">
      <w:bodyDiv w:val="1"/>
      <w:marLeft w:val="0"/>
      <w:marRight w:val="0"/>
      <w:marTop w:val="0"/>
      <w:marBottom w:val="0"/>
      <w:divBdr>
        <w:top w:val="none" w:sz="0" w:space="0" w:color="auto"/>
        <w:left w:val="none" w:sz="0" w:space="0" w:color="auto"/>
        <w:bottom w:val="none" w:sz="0" w:space="0" w:color="auto"/>
        <w:right w:val="none" w:sz="0" w:space="0" w:color="auto"/>
      </w:divBdr>
    </w:div>
    <w:div w:id="1161237595">
      <w:bodyDiv w:val="1"/>
      <w:marLeft w:val="0"/>
      <w:marRight w:val="0"/>
      <w:marTop w:val="0"/>
      <w:marBottom w:val="0"/>
      <w:divBdr>
        <w:top w:val="none" w:sz="0" w:space="0" w:color="auto"/>
        <w:left w:val="none" w:sz="0" w:space="0" w:color="auto"/>
        <w:bottom w:val="none" w:sz="0" w:space="0" w:color="auto"/>
        <w:right w:val="none" w:sz="0" w:space="0" w:color="auto"/>
      </w:divBdr>
    </w:div>
    <w:div w:id="1185628727">
      <w:bodyDiv w:val="1"/>
      <w:marLeft w:val="0"/>
      <w:marRight w:val="0"/>
      <w:marTop w:val="0"/>
      <w:marBottom w:val="0"/>
      <w:divBdr>
        <w:top w:val="none" w:sz="0" w:space="0" w:color="auto"/>
        <w:left w:val="none" w:sz="0" w:space="0" w:color="auto"/>
        <w:bottom w:val="none" w:sz="0" w:space="0" w:color="auto"/>
        <w:right w:val="none" w:sz="0" w:space="0" w:color="auto"/>
      </w:divBdr>
    </w:div>
    <w:div w:id="1260866852">
      <w:bodyDiv w:val="1"/>
      <w:marLeft w:val="0"/>
      <w:marRight w:val="0"/>
      <w:marTop w:val="0"/>
      <w:marBottom w:val="0"/>
      <w:divBdr>
        <w:top w:val="none" w:sz="0" w:space="0" w:color="auto"/>
        <w:left w:val="none" w:sz="0" w:space="0" w:color="auto"/>
        <w:bottom w:val="none" w:sz="0" w:space="0" w:color="auto"/>
        <w:right w:val="none" w:sz="0" w:space="0" w:color="auto"/>
      </w:divBdr>
    </w:div>
    <w:div w:id="1424833762">
      <w:bodyDiv w:val="1"/>
      <w:marLeft w:val="0"/>
      <w:marRight w:val="0"/>
      <w:marTop w:val="0"/>
      <w:marBottom w:val="0"/>
      <w:divBdr>
        <w:top w:val="none" w:sz="0" w:space="0" w:color="auto"/>
        <w:left w:val="none" w:sz="0" w:space="0" w:color="auto"/>
        <w:bottom w:val="none" w:sz="0" w:space="0" w:color="auto"/>
        <w:right w:val="none" w:sz="0" w:space="0" w:color="auto"/>
      </w:divBdr>
    </w:div>
    <w:div w:id="1473788174">
      <w:bodyDiv w:val="1"/>
      <w:marLeft w:val="0"/>
      <w:marRight w:val="0"/>
      <w:marTop w:val="0"/>
      <w:marBottom w:val="0"/>
      <w:divBdr>
        <w:top w:val="none" w:sz="0" w:space="0" w:color="auto"/>
        <w:left w:val="none" w:sz="0" w:space="0" w:color="auto"/>
        <w:bottom w:val="none" w:sz="0" w:space="0" w:color="auto"/>
        <w:right w:val="none" w:sz="0" w:space="0" w:color="auto"/>
      </w:divBdr>
    </w:div>
    <w:div w:id="1559314678">
      <w:bodyDiv w:val="1"/>
      <w:marLeft w:val="0"/>
      <w:marRight w:val="0"/>
      <w:marTop w:val="0"/>
      <w:marBottom w:val="0"/>
      <w:divBdr>
        <w:top w:val="none" w:sz="0" w:space="0" w:color="auto"/>
        <w:left w:val="none" w:sz="0" w:space="0" w:color="auto"/>
        <w:bottom w:val="none" w:sz="0" w:space="0" w:color="auto"/>
        <w:right w:val="none" w:sz="0" w:space="0" w:color="auto"/>
      </w:divBdr>
    </w:div>
    <w:div w:id="2063940697">
      <w:bodyDiv w:val="1"/>
      <w:marLeft w:val="0"/>
      <w:marRight w:val="0"/>
      <w:marTop w:val="0"/>
      <w:marBottom w:val="0"/>
      <w:divBdr>
        <w:top w:val="none" w:sz="0" w:space="0" w:color="auto"/>
        <w:left w:val="none" w:sz="0" w:space="0" w:color="auto"/>
        <w:bottom w:val="none" w:sz="0" w:space="0" w:color="auto"/>
        <w:right w:val="none" w:sz="0" w:space="0" w:color="auto"/>
      </w:divBdr>
      <w:divsChild>
        <w:div w:id="2018456123">
          <w:marLeft w:val="0"/>
          <w:marRight w:val="0"/>
          <w:marTop w:val="0"/>
          <w:marBottom w:val="0"/>
          <w:divBdr>
            <w:top w:val="none" w:sz="0" w:space="0" w:color="auto"/>
            <w:left w:val="none" w:sz="0" w:space="0" w:color="auto"/>
            <w:bottom w:val="none" w:sz="0" w:space="0" w:color="auto"/>
            <w:right w:val="none" w:sz="0" w:space="0" w:color="auto"/>
          </w:divBdr>
        </w:div>
        <w:div w:id="912279600">
          <w:marLeft w:val="0"/>
          <w:marRight w:val="0"/>
          <w:marTop w:val="0"/>
          <w:marBottom w:val="0"/>
          <w:divBdr>
            <w:top w:val="none" w:sz="0" w:space="0" w:color="auto"/>
            <w:left w:val="none" w:sz="0" w:space="0" w:color="auto"/>
            <w:bottom w:val="none" w:sz="0" w:space="0" w:color="auto"/>
            <w:right w:val="none" w:sz="0" w:space="0" w:color="auto"/>
          </w:divBdr>
        </w:div>
      </w:divsChild>
    </w:div>
    <w:div w:id="21007152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ifesciences.org/inside-elife/b8755582/for-authors-elife-promotes-rigour-and-transparency-with-key-resources-tab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1721</Words>
  <Characters>9811</Characters>
  <Application>Microsoft Office Word</Application>
  <DocSecurity>0</DocSecurity>
  <Lines>81</Lines>
  <Paragraphs>23</Paragraphs>
  <ScaleCrop>false</ScaleCrop>
  <HeadingPairs>
    <vt:vector size="2" baseType="variant">
      <vt:variant>
        <vt:lpstr>제목</vt:lpstr>
      </vt:variant>
      <vt:variant>
        <vt:i4>1</vt:i4>
      </vt:variant>
    </vt:vector>
  </HeadingPairs>
  <TitlesOfParts>
    <vt:vector size="1" baseType="lpstr">
      <vt:lpstr/>
    </vt:vector>
  </TitlesOfParts>
  <Company>eLife</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Millicent McConnell</dc:creator>
  <cp:keywords/>
  <dc:description/>
  <cp:lastModifiedBy>Marisa Otegui</cp:lastModifiedBy>
  <cp:revision>3</cp:revision>
  <dcterms:created xsi:type="dcterms:W3CDTF">2023-03-06T18:11:00Z</dcterms:created>
  <dcterms:modified xsi:type="dcterms:W3CDTF">2023-03-06T18:11:00Z</dcterms:modified>
</cp:coreProperties>
</file>