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8B44" w14:textId="24181E2F" w:rsidR="002B5F1C" w:rsidRPr="00AE51D0" w:rsidRDefault="002B5F1C" w:rsidP="002B5F1C">
      <w:pPr>
        <w:pStyle w:val="Caption"/>
        <w:keepNext/>
        <w:spacing w:line="360" w:lineRule="auto"/>
        <w:jc w:val="both"/>
        <w:rPr>
          <w:color w:val="4472C4" w:themeColor="accent1"/>
        </w:rPr>
      </w:pPr>
      <w:r w:rsidRPr="00AE51D0">
        <w:rPr>
          <w:rFonts w:asciiTheme="minorBidi" w:hAnsiTheme="minorBidi"/>
          <w:b/>
          <w:bCs/>
          <w:i w:val="0"/>
          <w:iCs w:val="0"/>
          <w:color w:val="4472C4" w:themeColor="accent1"/>
          <w:sz w:val="24"/>
          <w:szCs w:val="24"/>
        </w:rPr>
        <w:t xml:space="preserve">Supplementary Table </w:t>
      </w:r>
      <w:r w:rsidR="00772DA7">
        <w:rPr>
          <w:rFonts w:asciiTheme="minorBidi" w:hAnsiTheme="minorBidi"/>
          <w:b/>
          <w:bCs/>
          <w:i w:val="0"/>
          <w:iCs w:val="0"/>
          <w:color w:val="4472C4" w:themeColor="accent1"/>
          <w:sz w:val="24"/>
          <w:szCs w:val="24"/>
        </w:rPr>
        <w:t>1</w:t>
      </w:r>
      <w:r w:rsidRPr="00AE51D0">
        <w:rPr>
          <w:rFonts w:asciiTheme="minorBidi" w:hAnsiTheme="minorBidi"/>
          <w:b/>
          <w:bCs/>
          <w:i w:val="0"/>
          <w:iCs w:val="0"/>
          <w:color w:val="4472C4" w:themeColor="accent1"/>
          <w:sz w:val="24"/>
          <w:szCs w:val="24"/>
        </w:rPr>
        <w:t xml:space="preserve"> – Gaze position change as a function of cluster assignment. </w:t>
      </w:r>
      <w:r w:rsidRPr="00AE51D0">
        <w:rPr>
          <w:rFonts w:asciiTheme="minorBidi" w:hAnsiTheme="minorBidi"/>
          <w:i w:val="0"/>
          <w:iCs w:val="0"/>
          <w:color w:val="4472C4" w:themeColor="accent1"/>
          <w:sz w:val="24"/>
          <w:szCs w:val="24"/>
        </w:rPr>
        <w:t>The mean deviation in gaze position along the X and Y axis across runs of retinotopic mapping stimuli presentation and individuals is shown for each cluster. We also show the number of individuals with eye-tracking data per cluster, given that eye-tracking data is not available for all individuals.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2381"/>
        <w:gridCol w:w="2376"/>
        <w:gridCol w:w="3124"/>
      </w:tblGrid>
      <w:tr w:rsidR="002B5F1C" w:rsidRPr="00925C00" w14:paraId="24EEDBA2" w14:textId="77777777" w:rsidTr="00857A0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778737" w14:textId="77777777" w:rsidR="002B5F1C" w:rsidRPr="00925C00" w:rsidRDefault="002B5F1C" w:rsidP="00857A05">
            <w:pPr>
              <w:spacing w:line="480" w:lineRule="auto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Cluster index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8B4F2E" w14:textId="77777777" w:rsidR="002B5F1C" w:rsidRPr="00925C00" w:rsidRDefault="002B5F1C" w:rsidP="00857A05">
            <w:pPr>
              <w:spacing w:line="480" w:lineRule="auto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Mean X average deviation (std)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69577B" w14:textId="77777777" w:rsidR="002B5F1C" w:rsidRPr="00925C00" w:rsidRDefault="002B5F1C" w:rsidP="00857A05">
            <w:pPr>
              <w:spacing w:line="480" w:lineRule="auto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Mean Y average deviation (std)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4DACE7" w14:textId="77777777" w:rsidR="002B5F1C" w:rsidRPr="00925C00" w:rsidRDefault="002B5F1C" w:rsidP="00857A05">
            <w:pPr>
              <w:spacing w:line="480" w:lineRule="auto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Number of samples with eye-tracking data</w:t>
            </w:r>
          </w:p>
        </w:tc>
      </w:tr>
      <w:tr w:rsidR="002B5F1C" w:rsidRPr="00925C00" w14:paraId="384109CC" w14:textId="77777777" w:rsidTr="00857A05">
        <w:trPr>
          <w:trHeight w:val="274"/>
        </w:trPr>
        <w:tc>
          <w:tcPr>
            <w:tcW w:w="0" w:type="auto"/>
            <w:tcBorders>
              <w:left w:val="nil"/>
              <w:right w:val="nil"/>
            </w:tcBorders>
          </w:tcPr>
          <w:p w14:paraId="7A6CABCB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60771B3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80.00 (59.26)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6A1A9AE" w14:textId="77777777" w:rsidR="002B5F1C" w:rsidRPr="002923C3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101.20 (92.83)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2F76742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27</w:t>
            </w:r>
          </w:p>
        </w:tc>
      </w:tr>
      <w:tr w:rsidR="002B5F1C" w:rsidRPr="00925C00" w14:paraId="0556074E" w14:textId="77777777" w:rsidTr="00857A05">
        <w:trPr>
          <w:trHeight w:val="494"/>
        </w:trPr>
        <w:tc>
          <w:tcPr>
            <w:tcW w:w="0" w:type="auto"/>
            <w:tcBorders>
              <w:left w:val="nil"/>
              <w:right w:val="nil"/>
            </w:tcBorders>
          </w:tcPr>
          <w:p w14:paraId="3221A124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F2FA73D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43.53 (29.53)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22F9BBC" w14:textId="77777777" w:rsidR="002B5F1C" w:rsidRPr="00925C00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66.07 (79.10)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7766D90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19</w:t>
            </w:r>
          </w:p>
        </w:tc>
      </w:tr>
      <w:tr w:rsidR="002B5F1C" w:rsidRPr="00925C00" w14:paraId="4F957DAA" w14:textId="77777777" w:rsidTr="00857A05">
        <w:trPr>
          <w:trHeight w:val="274"/>
        </w:trPr>
        <w:tc>
          <w:tcPr>
            <w:tcW w:w="0" w:type="auto"/>
            <w:tcBorders>
              <w:left w:val="nil"/>
              <w:right w:val="nil"/>
            </w:tcBorders>
          </w:tcPr>
          <w:p w14:paraId="5062F495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F4DC946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58.66 (49.40)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62F77C4" w14:textId="77777777" w:rsidR="002B5F1C" w:rsidRPr="00925C00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71.99 (73.12)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612856D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22</w:t>
            </w:r>
          </w:p>
        </w:tc>
      </w:tr>
      <w:tr w:rsidR="002B5F1C" w:rsidRPr="00925C00" w14:paraId="1A6E7128" w14:textId="77777777" w:rsidTr="00857A05">
        <w:trPr>
          <w:trHeight w:val="274"/>
        </w:trPr>
        <w:tc>
          <w:tcPr>
            <w:tcW w:w="0" w:type="auto"/>
            <w:tcBorders>
              <w:left w:val="nil"/>
              <w:right w:val="nil"/>
            </w:tcBorders>
          </w:tcPr>
          <w:p w14:paraId="3502BF25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56BC6DB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65.50 (98.81)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2B8A649" w14:textId="77777777" w:rsidR="002B5F1C" w:rsidRPr="00925C00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70.61 (93.59)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0D0197C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47</w:t>
            </w:r>
          </w:p>
        </w:tc>
      </w:tr>
      <w:tr w:rsidR="002B5F1C" w:rsidRPr="00925C00" w14:paraId="11F36B8D" w14:textId="77777777" w:rsidTr="00857A05">
        <w:trPr>
          <w:trHeight w:val="494"/>
        </w:trPr>
        <w:tc>
          <w:tcPr>
            <w:tcW w:w="0" w:type="auto"/>
            <w:tcBorders>
              <w:left w:val="nil"/>
              <w:right w:val="nil"/>
            </w:tcBorders>
          </w:tcPr>
          <w:p w14:paraId="19F7CD79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2924870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63.50 (49.51)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0F1D457" w14:textId="77777777" w:rsidR="002B5F1C" w:rsidRPr="00925C00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59.79 (78.15)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86BFDC5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21</w:t>
            </w:r>
          </w:p>
        </w:tc>
      </w:tr>
      <w:tr w:rsidR="002B5F1C" w:rsidRPr="00925C00" w14:paraId="66CAF068" w14:textId="77777777" w:rsidTr="00857A05">
        <w:trPr>
          <w:trHeight w:val="494"/>
        </w:trPr>
        <w:tc>
          <w:tcPr>
            <w:tcW w:w="0" w:type="auto"/>
            <w:tcBorders>
              <w:left w:val="nil"/>
              <w:right w:val="nil"/>
            </w:tcBorders>
          </w:tcPr>
          <w:p w14:paraId="4271B2CD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EE52D41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53.15 (31.89)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905D4BA" w14:textId="77777777" w:rsidR="002B5F1C" w:rsidRPr="00925C00" w:rsidRDefault="002B5F1C" w:rsidP="00857A05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2923C3">
              <w:rPr>
                <w:sz w:val="18"/>
                <w:szCs w:val="16"/>
              </w:rPr>
              <w:t>81.16 (92.24)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FBED3AA" w14:textId="77777777" w:rsidR="002B5F1C" w:rsidRPr="00925C00" w:rsidRDefault="002B5F1C" w:rsidP="00857A05">
            <w:pPr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</w:p>
        </w:tc>
      </w:tr>
    </w:tbl>
    <w:p w14:paraId="1275A2D8" w14:textId="77777777" w:rsidR="002B5F1C" w:rsidRPr="00617194" w:rsidRDefault="002B5F1C" w:rsidP="002B5F1C"/>
    <w:p w14:paraId="2DFD624B" w14:textId="77777777" w:rsidR="00402348" w:rsidRDefault="00402348"/>
    <w:sectPr w:rsidR="0040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1C"/>
    <w:rsid w:val="002B5F1C"/>
    <w:rsid w:val="003C2448"/>
    <w:rsid w:val="00402348"/>
    <w:rsid w:val="00772DA7"/>
    <w:rsid w:val="00D902B9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7100"/>
  <w15:chartTrackingRefBased/>
  <w15:docId w15:val="{E02A13B8-D2BC-44D0-8570-BB740E35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1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5F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B5F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The University of Queensland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Lenita Ribeiro</dc:creator>
  <cp:keywords/>
  <dc:description/>
  <cp:lastModifiedBy>Fernanda Lenita Ribeiro</cp:lastModifiedBy>
  <cp:revision>2</cp:revision>
  <dcterms:created xsi:type="dcterms:W3CDTF">2023-07-01T00:49:00Z</dcterms:created>
  <dcterms:modified xsi:type="dcterms:W3CDTF">2023-07-01T00:49:00Z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2023-07-01T00:03:55Z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13565746-4ab3-4eaa-9258-0c8e72165d0a</vt:lpwstr>
  </property>
  <property fmtid="{D5CDD505-2E9C-101B-9397-08002B2CF9AE}" pid="8" name="MSIP_Label_0f488380-630a-4f55-a077-a19445e3f360_ContentBits">
    <vt:lpwstr>0</vt:lpwstr>
  </property>
</Properties>
</file>