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3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
        <w:gridCol w:w="5540"/>
        <w:gridCol w:w="10"/>
        <w:gridCol w:w="3065"/>
        <w:gridCol w:w="10"/>
        <w:gridCol w:w="1085"/>
        <w:gridCol w:w="10"/>
      </w:tblGrid>
      <w:tr w:rsidR="00F102CC" w14:paraId="737D6F7F" w14:textId="77777777" w:rsidTr="006A075B">
        <w:trPr>
          <w:gridBefore w:val="1"/>
          <w:wBefore w:w="10" w:type="dxa"/>
          <w:trHeight w:val="425"/>
        </w:trPr>
        <w:tc>
          <w:tcPr>
            <w:tcW w:w="555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6A075B">
        <w:trPr>
          <w:gridBefore w:val="1"/>
          <w:wBefore w:w="10" w:type="dxa"/>
          <w:trHeight w:val="1047"/>
        </w:trPr>
        <w:tc>
          <w:tcPr>
            <w:tcW w:w="5550" w:type="dxa"/>
            <w:gridSpan w:val="2"/>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462BA294" w14:textId="7C3C7517" w:rsidR="00F102CC" w:rsidRPr="003D5AF6" w:rsidRDefault="00F97C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rsidTr="006A075B">
        <w:trPr>
          <w:gridBefore w:val="1"/>
          <w:wBefore w:w="10" w:type="dxa"/>
          <w:trHeight w:val="425"/>
        </w:trPr>
        <w:tc>
          <w:tcPr>
            <w:tcW w:w="5550" w:type="dxa"/>
            <w:gridSpan w:val="2"/>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gridSpan w:val="2"/>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gridSpan w:val="2"/>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6A075B">
        <w:trPr>
          <w:gridBefore w:val="1"/>
          <w:wBefore w:w="10" w:type="dxa"/>
          <w:trHeight w:val="425"/>
        </w:trPr>
        <w:tc>
          <w:tcPr>
            <w:tcW w:w="555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6A075B">
        <w:trPr>
          <w:gridBefore w:val="1"/>
          <w:wBefore w:w="10" w:type="dxa"/>
          <w:trHeight w:val="605"/>
        </w:trPr>
        <w:tc>
          <w:tcPr>
            <w:tcW w:w="5550" w:type="dxa"/>
            <w:gridSpan w:val="2"/>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31209F92" w14:textId="7E37300E" w:rsidR="00F102CC" w:rsidRPr="003D5AF6" w:rsidRDefault="00F97CAE">
            <w:pPr>
              <w:rPr>
                <w:rFonts w:ascii="Noto Sans" w:eastAsia="Noto Sans" w:hAnsi="Noto Sans" w:cs="Noto Sans"/>
                <w:bCs/>
                <w:color w:val="434343"/>
                <w:sz w:val="18"/>
                <w:szCs w:val="18"/>
              </w:rPr>
            </w:pPr>
            <w:r>
              <w:rPr>
                <w:rFonts w:ascii="Noto Sans" w:eastAsia="Noto Sans" w:hAnsi="Noto Sans" w:cs="Noto Sans"/>
                <w:bCs/>
                <w:color w:val="434343"/>
                <w:sz w:val="18"/>
                <w:szCs w:val="18"/>
              </w:rPr>
              <w:t>These</w:t>
            </w:r>
            <w:r w:rsidR="00211EB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details are</w:t>
            </w:r>
            <w:r w:rsidR="00211EB9">
              <w:rPr>
                <w:rFonts w:ascii="Noto Sans" w:eastAsia="Noto Sans" w:hAnsi="Noto Sans" w:cs="Noto Sans"/>
                <w:bCs/>
                <w:color w:val="434343"/>
                <w:sz w:val="18"/>
                <w:szCs w:val="18"/>
              </w:rPr>
              <w:t xml:space="preserve"> provided in the method section of the manuscript.</w:t>
            </w:r>
          </w:p>
        </w:tc>
        <w:tc>
          <w:tcPr>
            <w:tcW w:w="1095" w:type="dxa"/>
            <w:gridSpan w:val="2"/>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6A075B">
        <w:trPr>
          <w:gridBefore w:val="1"/>
          <w:wBefore w:w="10" w:type="dxa"/>
          <w:trHeight w:val="425"/>
        </w:trPr>
        <w:tc>
          <w:tcPr>
            <w:tcW w:w="5550" w:type="dxa"/>
            <w:gridSpan w:val="2"/>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gridSpan w:val="2"/>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gridSpan w:val="2"/>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6A075B">
        <w:trPr>
          <w:gridBefore w:val="1"/>
          <w:wBefore w:w="10" w:type="dxa"/>
          <w:trHeight w:val="425"/>
        </w:trPr>
        <w:tc>
          <w:tcPr>
            <w:tcW w:w="5550"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6A075B">
        <w:trPr>
          <w:gridBefore w:val="1"/>
          <w:wBefore w:w="10" w:type="dxa"/>
          <w:trHeight w:val="579"/>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20B6931" w14:textId="6844E288" w:rsidR="00F102CC" w:rsidRPr="003D5AF6" w:rsidRDefault="006A075B">
            <w:pPr>
              <w:rPr>
                <w:rFonts w:ascii="Noto Sans" w:eastAsia="Noto Sans" w:hAnsi="Noto Sans" w:cs="Noto Sans"/>
                <w:bCs/>
                <w:color w:val="434343"/>
                <w:sz w:val="18"/>
                <w:szCs w:val="18"/>
              </w:rPr>
            </w:pPr>
            <w:r>
              <w:rPr>
                <w:rFonts w:ascii="Noto Sans" w:eastAsia="Noto Sans" w:hAnsi="Noto Sans" w:cs="Noto Sans"/>
                <w:bCs/>
                <w:color w:val="434343"/>
                <w:sz w:val="18"/>
                <w:szCs w:val="18"/>
              </w:rPr>
              <w:t>QPCR and Chip-qPCR primers provided in Supplementary file 1</w:t>
            </w: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6A075B">
        <w:trPr>
          <w:gridAfter w:val="1"/>
          <w:wAfter w:w="10" w:type="dxa"/>
          <w:trHeight w:val="485"/>
        </w:trPr>
        <w:tc>
          <w:tcPr>
            <w:tcW w:w="5550"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6A075B">
        <w:trPr>
          <w:gridAfter w:val="1"/>
          <w:wAfter w:w="10" w:type="dxa"/>
          <w:trHeight w:val="425"/>
        </w:trPr>
        <w:tc>
          <w:tcPr>
            <w:tcW w:w="5550"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6A075B">
        <w:trPr>
          <w:gridAfter w:val="1"/>
          <w:wAfter w:w="10" w:type="dxa"/>
          <w:trHeight w:val="990"/>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7C12386" w14:textId="65E0E5AC" w:rsidR="00F102CC" w:rsidRPr="003D5AF6" w:rsidRDefault="001F37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6A075B">
        <w:trPr>
          <w:gridAfter w:val="1"/>
          <w:wAfter w:w="10" w:type="dxa"/>
          <w:trHeight w:val="605"/>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D488BB5" w14:textId="4DF915DF" w:rsidR="00F102CC" w:rsidRPr="003D5AF6" w:rsidRDefault="00F3722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C57Bl6/J, </w:t>
            </w:r>
            <w:r w:rsidR="00211EB9">
              <w:rPr>
                <w:rFonts w:ascii="Noto Sans" w:eastAsia="Noto Sans" w:hAnsi="Noto Sans" w:cs="Noto Sans"/>
                <w:bCs/>
                <w:color w:val="434343"/>
                <w:sz w:val="18"/>
                <w:szCs w:val="18"/>
              </w:rPr>
              <w:t>embryonic sex not determined</w:t>
            </w:r>
            <w:r>
              <w:rPr>
                <w:rFonts w:ascii="Noto Sans" w:eastAsia="Noto Sans" w:hAnsi="Noto Sans" w:cs="Noto Sans"/>
                <w:bCs/>
                <w:color w:val="434343"/>
                <w:sz w:val="18"/>
                <w:szCs w:val="18"/>
              </w:rPr>
              <w:t xml:space="preserve">, </w:t>
            </w:r>
            <w:proofErr w:type="gramStart"/>
            <w:r w:rsidR="00211EB9">
              <w:rPr>
                <w:rFonts w:ascii="Noto Sans" w:eastAsia="Noto Sans" w:hAnsi="Noto Sans" w:cs="Noto Sans"/>
                <w:bCs/>
                <w:color w:val="434343"/>
                <w:sz w:val="18"/>
                <w:szCs w:val="18"/>
              </w:rPr>
              <w:t>For</w:t>
            </w:r>
            <w:proofErr w:type="gramEnd"/>
            <w:r w:rsidR="00211EB9">
              <w:rPr>
                <w:rFonts w:ascii="Noto Sans" w:eastAsia="Noto Sans" w:hAnsi="Noto Sans" w:cs="Noto Sans"/>
                <w:bCs/>
                <w:color w:val="434343"/>
                <w:sz w:val="18"/>
                <w:szCs w:val="18"/>
              </w:rPr>
              <w:t xml:space="preserve"> adult CNS </w:t>
            </w:r>
            <w:r w:rsidR="00211EB9">
              <w:rPr>
                <w:rFonts w:ascii="Noto Sans" w:eastAsia="Noto Sans" w:hAnsi="Noto Sans" w:cs="Noto Sans"/>
                <w:bCs/>
                <w:color w:val="434343"/>
                <w:sz w:val="18"/>
                <w:szCs w:val="18"/>
              </w:rPr>
              <w:lastRenderedPageBreak/>
              <w:t xml:space="preserve">endothelial cell culture male mice was used. </w:t>
            </w: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6A075B">
        <w:trPr>
          <w:gridAfter w:val="1"/>
          <w:wAfter w:w="10" w:type="dxa"/>
          <w:trHeight w:val="425"/>
        </w:trPr>
        <w:tc>
          <w:tcPr>
            <w:tcW w:w="5550" w:type="dxa"/>
            <w:gridSpan w:val="2"/>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gridSpan w:val="2"/>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gridSpan w:val="2"/>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6A075B">
        <w:trPr>
          <w:gridAfter w:val="1"/>
          <w:wAfter w:w="10" w:type="dxa"/>
          <w:trHeight w:val="425"/>
        </w:trPr>
        <w:tc>
          <w:tcPr>
            <w:tcW w:w="5550"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6A075B">
        <w:trPr>
          <w:gridAfter w:val="1"/>
          <w:wAfter w:w="10" w:type="dxa"/>
          <w:trHeight w:val="1095"/>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28A64E8" w14:textId="12812ADB" w:rsidR="00F102CC" w:rsidRPr="003D5AF6" w:rsidRDefault="00211EB9">
            <w:pPr>
              <w:rPr>
                <w:rFonts w:ascii="Noto Sans" w:eastAsia="Noto Sans" w:hAnsi="Noto Sans" w:cs="Noto Sans"/>
                <w:bCs/>
                <w:color w:val="434343"/>
                <w:sz w:val="18"/>
                <w:szCs w:val="18"/>
              </w:rPr>
            </w:pPr>
            <w:r>
              <w:t xml:space="preserve">Transgenic mice were generated as explained in the method section. For the embryonic in vivo experiments sex was not determined. The age of the mice is indicated in each figure and ranged from Embryonic age E13.5 to adult mice (minimum 8 weeks of age). </w:t>
            </w: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6A075B">
        <w:trPr>
          <w:gridAfter w:val="1"/>
          <w:wAfter w:w="10" w:type="dxa"/>
          <w:trHeight w:val="668"/>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0B70808" w14:textId="007067E7" w:rsidR="00F102CC" w:rsidRPr="003D5AF6" w:rsidRDefault="00211EB9">
            <w:pPr>
              <w:rPr>
                <w:rFonts w:ascii="Noto Sans" w:eastAsia="Noto Sans" w:hAnsi="Noto Sans" w:cs="Noto Sans"/>
                <w:bCs/>
                <w:color w:val="434343"/>
                <w:sz w:val="18"/>
                <w:szCs w:val="18"/>
              </w:rPr>
            </w:pPr>
            <w:r>
              <w:t>The study did not involve wild animals.</w:t>
            </w: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8BBE72F" w14:textId="1156B8C7" w:rsidR="00F102CC" w:rsidRPr="003D5AF6" w:rsidRDefault="00F372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6A075B">
        <w:trPr>
          <w:gridAfter w:val="1"/>
          <w:wAfter w:w="10" w:type="dxa"/>
          <w:trHeight w:val="425"/>
        </w:trPr>
        <w:tc>
          <w:tcPr>
            <w:tcW w:w="5550" w:type="dxa"/>
            <w:gridSpan w:val="2"/>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gridSpan w:val="2"/>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gridSpan w:val="2"/>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6A075B">
        <w:trPr>
          <w:gridAfter w:val="1"/>
          <w:wAfter w:w="10" w:type="dxa"/>
          <w:trHeight w:val="425"/>
        </w:trPr>
        <w:tc>
          <w:tcPr>
            <w:tcW w:w="5550"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6A075B">
        <w:trPr>
          <w:gridAfter w:val="1"/>
          <w:wAfter w:w="10" w:type="dxa"/>
          <w:trHeight w:val="728"/>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32BDB6D" w14:textId="4CC851E2" w:rsidR="00F102CC" w:rsidRPr="003D5AF6" w:rsidRDefault="00F372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6A075B">
        <w:trPr>
          <w:gridAfter w:val="1"/>
          <w:wAfter w:w="10" w:type="dxa"/>
          <w:trHeight w:val="574"/>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4D9125ED" w14:textId="54A618F4" w:rsidR="00F102CC" w:rsidRPr="003D5AF6" w:rsidRDefault="00F372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6A075B">
        <w:trPr>
          <w:gridAfter w:val="1"/>
          <w:wAfter w:w="10" w:type="dxa"/>
          <w:trHeight w:val="425"/>
        </w:trPr>
        <w:tc>
          <w:tcPr>
            <w:tcW w:w="5550" w:type="dxa"/>
            <w:gridSpan w:val="2"/>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gridSpan w:val="2"/>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gridSpan w:val="2"/>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6A075B">
        <w:trPr>
          <w:gridAfter w:val="1"/>
          <w:wAfter w:w="10" w:type="dxa"/>
          <w:trHeight w:val="635"/>
        </w:trPr>
        <w:tc>
          <w:tcPr>
            <w:tcW w:w="5550" w:type="dxa"/>
            <w:gridSpan w:val="2"/>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6A075B">
        <w:trPr>
          <w:gridAfter w:val="1"/>
          <w:wAfter w:w="10" w:type="dxa"/>
          <w:trHeight w:val="471"/>
        </w:trPr>
        <w:tc>
          <w:tcPr>
            <w:tcW w:w="55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1AB0D1D" w14:textId="57AAB46E" w:rsidR="00F102CC" w:rsidRDefault="001C4DC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4DB1BF" w:rsidR="00F102CC" w:rsidRPr="003D5AF6" w:rsidRDefault="001C4D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29FBC6" w:rsidR="00F102CC" w:rsidRPr="003D5AF6" w:rsidRDefault="001C4D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C5B390D"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ECDDF4" w:rsidR="00F102CC" w:rsidRPr="003D5AF6" w:rsidRDefault="00DB36D6">
            <w:pPr>
              <w:spacing w:line="225" w:lineRule="auto"/>
              <w:rPr>
                <w:rFonts w:ascii="Noto Sans" w:eastAsia="Noto Sans" w:hAnsi="Noto Sans" w:cs="Noto Sans"/>
                <w:bCs/>
                <w:color w:val="434343"/>
                <w:sz w:val="18"/>
                <w:szCs w:val="18"/>
              </w:rPr>
            </w:pPr>
            <w:r>
              <w:t>A minimum of n=3 samples was used for each analysis. The nature of the n is described for each experiment in the corresponding figure legends. Sample size determinations are based on previous experience and standards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693F4CA4" w:rsidR="00F102CC" w:rsidRDefault="001F373E">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C5B77E" w:rsidR="00F102CC" w:rsidRPr="003D5AF6" w:rsidRDefault="00DB36D6">
            <w:pPr>
              <w:spacing w:line="225" w:lineRule="auto"/>
              <w:rPr>
                <w:rFonts w:ascii="Noto Sans" w:eastAsia="Noto Sans" w:hAnsi="Noto Sans" w:cs="Noto Sans"/>
                <w:bCs/>
                <w:color w:val="434343"/>
                <w:sz w:val="18"/>
                <w:szCs w:val="18"/>
              </w:rPr>
            </w:pPr>
            <w:r>
              <w:t>All animals were randomized for their genotype information. Throughout this study, both genders were used</w:t>
            </w:r>
            <w:r w:rsidR="00327402">
              <w:t xml:space="preserve"> for embryonic experiments.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A9F564" w:rsidR="00F102CC" w:rsidRPr="003D5AF6" w:rsidRDefault="00DB36D6">
            <w:pPr>
              <w:spacing w:line="225" w:lineRule="auto"/>
              <w:rPr>
                <w:rFonts w:ascii="Noto Sans" w:eastAsia="Noto Sans" w:hAnsi="Noto Sans" w:cs="Noto Sans"/>
                <w:bCs/>
                <w:color w:val="434343"/>
                <w:sz w:val="18"/>
                <w:szCs w:val="18"/>
              </w:rPr>
            </w:pPr>
            <w:r>
              <w:t>Data acquisition and/or analyses in these studies were performed in a blinded way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9B954DF" w:rsidR="00F102CC" w:rsidRPr="003D5AF6" w:rsidRDefault="00BB2862">
            <w:pPr>
              <w:spacing w:line="225" w:lineRule="auto"/>
              <w:rPr>
                <w:rFonts w:ascii="Noto Sans" w:eastAsia="Noto Sans" w:hAnsi="Noto Sans" w:cs="Noto Sans"/>
                <w:bCs/>
                <w:color w:val="434343"/>
                <w:sz w:val="18"/>
                <w:szCs w:val="18"/>
              </w:rPr>
            </w:pPr>
            <w:r>
              <w:t xml:space="preserve">No </w:t>
            </w:r>
            <w:r w:rsidR="004E1708">
              <w:t>mice</w:t>
            </w:r>
            <w:r>
              <w:t xml:space="preserve"> were excluded from the study. </w:t>
            </w:r>
            <w:r w:rsidR="00327402">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010BA20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w:t>
            </w:r>
            <w:r w:rsidR="00327402">
              <w:rPr>
                <w:rFonts w:ascii="Noto Sans" w:eastAsia="Noto Sans" w:hAnsi="Noto Sans" w:cs="Noto Sans"/>
                <w:color w:val="434343"/>
                <w:sz w:val="18"/>
                <w:szCs w:val="18"/>
                <w:highlight w:val="white"/>
              </w:rPr>
              <w:t xml:space="preserve">the </w:t>
            </w:r>
            <w:r>
              <w:rPr>
                <w:rFonts w:ascii="Noto Sans" w:eastAsia="Noto Sans" w:hAnsi="Noto Sans" w:cs="Noto Sans"/>
                <w:color w:val="434343"/>
                <w:sz w:val="18"/>
                <w:szCs w:val="18"/>
                <w:highlight w:val="white"/>
              </w:rPr>
              <w:t>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F98D5D" w:rsidR="00F102CC" w:rsidRPr="003D5AF6" w:rsidRDefault="00327402">
            <w:pPr>
              <w:spacing w:line="225" w:lineRule="auto"/>
              <w:rPr>
                <w:rFonts w:ascii="Noto Sans" w:eastAsia="Noto Sans" w:hAnsi="Noto Sans" w:cs="Noto Sans"/>
                <w:bCs/>
                <w:color w:val="434343"/>
                <w:sz w:val="18"/>
                <w:szCs w:val="18"/>
              </w:rPr>
            </w:pPr>
            <w:r>
              <w:t xml:space="preserve">Each experiment presented in the paper was repeated </w:t>
            </w:r>
            <w:r w:rsidR="001F373E">
              <w:t>at least</w:t>
            </w:r>
            <w:r>
              <w:t xml:space="preserve"> three times and/or across multiple animals. The precise number of repeats </w:t>
            </w:r>
            <w:r w:rsidR="001F373E">
              <w:t>is</w:t>
            </w:r>
            <w:r>
              <w:t xml:space="preserve"> given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B991BF" w:rsidR="00F102CC" w:rsidRPr="003D5AF6" w:rsidRDefault="001F37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minimum</w:t>
            </w:r>
            <w:r w:rsidR="00327402">
              <w:rPr>
                <w:rFonts w:ascii="Noto Sans" w:eastAsia="Noto Sans" w:hAnsi="Noto Sans" w:cs="Noto Sans"/>
                <w:bCs/>
                <w:color w:val="434343"/>
                <w:sz w:val="18"/>
                <w:szCs w:val="18"/>
              </w:rPr>
              <w:t xml:space="preserve"> of three biological replicates were used in all the studies. </w:t>
            </w:r>
            <w:r>
              <w:rPr>
                <w:rFonts w:ascii="Noto Sans" w:eastAsia="Noto Sans" w:hAnsi="Noto Sans" w:cs="Noto Sans"/>
                <w:bCs/>
                <w:color w:val="434343"/>
                <w:sz w:val="18"/>
                <w:szCs w:val="18"/>
              </w:rPr>
              <w:t>Additionally,</w:t>
            </w:r>
            <w:r w:rsidR="00327402">
              <w:rPr>
                <w:rFonts w:ascii="Noto Sans" w:eastAsia="Noto Sans" w:hAnsi="Noto Sans" w:cs="Noto Sans"/>
                <w:bCs/>
                <w:color w:val="434343"/>
                <w:sz w:val="18"/>
                <w:szCs w:val="18"/>
              </w:rPr>
              <w:t xml:space="preserve"> technical replicates were used to confirm the data.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64F7B0"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76B6D9" w:rsidR="00F102CC" w:rsidRPr="003D5AF6" w:rsidRDefault="00327402">
            <w:pPr>
              <w:spacing w:line="225" w:lineRule="auto"/>
              <w:rPr>
                <w:rFonts w:ascii="Noto Sans" w:eastAsia="Noto Sans" w:hAnsi="Noto Sans" w:cs="Noto Sans"/>
                <w:bCs/>
                <w:color w:val="434343"/>
                <w:sz w:val="18"/>
                <w:szCs w:val="18"/>
              </w:rPr>
            </w:pPr>
            <w:r>
              <w:rPr>
                <w:rFonts w:ascii="Verdana" w:hAnsi="Verdana"/>
                <w:color w:val="333333"/>
                <w:sz w:val="17"/>
                <w:szCs w:val="17"/>
                <w:shd w:val="clear" w:color="auto" w:fill="DBDBDB"/>
              </w:rPr>
              <w:t>AWC-22-0108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47EF155" w:rsidR="00F102CC" w:rsidRPr="003D5AF6" w:rsidRDefault="00327402">
            <w:pPr>
              <w:spacing w:line="225" w:lineRule="auto"/>
              <w:rPr>
                <w:rFonts w:ascii="Noto Sans" w:eastAsia="Noto Sans" w:hAnsi="Noto Sans" w:cs="Noto Sans"/>
                <w:bCs/>
                <w:color w:val="434343"/>
                <w:sz w:val="18"/>
                <w:szCs w:val="18"/>
              </w:rPr>
            </w:pPr>
            <w:r>
              <w:rPr>
                <w:rFonts w:ascii="Verdana" w:hAnsi="Verdana"/>
                <w:color w:val="333333"/>
                <w:sz w:val="17"/>
                <w:szCs w:val="17"/>
                <w:shd w:val="clear" w:color="auto" w:fill="FFFFFF"/>
              </w:rPr>
              <w:t>HSC-MS-20-0240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8DDAAF" w:rsidR="00F102CC" w:rsidRPr="003D5AF6" w:rsidRDefault="001F37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FF7FE7" w:rsidR="00F102CC" w:rsidRPr="003D5AF6" w:rsidRDefault="00327402">
            <w:pPr>
              <w:spacing w:line="225" w:lineRule="auto"/>
              <w:rPr>
                <w:rFonts w:ascii="Noto Sans" w:eastAsia="Noto Sans" w:hAnsi="Noto Sans" w:cs="Noto Sans"/>
                <w:bCs/>
                <w:color w:val="434343"/>
                <w:sz w:val="18"/>
                <w:szCs w:val="18"/>
              </w:rPr>
            </w:pPr>
            <w:r>
              <w:t xml:space="preserve">For chip qPCR experiment data were </w:t>
            </w:r>
            <w:proofErr w:type="spellStart"/>
            <w:r>
              <w:t>analysed</w:t>
            </w:r>
            <w:proofErr w:type="spellEnd"/>
            <w:r>
              <w:t xml:space="preserve"> for outliers and were excluded. For all other </w:t>
            </w:r>
            <w:proofErr w:type="gramStart"/>
            <w:r>
              <w:t>experiments  all</w:t>
            </w:r>
            <w:proofErr w:type="gramEnd"/>
            <w:r>
              <w:t xml:space="preserve"> data were included.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5EBB4E" w:rsidR="00F102CC" w:rsidRPr="003D5AF6" w:rsidRDefault="004E1708">
            <w:pPr>
              <w:spacing w:line="225" w:lineRule="auto"/>
              <w:rPr>
                <w:rFonts w:ascii="Noto Sans" w:eastAsia="Noto Sans" w:hAnsi="Noto Sans" w:cs="Noto Sans"/>
                <w:bCs/>
                <w:color w:val="434343"/>
                <w:sz w:val="18"/>
                <w:szCs w:val="18"/>
              </w:rPr>
            </w:pPr>
            <w:r>
              <w:rPr>
                <w:rFonts w:cstheme="minorHAnsi"/>
                <w:sz w:val="24"/>
                <w:szCs w:val="24"/>
              </w:rPr>
              <w:t xml:space="preserve">This information is provided in the Methos section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7CEB36" w:rsidR="00F102CC" w:rsidRPr="003D5AF6" w:rsidRDefault="00BB28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form was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BB286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B2862" w:rsidRDefault="00BB2862" w:rsidP="00BB28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8A64650" w:rsidR="00BB2862" w:rsidRPr="003D5AF6" w:rsidRDefault="00BB2862" w:rsidP="00BB2862">
            <w:pPr>
              <w:spacing w:line="225" w:lineRule="auto"/>
              <w:rPr>
                <w:rFonts w:ascii="Noto Sans" w:eastAsia="Noto Sans" w:hAnsi="Noto Sans" w:cs="Noto Sans"/>
                <w:bCs/>
                <w:color w:val="434343"/>
                <w:sz w:val="18"/>
                <w:szCs w:val="18"/>
              </w:rPr>
            </w:pPr>
            <w:r w:rsidRPr="00601453">
              <w:rPr>
                <w:rFonts w:cstheme="minorHAnsi"/>
                <w:bCs/>
                <w:sz w:val="24"/>
                <w:szCs w:val="24"/>
              </w:rPr>
              <w:t>GSE214923</w:t>
            </w:r>
            <w:r>
              <w:rPr>
                <w:rFonts w:cstheme="minorHAnsi"/>
                <w:bCs/>
                <w:sz w:val="24"/>
                <w:szCs w:val="24"/>
              </w:rPr>
              <w:t xml:space="preserve">, </w:t>
            </w:r>
            <w:r w:rsidRPr="00C700BA">
              <w:rPr>
                <w:rFonts w:cstheme="minorHAnsi"/>
                <w:bCs/>
                <w:sz w:val="24"/>
                <w:szCs w:val="24"/>
              </w:rPr>
              <w:t>GSE255967</w:t>
            </w:r>
            <w:r>
              <w:rPr>
                <w:rFonts w:cstheme="minorHAnsi"/>
                <w:bCs/>
                <w:sz w:val="24"/>
                <w:szCs w:val="24"/>
              </w:rPr>
              <w:t xml:space="preserve"> and </w:t>
            </w:r>
            <w:r w:rsidRPr="00C700BA">
              <w:rPr>
                <w:rFonts w:cstheme="minorHAnsi"/>
                <w:bCs/>
                <w:sz w:val="24"/>
                <w:szCs w:val="24"/>
              </w:rPr>
              <w:t>GSE273880</w:t>
            </w:r>
            <w:r>
              <w:rPr>
                <w:rFonts w:cstheme="minorHAnsi"/>
                <w:bCs/>
                <w:sz w:val="24"/>
                <w:szCs w:val="24"/>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B2862" w:rsidRPr="003D5AF6" w:rsidRDefault="00BB2862" w:rsidP="00BB2862">
            <w:pPr>
              <w:spacing w:line="225" w:lineRule="auto"/>
              <w:rPr>
                <w:rFonts w:ascii="Noto Sans" w:eastAsia="Noto Sans" w:hAnsi="Noto Sans" w:cs="Noto Sans"/>
                <w:bCs/>
                <w:color w:val="434343"/>
                <w:sz w:val="18"/>
                <w:szCs w:val="18"/>
              </w:rPr>
            </w:pPr>
          </w:p>
        </w:tc>
      </w:tr>
      <w:tr w:rsidR="00BB286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B2862" w:rsidRDefault="00BB2862" w:rsidP="00BB28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916DFCA" w:rsidR="00BB2862" w:rsidRPr="003D5AF6" w:rsidRDefault="00BB2862" w:rsidP="00BB2862">
            <w:pPr>
              <w:spacing w:line="225" w:lineRule="auto"/>
              <w:rPr>
                <w:rFonts w:ascii="Noto Sans" w:eastAsia="Noto Sans" w:hAnsi="Noto Sans" w:cs="Noto Sans"/>
                <w:bCs/>
                <w:color w:val="434343"/>
                <w:sz w:val="18"/>
                <w:szCs w:val="18"/>
              </w:rPr>
            </w:pPr>
            <w:r w:rsidRPr="001F373E">
              <w:rPr>
                <w:rFonts w:cstheme="minorHAnsi"/>
                <w:bCs/>
                <w:sz w:val="24"/>
                <w:szCs w:val="24"/>
              </w:rPr>
              <w:t>GSE79306, GSE51619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B2862" w:rsidRPr="003D5AF6" w:rsidRDefault="00BB2862" w:rsidP="00BB2862">
            <w:pPr>
              <w:spacing w:line="225" w:lineRule="auto"/>
              <w:rPr>
                <w:rFonts w:ascii="Noto Sans" w:eastAsia="Noto Sans" w:hAnsi="Noto Sans" w:cs="Noto Sans"/>
                <w:bCs/>
                <w:color w:val="434343"/>
                <w:sz w:val="18"/>
                <w:szCs w:val="18"/>
              </w:rPr>
            </w:pPr>
          </w:p>
        </w:tc>
      </w:tr>
      <w:tr w:rsidR="00BB286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B2862" w:rsidRPr="003D5AF6" w:rsidRDefault="00BB2862" w:rsidP="00BB286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B2862" w:rsidRDefault="00BB2862" w:rsidP="00BB286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B2862" w:rsidRDefault="00BB2862" w:rsidP="00BB286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B286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B2862" w:rsidRDefault="00BB2862" w:rsidP="00BB286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B2862" w:rsidRDefault="00BB2862" w:rsidP="00BB28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B2862" w:rsidRDefault="00BB2862" w:rsidP="00BB286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B286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B2862" w:rsidRDefault="00BB2862" w:rsidP="00BB286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BB2862" w:rsidRPr="003D5AF6" w:rsidRDefault="00BB2862" w:rsidP="00BB286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BEF3E8" w:rsidR="00BB2862" w:rsidRPr="003D5AF6" w:rsidRDefault="001F373E" w:rsidP="00BB28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B286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B2862" w:rsidRDefault="00BB2862" w:rsidP="00BB286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B2862" w:rsidRPr="003D5AF6" w:rsidRDefault="00BB2862" w:rsidP="00BB286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F110B5" w:rsidR="00BB2862" w:rsidRPr="003D5AF6" w:rsidRDefault="001F373E" w:rsidP="00BB28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B286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B2862" w:rsidRDefault="00BB2862" w:rsidP="00BB286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B2862" w:rsidRPr="003D5AF6" w:rsidRDefault="00BB2862" w:rsidP="00BB286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23B3C9" w:rsidR="00BB2862" w:rsidRPr="003D5AF6" w:rsidRDefault="001F373E" w:rsidP="00BB28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B51091" w:rsidR="00F102CC" w:rsidRPr="003D5AF6" w:rsidRDefault="001F37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8045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CE0E" w14:textId="77777777" w:rsidR="0008045A" w:rsidRDefault="0008045A">
      <w:r>
        <w:separator/>
      </w:r>
    </w:p>
  </w:endnote>
  <w:endnote w:type="continuationSeparator" w:id="0">
    <w:p w14:paraId="17BB0E45" w14:textId="77777777" w:rsidR="0008045A" w:rsidRDefault="0008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205F" w:usb2="0800002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7F04A" w14:textId="77777777" w:rsidR="0008045A" w:rsidRDefault="0008045A">
      <w:r>
        <w:separator/>
      </w:r>
    </w:p>
  </w:footnote>
  <w:footnote w:type="continuationSeparator" w:id="0">
    <w:p w14:paraId="7F9EA521" w14:textId="77777777" w:rsidR="0008045A" w:rsidRDefault="0008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892958">
    <w:abstractNumId w:val="2"/>
  </w:num>
  <w:num w:numId="2" w16cid:durableId="258416307">
    <w:abstractNumId w:val="0"/>
  </w:num>
  <w:num w:numId="3" w16cid:durableId="1031878545">
    <w:abstractNumId w:val="1"/>
  </w:num>
  <w:num w:numId="4" w16cid:durableId="1492789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378"/>
    <w:rsid w:val="0008045A"/>
    <w:rsid w:val="000B600B"/>
    <w:rsid w:val="001B3BCC"/>
    <w:rsid w:val="001C4DC5"/>
    <w:rsid w:val="001F373E"/>
    <w:rsid w:val="00211EB9"/>
    <w:rsid w:val="002209A8"/>
    <w:rsid w:val="002A11C2"/>
    <w:rsid w:val="00310F86"/>
    <w:rsid w:val="003166D0"/>
    <w:rsid w:val="00327402"/>
    <w:rsid w:val="003D5AF6"/>
    <w:rsid w:val="00400C53"/>
    <w:rsid w:val="00427975"/>
    <w:rsid w:val="00494736"/>
    <w:rsid w:val="004E1708"/>
    <w:rsid w:val="004E2C31"/>
    <w:rsid w:val="004F35DE"/>
    <w:rsid w:val="005B0259"/>
    <w:rsid w:val="006A075B"/>
    <w:rsid w:val="0070358B"/>
    <w:rsid w:val="007054B6"/>
    <w:rsid w:val="0078687E"/>
    <w:rsid w:val="007C74C4"/>
    <w:rsid w:val="009B0301"/>
    <w:rsid w:val="009C7B26"/>
    <w:rsid w:val="00A11E52"/>
    <w:rsid w:val="00B2483D"/>
    <w:rsid w:val="00BB2862"/>
    <w:rsid w:val="00BD41E9"/>
    <w:rsid w:val="00C6092B"/>
    <w:rsid w:val="00C84413"/>
    <w:rsid w:val="00D34E9F"/>
    <w:rsid w:val="00DB36D6"/>
    <w:rsid w:val="00E8419A"/>
    <w:rsid w:val="00F102CC"/>
    <w:rsid w:val="00F36489"/>
    <w:rsid w:val="00F37228"/>
    <w:rsid w:val="00F91042"/>
    <w:rsid w:val="00F9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9300">
      <w:bodyDiv w:val="1"/>
      <w:marLeft w:val="0"/>
      <w:marRight w:val="0"/>
      <w:marTop w:val="0"/>
      <w:marBottom w:val="0"/>
      <w:divBdr>
        <w:top w:val="none" w:sz="0" w:space="0" w:color="auto"/>
        <w:left w:val="none" w:sz="0" w:space="0" w:color="auto"/>
        <w:bottom w:val="none" w:sz="0" w:space="0" w:color="auto"/>
        <w:right w:val="none" w:sz="0" w:space="0" w:color="auto"/>
      </w:divBdr>
    </w:div>
    <w:div w:id="199506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Naushin Thomson</cp:lastModifiedBy>
  <cp:revision>13</cp:revision>
  <dcterms:created xsi:type="dcterms:W3CDTF">2022-02-28T12:21:00Z</dcterms:created>
  <dcterms:modified xsi:type="dcterms:W3CDTF">2024-12-13T11:30:00Z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e82354ee3e642976484ffdf53573d2b01042d02beba0fa61780379bb4a010c98</vt:lpwstr>
  </property>
</Properties>
</file>