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10">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1">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2">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3">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8CB2AFA" w:rsidR="00F102CC" w:rsidRPr="003D5AF6" w:rsidRDefault="0090428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4">
              <w:r>
                <w:rPr>
                  <w:rFonts w:ascii="Noto Sans" w:eastAsia="Noto Sans" w:hAnsi="Noto Sans" w:cs="Noto Sans"/>
                  <w:color w:val="434343"/>
                  <w:sz w:val="18"/>
                  <w:szCs w:val="18"/>
                </w:rPr>
                <w:t xml:space="preserve"> </w:t>
              </w:r>
            </w:hyperlink>
            <w:hyperlink r:id="rId15">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53CAD55" w:rsidR="00F102CC" w:rsidRPr="003D5AF6" w:rsidRDefault="0090428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3D28108" w:rsidR="00F102CC" w:rsidRPr="003D5AF6" w:rsidRDefault="0090428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DACB9A5" w:rsidR="00F102CC" w:rsidRPr="003D5AF6" w:rsidRDefault="0090428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65AA916" w:rsidR="00F102CC" w:rsidRPr="003D5AF6" w:rsidRDefault="0090428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F158908" w:rsidR="00F102CC" w:rsidRPr="003D5AF6" w:rsidRDefault="0090428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836E229" w:rsidR="00F102CC" w:rsidRPr="003D5AF6" w:rsidRDefault="0090428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C8EE1BD" w:rsidR="00F102CC" w:rsidRPr="003D5AF6" w:rsidRDefault="0090428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076D4E5" w:rsidR="00F102CC" w:rsidRPr="003D5AF6" w:rsidRDefault="0090428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3579879" w14:textId="0AD94BB3" w:rsidR="00353424" w:rsidRPr="00353424" w:rsidRDefault="00353424" w:rsidP="00353424">
            <w:pPr>
              <w:rPr>
                <w:rFonts w:ascii="Noto Sans" w:eastAsia="Noto Sans" w:hAnsi="Noto Sans" w:cs="Noto Sans"/>
                <w:bCs/>
                <w:color w:val="434343"/>
                <w:sz w:val="18"/>
                <w:szCs w:val="18"/>
              </w:rPr>
            </w:pPr>
            <w:r>
              <w:rPr>
                <w:rFonts w:ascii="Noto Sans" w:eastAsia="Noto Sans" w:hAnsi="Noto Sans" w:cs="Noto Sans"/>
                <w:bCs/>
                <w:color w:val="434343"/>
                <w:sz w:val="18"/>
                <w:szCs w:val="18"/>
              </w:rPr>
              <w:t>Age and gender are reported in the “</w:t>
            </w:r>
            <w:r w:rsidRPr="00353424">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section under the sub-section</w:t>
            </w:r>
          </w:p>
          <w:p w14:paraId="2056814C" w14:textId="77231A49" w:rsidR="00F102CC" w:rsidRPr="003D5AF6" w:rsidRDefault="00353424" w:rsidP="00353424">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353424">
              <w:rPr>
                <w:rFonts w:ascii="Noto Sans" w:eastAsia="Noto Sans" w:hAnsi="Noto Sans" w:cs="Noto Sans"/>
                <w:bCs/>
                <w:color w:val="434343"/>
                <w:sz w:val="18"/>
                <w:szCs w:val="18"/>
              </w:rPr>
              <w:t>Participants</w:t>
            </w:r>
            <w:r>
              <w:rPr>
                <w:rFonts w:ascii="Noto Sans" w:eastAsia="Noto Sans" w:hAnsi="Noto Sans" w:cs="Noto Sans"/>
                <w:bCs/>
                <w:color w:val="434343"/>
                <w:sz w:val="18"/>
                <w:szCs w:val="18"/>
              </w:rPr>
              <w:t>”, sex and ethnicity were not collected.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377"/>
        <w:gridCol w:w="3323"/>
        <w:gridCol w:w="990"/>
      </w:tblGrid>
      <w:tr w:rsidR="00F102CC" w14:paraId="449C5579" w14:textId="77777777" w:rsidTr="00353424">
        <w:trPr>
          <w:trHeight w:val="470"/>
        </w:trPr>
        <w:tc>
          <w:tcPr>
            <w:tcW w:w="5377"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323"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53424">
        <w:trPr>
          <w:trHeight w:val="606"/>
        </w:trPr>
        <w:tc>
          <w:tcPr>
            <w:tcW w:w="53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323"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D39B58B" w:rsidR="00F102CC" w:rsidRPr="003D5AF6" w:rsidRDefault="003534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rsidTr="00353424">
        <w:trPr>
          <w:trHeight w:val="425"/>
        </w:trPr>
        <w:tc>
          <w:tcPr>
            <w:tcW w:w="5377"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323"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353424">
        <w:trPr>
          <w:trHeight w:val="425"/>
        </w:trPr>
        <w:tc>
          <w:tcPr>
            <w:tcW w:w="5377"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32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53424">
        <w:trPr>
          <w:trHeight w:val="515"/>
        </w:trPr>
        <w:tc>
          <w:tcPr>
            <w:tcW w:w="537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323"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9F67315" w:rsidR="00F102CC" w:rsidRPr="003D5AF6" w:rsidRDefault="003534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rsidTr="00353424">
        <w:trPr>
          <w:trHeight w:val="425"/>
        </w:trPr>
        <w:tc>
          <w:tcPr>
            <w:tcW w:w="5377"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323"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353424">
        <w:trPr>
          <w:trHeight w:val="635"/>
        </w:trPr>
        <w:tc>
          <w:tcPr>
            <w:tcW w:w="5377"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32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53424">
        <w:trPr>
          <w:trHeight w:val="349"/>
        </w:trPr>
        <w:tc>
          <w:tcPr>
            <w:tcW w:w="537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3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229A638" w:rsidR="00F102CC" w:rsidRPr="003D5AF6" w:rsidRDefault="003534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53424">
        <w:trPr>
          <w:trHeight w:val="361"/>
        </w:trPr>
        <w:tc>
          <w:tcPr>
            <w:tcW w:w="537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3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6346F6" w14:textId="585BF4FC" w:rsidR="00353424" w:rsidRPr="0090428E" w:rsidRDefault="00353424" w:rsidP="0090428E">
            <w:pPr>
              <w:spacing w:line="225" w:lineRule="auto"/>
              <w:jc w:val="both"/>
              <w:rPr>
                <w:rFonts w:ascii="Noto Sans" w:eastAsia="Noto Sans" w:hAnsi="Noto Sans" w:cs="Noto Sans"/>
                <w:bCs/>
                <w:color w:val="434343"/>
                <w:sz w:val="18"/>
                <w:szCs w:val="18"/>
              </w:rPr>
            </w:pPr>
            <w:r w:rsidRPr="0090428E">
              <w:rPr>
                <w:rFonts w:ascii="Noto Sans" w:eastAsia="Noto Sans" w:hAnsi="Noto Sans" w:cs="Noto Sans"/>
                <w:bCs/>
                <w:color w:val="434343"/>
                <w:sz w:val="18"/>
                <w:szCs w:val="18"/>
              </w:rPr>
              <w:t>Auditory stimuli characteristics (carrier frequency, stimulus starting phase, gap phase, number of gaps, etc) and tACS condition (sham vs. verum) per block were randomized across participants and sessions. This information is included in the Materials and Methods section, sub-sections: “Auditory stimuli” and “Procedure: tACS sessions”, respectively</w:t>
            </w:r>
          </w:p>
          <w:p w14:paraId="366D6483" w14:textId="77777777" w:rsidR="00F102CC" w:rsidRPr="003D5AF6" w:rsidRDefault="00F102CC" w:rsidP="0090428E">
            <w:pPr>
              <w:spacing w:line="225" w:lineRule="auto"/>
              <w:jc w:val="both"/>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53424">
        <w:trPr>
          <w:trHeight w:val="373"/>
        </w:trPr>
        <w:tc>
          <w:tcPr>
            <w:tcW w:w="537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3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DE9CB20" w:rsidR="00F102CC" w:rsidRPr="003D5AF6" w:rsidRDefault="003534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53424">
        <w:trPr>
          <w:trHeight w:val="398"/>
        </w:trPr>
        <w:tc>
          <w:tcPr>
            <w:tcW w:w="537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3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F66D07E" w:rsidR="00F102CC" w:rsidRPr="00353424" w:rsidRDefault="00353424" w:rsidP="0090428E">
            <w:pPr>
              <w:spacing w:line="225" w:lineRule="auto"/>
              <w:jc w:val="both"/>
              <w:rPr>
                <w:rFonts w:ascii="Times" w:eastAsia="Times New Roman" w:hAnsi="Times" w:cs="Times New Roman"/>
                <w:bCs/>
                <w:sz w:val="24"/>
                <w:szCs w:val="24"/>
              </w:rPr>
            </w:pPr>
            <w:r w:rsidRPr="0090428E">
              <w:rPr>
                <w:rFonts w:ascii="Noto Sans" w:eastAsia="Noto Sans" w:hAnsi="Noto Sans" w:cs="Noto Sans"/>
                <w:bCs/>
                <w:color w:val="434343"/>
                <w:sz w:val="18"/>
                <w:szCs w:val="18"/>
              </w:rPr>
              <w:t>Materials and Methods, subsection: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rsidTr="00353424">
        <w:trPr>
          <w:trHeight w:val="425"/>
        </w:trPr>
        <w:tc>
          <w:tcPr>
            <w:tcW w:w="5377"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323"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353424">
        <w:trPr>
          <w:trHeight w:val="425"/>
        </w:trPr>
        <w:tc>
          <w:tcPr>
            <w:tcW w:w="5377"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323"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353424">
        <w:trPr>
          <w:trHeight w:val="650"/>
        </w:trPr>
        <w:tc>
          <w:tcPr>
            <w:tcW w:w="537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3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4DA3A47" w:rsidR="00F102CC" w:rsidRPr="003D5AF6" w:rsidRDefault="005B23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main results that tACS modulates behavioral entrainment to sounds </w:t>
            </w:r>
            <w:r w:rsidR="0090428E">
              <w:rPr>
                <w:rFonts w:ascii="Noto Sans" w:eastAsia="Noto Sans" w:hAnsi="Noto Sans" w:cs="Noto Sans"/>
                <w:bCs/>
                <w:color w:val="434343"/>
                <w:sz w:val="18"/>
                <w:szCs w:val="18"/>
              </w:rPr>
              <w:t xml:space="preserve">was observed in both sessions. This specific finding </w:t>
            </w:r>
            <w:r>
              <w:rPr>
                <w:rFonts w:ascii="Noto Sans" w:eastAsia="Noto Sans" w:hAnsi="Noto Sans" w:cs="Noto Sans"/>
                <w:bCs/>
                <w:color w:val="434343"/>
                <w:sz w:val="18"/>
                <w:szCs w:val="18"/>
              </w:rPr>
              <w:t>has been replicated at least one more time in the lab</w:t>
            </w:r>
            <w:r w:rsidR="0090428E">
              <w:rPr>
                <w:rFonts w:ascii="Noto Sans" w:eastAsia="Noto Sans" w:hAnsi="Noto Sans" w:cs="Noto Sans"/>
                <w:bCs/>
                <w:color w:val="434343"/>
                <w:sz w:val="18"/>
                <w:szCs w:val="18"/>
              </w:rPr>
              <w:t xml:space="preserve"> in an independent sample</w:t>
            </w:r>
            <w:r>
              <w:rPr>
                <w:rFonts w:ascii="Noto Sans" w:eastAsia="Noto Sans" w:hAnsi="Noto Sans" w:cs="Noto Sans"/>
                <w:bCs/>
                <w:color w:val="434343"/>
                <w:sz w:val="18"/>
                <w:szCs w:val="18"/>
              </w:rPr>
              <w:t xml:space="preserve">. </w:t>
            </w:r>
            <w:r w:rsidR="0090428E">
              <w:rPr>
                <w:rFonts w:ascii="Noto Sans" w:eastAsia="Noto Sans" w:hAnsi="Noto Sans" w:cs="Noto Sans"/>
                <w:bCs/>
                <w:color w:val="434343"/>
                <w:sz w:val="18"/>
                <w:szCs w:val="18"/>
              </w:rPr>
              <w:t>Nevertheless, results from this independent experiment are</w:t>
            </w:r>
            <w:r>
              <w:rPr>
                <w:rFonts w:ascii="Noto Sans" w:eastAsia="Noto Sans" w:hAnsi="Noto Sans" w:cs="Noto Sans"/>
                <w:bCs/>
                <w:color w:val="434343"/>
                <w:sz w:val="18"/>
                <w:szCs w:val="18"/>
              </w:rPr>
              <w:t xml:space="preserve"> not included in this manuscript but will be included in a follow-up publication.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53424">
        <w:trPr>
          <w:trHeight w:val="385"/>
        </w:trPr>
        <w:tc>
          <w:tcPr>
            <w:tcW w:w="537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3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2D6DD8E" w:rsidR="00F102CC" w:rsidRPr="003D5AF6" w:rsidRDefault="005B234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rsidTr="00353424">
        <w:trPr>
          <w:trHeight w:val="425"/>
        </w:trPr>
        <w:tc>
          <w:tcPr>
            <w:tcW w:w="5377"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323"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353424">
        <w:trPr>
          <w:trHeight w:val="425"/>
        </w:trPr>
        <w:tc>
          <w:tcPr>
            <w:tcW w:w="5377"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32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53424">
        <w:trPr>
          <w:trHeight w:val="784"/>
        </w:trPr>
        <w:tc>
          <w:tcPr>
            <w:tcW w:w="537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3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5882CC" w14:textId="1777F6F3" w:rsidR="002C4195" w:rsidRPr="0090428E" w:rsidRDefault="002C4195" w:rsidP="002C4195">
            <w:pPr>
              <w:spacing w:before="120" w:after="120"/>
              <w:jc w:val="both"/>
              <w:rPr>
                <w:rFonts w:ascii="Noto Sans" w:eastAsia="Noto Sans" w:hAnsi="Noto Sans" w:cs="Noto Sans"/>
                <w:bCs/>
                <w:color w:val="434343"/>
                <w:sz w:val="18"/>
                <w:szCs w:val="18"/>
              </w:rPr>
            </w:pPr>
            <w:r w:rsidRPr="0090428E">
              <w:rPr>
                <w:rFonts w:ascii="Noto Sans" w:eastAsia="Noto Sans" w:hAnsi="Noto Sans" w:cs="Noto Sans"/>
                <w:bCs/>
                <w:color w:val="434343"/>
                <w:sz w:val="18"/>
                <w:szCs w:val="18"/>
              </w:rPr>
              <w:t xml:space="preserve">The procedure was approved by the Ethics Council of the Max Planck Society (registration No. 2019_27) and in accordance with the declaration of Helsinki. This information is included in Materials and Methods, subsection: “Participants” </w:t>
            </w:r>
          </w:p>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rsidTr="00353424">
        <w:trPr>
          <w:trHeight w:val="975"/>
        </w:trPr>
        <w:tc>
          <w:tcPr>
            <w:tcW w:w="537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3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0497FCC" w:rsidR="00F102CC" w:rsidRPr="003D5AF6" w:rsidRDefault="002C41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53424">
        <w:trPr>
          <w:trHeight w:val="889"/>
        </w:trPr>
        <w:tc>
          <w:tcPr>
            <w:tcW w:w="537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3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EB8A5CD" w:rsidR="00F102CC" w:rsidRPr="003D5AF6" w:rsidRDefault="002C41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rsidTr="00353424">
        <w:trPr>
          <w:trHeight w:val="425"/>
        </w:trPr>
        <w:tc>
          <w:tcPr>
            <w:tcW w:w="5377"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323"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353424">
        <w:trPr>
          <w:trHeight w:val="425"/>
        </w:trPr>
        <w:tc>
          <w:tcPr>
            <w:tcW w:w="5377"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323"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353424">
        <w:trPr>
          <w:trHeight w:val="875"/>
        </w:trPr>
        <w:tc>
          <w:tcPr>
            <w:tcW w:w="537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32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CBD8A82" w:rsidR="00F102CC" w:rsidRPr="003D5AF6" w:rsidRDefault="002C41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AA2F9FE" w:rsidR="00F102CC" w:rsidRPr="003D5AF6" w:rsidRDefault="009042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Different participants were excluded from different parts of analyses because they did not participant either in the MRI session or in one of the tACS sessions. The number of participants excluded and the remaining sample size for each analysis is always stated in the Results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19E04F9" w:rsidR="00F102CC" w:rsidRPr="003D5AF6" w:rsidRDefault="0036129C" w:rsidP="0036129C">
            <w:pPr>
              <w:spacing w:before="120" w:after="120"/>
              <w:jc w:val="both"/>
              <w:rPr>
                <w:rFonts w:ascii="Noto Sans" w:eastAsia="Noto Sans" w:hAnsi="Noto Sans" w:cs="Noto Sans"/>
                <w:bCs/>
                <w:color w:val="434343"/>
                <w:sz w:val="18"/>
                <w:szCs w:val="18"/>
              </w:rPr>
            </w:pPr>
            <w:r w:rsidRPr="0036129C">
              <w:rPr>
                <w:rFonts w:ascii="Noto Sans" w:eastAsia="Noto Sans" w:hAnsi="Noto Sans" w:cs="Noto Sans"/>
                <w:bCs/>
                <w:color w:val="434343"/>
                <w:sz w:val="18"/>
                <w:szCs w:val="18"/>
              </w:rPr>
              <w:t xml:space="preserve">Correlation analyses between linear variables were done using Pearson correlation coefficient. In case of circular data, circular–circular or circular–linear </w:t>
            </w:r>
            <w:r w:rsidRPr="0036129C">
              <w:rPr>
                <w:rFonts w:ascii="Noto Sans" w:eastAsia="Noto Sans" w:hAnsi="Noto Sans" w:cs="Noto Sans"/>
                <w:bCs/>
                <w:color w:val="434343"/>
                <w:sz w:val="18"/>
                <w:szCs w:val="18"/>
              </w:rPr>
              <w:lastRenderedPageBreak/>
              <w:t xml:space="preserve">correlations were computed using the respective functions in the circular statistics toolbox for MATLAB </w:t>
            </w:r>
            <w:r w:rsidRPr="0036129C">
              <w:rPr>
                <w:rFonts w:ascii="Noto Sans" w:eastAsia="Noto Sans" w:hAnsi="Noto Sans" w:cs="Noto Sans"/>
                <w:bCs/>
                <w:color w:val="434343"/>
                <w:sz w:val="18"/>
                <w:szCs w:val="18"/>
              </w:rPr>
              <w:fldChar w:fldCharType="begin"/>
            </w:r>
            <w:r w:rsidRPr="0036129C">
              <w:rPr>
                <w:rFonts w:ascii="Noto Sans" w:eastAsia="Noto Sans" w:hAnsi="Noto Sans" w:cs="Noto Sans"/>
                <w:bCs/>
                <w:color w:val="434343"/>
                <w:sz w:val="18"/>
                <w:szCs w:val="18"/>
              </w:rPr>
              <w:instrText xml:space="preserve"> ADDIN EN.CITE &lt;EndNote&gt;&lt;Cite&gt;&lt;Author&gt;Berens&lt;/Author&gt;&lt;Year&gt;2009&lt;/Year&gt;&lt;RecNum&gt;104&lt;/RecNum&gt;&lt;DisplayText&gt;(&lt;style face="italic"&gt;47&lt;/style&gt;)&lt;/DisplayText&gt;&lt;record&gt;&lt;rec-number&gt;104&lt;/rec-number&gt;&lt;foreign-keys&gt;&lt;key app="EN" db-id="pxteftxtvx5avrefw085wp2jrzv2fftr25s9" timestamp="1625057237"&gt;104&lt;/key&gt;&lt;/foreign-keys&gt;&lt;ref-type name="Journal Article"&gt;17&lt;/ref-type&gt;&lt;contributors&gt;&lt;authors&gt;&lt;author&gt;Berens, P.&lt;/author&gt;&lt;/authors&gt;&lt;/contributors&gt;&lt;auth-address&gt;Max Planck Inst Biol Cybernet, Computat Vis &amp;amp; Neurosci Grp, D-72076 Tubingen, Germany&amp;#xD;Baylor Coll Med, Dept Neurosci, Houston, TX USA&lt;/auth-address&gt;&lt;titles&gt;&lt;title&gt;CircStat: A MATLAB Toolbox for Circular Statistics&lt;/title&gt;&lt;secondary-title&gt;Journal of Statistical Software&lt;/secondary-title&gt;&lt;alt-title&gt;J Stat Softw&lt;/alt-title&gt;&lt;/titles&gt;&lt;periodical&gt;&lt;full-title&gt;Journal of Statistical Software&lt;/full-title&gt;&lt;abbr-1&gt;J Stat Softw&lt;/abbr-1&gt;&lt;/periodical&gt;&lt;alt-periodical&gt;&lt;full-title&gt;Journal of Statistical Software&lt;/full-title&gt;&lt;abbr-1&gt;J Stat Softw&lt;/abbr-1&gt;&lt;/alt-periodical&gt;&lt;pages&gt;1-21&lt;/pages&gt;&lt;volume&gt;31&lt;/volume&gt;&lt;number&gt;10&lt;/number&gt;&lt;keywords&gt;&lt;keyword&gt;circular statistics&lt;/keyword&gt;&lt;keyword&gt;directional statistics&lt;/keyword&gt;&lt;keyword&gt;rayleigh test&lt;/keyword&gt;&lt;keyword&gt;matlab&lt;/keyword&gt;&lt;keyword&gt;magnetic compass&lt;/keyword&gt;&lt;keyword&gt;neurons&lt;/keyword&gt;&lt;keyword&gt;tests&lt;/keyword&gt;&lt;keyword&gt;wind&lt;/keyword&gt;&lt;/keywords&gt;&lt;dates&gt;&lt;year&gt;2009&lt;/year&gt;&lt;pub-dates&gt;&lt;date&gt;Sep&lt;/date&gt;&lt;/pub-dates&gt;&lt;/dates&gt;&lt;isbn&gt;1548-7660&lt;/isbn&gt;&lt;accession-num&gt;WOS:000270513700001&lt;/accession-num&gt;&lt;urls&gt;&lt;related-urls&gt;&lt;url&gt;&amp;lt;Go to ISI&amp;gt;://WOS:000270513700001&lt;/url&gt;&lt;/related-urls&gt;&lt;/urls&gt;&lt;electronic-resource-num&gt;DOI 10.18637/jss.v031.i10&lt;/electronic-resource-num&gt;&lt;language&gt;English&lt;/language&gt;&lt;/record&gt;&lt;/Cite&gt;&lt;/EndNote&gt;</w:instrText>
            </w:r>
            <w:r w:rsidRPr="0036129C">
              <w:rPr>
                <w:rFonts w:ascii="Noto Sans" w:eastAsia="Noto Sans" w:hAnsi="Noto Sans" w:cs="Noto Sans"/>
                <w:bCs/>
                <w:color w:val="434343"/>
                <w:sz w:val="18"/>
                <w:szCs w:val="18"/>
              </w:rPr>
              <w:fldChar w:fldCharType="separate"/>
            </w:r>
            <w:r w:rsidRPr="0036129C">
              <w:rPr>
                <w:rFonts w:ascii="Noto Sans" w:eastAsia="Noto Sans" w:hAnsi="Noto Sans" w:cs="Noto Sans"/>
                <w:bCs/>
                <w:color w:val="434343"/>
                <w:sz w:val="18"/>
                <w:szCs w:val="18"/>
              </w:rPr>
              <w:t>(47)</w:t>
            </w:r>
            <w:r w:rsidRPr="0036129C">
              <w:rPr>
                <w:rFonts w:ascii="Noto Sans" w:eastAsia="Noto Sans" w:hAnsi="Noto Sans" w:cs="Noto Sans"/>
                <w:bCs/>
                <w:color w:val="434343"/>
                <w:sz w:val="18"/>
                <w:szCs w:val="18"/>
              </w:rPr>
              <w:fldChar w:fldCharType="end"/>
            </w:r>
            <w:r w:rsidRPr="0036129C">
              <w:rPr>
                <w:rFonts w:ascii="Noto Sans" w:eastAsia="Noto Sans" w:hAnsi="Noto Sans" w:cs="Noto Sans"/>
                <w:bCs/>
                <w:color w:val="434343"/>
                <w:sz w:val="18"/>
                <w:szCs w:val="18"/>
              </w:rPr>
              <w:t xml:space="preserve">. Different between tACS montages in terms of the simulated electric fields were investigated using rmANOVAs. Post-hoc analyses were conducted using standard paired t-tests. Significant p-values were corrected using Bonferroni method. </w:t>
            </w:r>
            <w:r>
              <w:rPr>
                <w:rFonts w:ascii="Noto Sans" w:eastAsia="Noto Sans" w:hAnsi="Noto Sans" w:cs="Noto Sans"/>
                <w:bCs/>
                <w:color w:val="434343"/>
                <w:sz w:val="18"/>
                <w:szCs w:val="18"/>
              </w:rPr>
              <w:t xml:space="preserve">Multiple regression models were performed to investigate the possible factors (e.g., E-field strength, field focality) predicting the strength of tACS effects and the difference in tACS effects from day to day. In addition, mixed effect logistic regression models were performed to predict gap detection performance based on the phase of the auditory stimulus and the phase of tACS. Variance tests were performed to assess differences in inter-subject variability between electrode montage groups. When appropriate, statistical results were compared between actual data and surrogate distributions.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EBDC91C" w:rsidR="00F102CC" w:rsidRPr="003D5AF6" w:rsidRDefault="003612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last paragraph</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919E555" w:rsidR="00F102CC" w:rsidRPr="003D5AF6" w:rsidRDefault="00B90C06">
            <w:pPr>
              <w:spacing w:line="225" w:lineRule="auto"/>
              <w:rPr>
                <w:rFonts w:ascii="Noto Sans" w:eastAsia="Noto Sans" w:hAnsi="Noto Sans" w:cs="Noto Sans"/>
                <w:bCs/>
                <w:color w:val="434343"/>
                <w:sz w:val="18"/>
                <w:szCs w:val="18"/>
              </w:rPr>
            </w:pPr>
            <w:r w:rsidRPr="00B90C06">
              <w:rPr>
                <w:rFonts w:ascii="Noto Sans" w:eastAsia="Noto Sans" w:hAnsi="Noto Sans" w:cs="Noto Sans"/>
                <w:bCs/>
                <w:color w:val="434343"/>
                <w:sz w:val="18"/>
                <w:szCs w:val="18"/>
              </w:rPr>
              <w:t>DOI 10.17605/OSF.IO/K5FWP</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9E6BBC4" w:rsidR="00F102CC" w:rsidRPr="003D5AF6" w:rsidRDefault="00B90C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DE52217" w:rsidR="00F102CC" w:rsidRPr="003D5AF6" w:rsidRDefault="008772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Custom </w:t>
            </w:r>
            <w:r w:rsidR="00145094">
              <w:rPr>
                <w:rFonts w:ascii="Noto Sans" w:eastAsia="Noto Sans" w:hAnsi="Noto Sans" w:cs="Noto Sans"/>
                <w:bCs/>
                <w:color w:val="434343"/>
                <w:sz w:val="18"/>
                <w:szCs w:val="18"/>
              </w:rPr>
              <w:t>MATLAB</w:t>
            </w:r>
            <w:r>
              <w:rPr>
                <w:rFonts w:ascii="Noto Sans" w:eastAsia="Noto Sans" w:hAnsi="Noto Sans" w:cs="Noto Sans"/>
                <w:bCs/>
                <w:color w:val="434343"/>
                <w:sz w:val="18"/>
                <w:szCs w:val="18"/>
              </w:rPr>
              <w:t xml:space="preserve"> scripts are shared in GitHub. This information is added at the end of the </w:t>
            </w:r>
            <w:r w:rsidR="00B90C06">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 and appropriate citation is included in the reference list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C76F93" w14:textId="6CB7C08C" w:rsidR="0087727E" w:rsidRDefault="00000000">
            <w:pPr>
              <w:spacing w:line="225" w:lineRule="auto"/>
              <w:rPr>
                <w:rFonts w:ascii="Noto Sans" w:eastAsia="Noto Sans" w:hAnsi="Noto Sans" w:cs="Noto Sans"/>
                <w:bCs/>
                <w:color w:val="434343"/>
                <w:sz w:val="18"/>
                <w:szCs w:val="18"/>
              </w:rPr>
            </w:pPr>
            <w:hyperlink r:id="rId16" w:history="1">
              <w:r w:rsidR="0087727E" w:rsidRPr="00D62DD9">
                <w:rPr>
                  <w:rStyle w:val="Hyperlink"/>
                  <w:rFonts w:ascii="Noto Sans" w:eastAsia="Noto Sans" w:hAnsi="Noto Sans" w:cs="Noto Sans"/>
                  <w:bCs/>
                  <w:sz w:val="18"/>
                  <w:szCs w:val="18"/>
                </w:rPr>
                <w:t>https://github.com/ycabralcalderin/Cabral-Calderin_et_al_eLife_2023/releases/tag/MATLAB_code_tACS_FMaudio_BehEntrainment</w:t>
              </w:r>
            </w:hyperlink>
          </w:p>
          <w:p w14:paraId="57816E11" w14:textId="105F8056" w:rsidR="0087727E" w:rsidRPr="0087727E" w:rsidRDefault="0087727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A883F27" w:rsidR="00F102CC" w:rsidRPr="003D5AF6" w:rsidRDefault="008772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FF79366" w:rsidR="00F102CC" w:rsidRPr="003D5AF6" w:rsidRDefault="00E7567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C3C81">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lastRenderedPageBreak/>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7C3C8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F632B" w14:textId="77777777" w:rsidR="007C3C81" w:rsidRDefault="007C3C81">
      <w:r>
        <w:separator/>
      </w:r>
    </w:p>
  </w:endnote>
  <w:endnote w:type="continuationSeparator" w:id="0">
    <w:p w14:paraId="0D88B066" w14:textId="77777777" w:rsidR="007C3C81" w:rsidRDefault="007C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8FD81" w14:textId="77777777" w:rsidR="007C3C81" w:rsidRDefault="007C3C81">
      <w:r>
        <w:separator/>
      </w:r>
    </w:p>
  </w:footnote>
  <w:footnote w:type="continuationSeparator" w:id="0">
    <w:p w14:paraId="2A88B0FC" w14:textId="77777777" w:rsidR="007C3C81" w:rsidRDefault="007C3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Kopfzeil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64466573">
    <w:abstractNumId w:val="2"/>
  </w:num>
  <w:num w:numId="2" w16cid:durableId="1239245186">
    <w:abstractNumId w:val="0"/>
  </w:num>
  <w:num w:numId="3" w16cid:durableId="982391332">
    <w:abstractNumId w:val="1"/>
  </w:num>
  <w:num w:numId="4" w16cid:durableId="1561210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45094"/>
    <w:rsid w:val="001B3BCC"/>
    <w:rsid w:val="002209A8"/>
    <w:rsid w:val="002C4195"/>
    <w:rsid w:val="00353424"/>
    <w:rsid w:val="0036129C"/>
    <w:rsid w:val="003D5AF6"/>
    <w:rsid w:val="00427975"/>
    <w:rsid w:val="004E2C31"/>
    <w:rsid w:val="005B0259"/>
    <w:rsid w:val="005B2340"/>
    <w:rsid w:val="007054B6"/>
    <w:rsid w:val="007C3C81"/>
    <w:rsid w:val="0087727E"/>
    <w:rsid w:val="0090428E"/>
    <w:rsid w:val="00922072"/>
    <w:rsid w:val="009C7B26"/>
    <w:rsid w:val="00A11E52"/>
    <w:rsid w:val="00B90C06"/>
    <w:rsid w:val="00BD41E9"/>
    <w:rsid w:val="00C84413"/>
    <w:rsid w:val="00DF1635"/>
    <w:rsid w:val="00E26930"/>
    <w:rsid w:val="00E7567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 w:type="paragraph" w:customStyle="1" w:styleId="Paragraph">
    <w:name w:val="Paragraph"/>
    <w:basedOn w:val="Standard"/>
    <w:rsid w:val="00353424"/>
    <w:pPr>
      <w:widowControl/>
      <w:spacing w:before="120"/>
      <w:ind w:firstLine="720"/>
    </w:pPr>
    <w:rPr>
      <w:rFonts w:ascii="Times New Roman" w:eastAsia="Times New Roman" w:hAnsi="Times New Roman" w:cs="Times New Roman"/>
      <w:sz w:val="24"/>
      <w:szCs w:val="24"/>
      <w:lang w:eastAsia="en-US"/>
    </w:rPr>
  </w:style>
  <w:style w:type="character" w:styleId="Hyperlink">
    <w:name w:val="Hyperlink"/>
    <w:basedOn w:val="Absatz-Standardschriftart"/>
    <w:uiPriority w:val="99"/>
    <w:unhideWhenUsed/>
    <w:rsid w:val="0087727E"/>
    <w:rPr>
      <w:color w:val="0000FF" w:themeColor="hyperlink"/>
      <w:u w:val="single"/>
    </w:rPr>
  </w:style>
  <w:style w:type="character" w:styleId="NichtaufgelsteErwhnung">
    <w:name w:val="Unresolved Mention"/>
    <w:basedOn w:val="Absatz-Standardschriftart"/>
    <w:uiPriority w:val="99"/>
    <w:semiHidden/>
    <w:unhideWhenUsed/>
    <w:rsid w:val="0087727E"/>
    <w:rPr>
      <w:color w:val="605E5C"/>
      <w:shd w:val="clear" w:color="auto" w:fill="E1DFDD"/>
    </w:rPr>
  </w:style>
  <w:style w:type="character" w:styleId="BesuchterLink">
    <w:name w:val="FollowedHyperlink"/>
    <w:basedOn w:val="Absatz-Standardschriftart"/>
    <w:uiPriority w:val="99"/>
    <w:semiHidden/>
    <w:unhideWhenUsed/>
    <w:rsid w:val="008772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reviewer.elifesciences.org/author-guide/journal-polici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38/d41586-020-01751-5" TargetMode="External"/><Relationship Id="rId17" Type="http://schemas.openxmlformats.org/officeDocument/2006/relationships/hyperlink" Target="https://doi.org/10.7554/eLife.48175" TargetMode="External"/><Relationship Id="rId2" Type="http://schemas.openxmlformats.org/officeDocument/2006/relationships/numbering" Target="numbering.xml"/><Relationship Id="rId16" Type="http://schemas.openxmlformats.org/officeDocument/2006/relationships/hyperlink" Target="https://github.com/ycabralcalderin/Cabral-Calderin_et_al_eLife_2023/releases/tag/MATLAB_code_tACS_FMaudio_BehEntrainme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osbiology.org/article/info:doi/10.1371/journal.pbio.1000412" TargetMode="External"/><Relationship Id="rId5" Type="http://schemas.openxmlformats.org/officeDocument/2006/relationships/webSettings" Target="webSettings.xml"/><Relationship Id="rId15" Type="http://schemas.openxmlformats.org/officeDocument/2006/relationships/hyperlink" Target="https://scicrunch.org/resources" TargetMode="External"/><Relationship Id="rId10" Type="http://schemas.openxmlformats.org/officeDocument/2006/relationships/hyperlink" Target="http://biosharing.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073DB-ED51-0647-A911-88FA4BFDD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1945</Words>
  <Characters>12257</Characters>
  <Application>Microsoft Office Word</Application>
  <DocSecurity>0</DocSecurity>
  <Lines>102</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Yuranny Cabral-Calderin</cp:lastModifiedBy>
  <cp:revision>2</cp:revision>
  <dcterms:created xsi:type="dcterms:W3CDTF">2023-12-25T14:57:00Z</dcterms:created>
  <dcterms:modified xsi:type="dcterms:W3CDTF">2023-12-25T14:57:00Z</dcterms:modified>
</cp:coreProperties>
</file>