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6264FB3" w:rsidR="00F102CC" w:rsidRPr="003D5AF6" w:rsidRDefault="004C56CA">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F57601B" w:rsidR="00F102CC" w:rsidRPr="006F31FB" w:rsidRDefault="004C56CA" w:rsidP="006F31FB">
            <w:pPr>
              <w:rPr>
                <w:rFonts w:asciiTheme="majorHAnsi" w:eastAsia="Noto Sans" w:hAnsiTheme="majorHAnsi" w:cstheme="majorHAnsi"/>
                <w:b/>
                <w:color w:val="434343"/>
                <w:sz w:val="18"/>
                <w:szCs w:val="18"/>
              </w:rPr>
            </w:pPr>
            <w:r w:rsidRPr="006F31FB">
              <w:rPr>
                <w:rFonts w:asciiTheme="majorHAnsi" w:hAnsiTheme="majorHAnsi" w:cstheme="majorHAnsi"/>
                <w:b/>
                <w:color w:val="434343"/>
                <w:lang w:eastAsia="zh-CN"/>
              </w:rPr>
              <w:t>“</w:t>
            </w:r>
            <w:proofErr w:type="spellStart"/>
            <w:r w:rsidR="004A1D31" w:rsidRPr="006F31FB">
              <w:rPr>
                <w:rFonts w:asciiTheme="majorHAnsi" w:hAnsiTheme="majorHAnsi" w:cstheme="majorHAnsi"/>
                <w:b/>
                <w:color w:val="434343"/>
                <w:lang w:eastAsia="zh-CN"/>
              </w:rPr>
              <w:t>sEV</w:t>
            </w:r>
            <w:proofErr w:type="spellEnd"/>
            <w:r w:rsidR="004A1D31" w:rsidRPr="006F31FB">
              <w:rPr>
                <w:rFonts w:asciiTheme="majorHAnsi" w:hAnsiTheme="majorHAnsi" w:cstheme="majorHAnsi"/>
                <w:b/>
                <w:color w:val="434343"/>
                <w:lang w:eastAsia="zh-CN"/>
              </w:rPr>
              <w:t xml:space="preserve"> characterization</w:t>
            </w:r>
            <w:r w:rsidRPr="006F31FB">
              <w:rPr>
                <w:rFonts w:asciiTheme="majorHAnsi" w:hAnsiTheme="majorHAnsi" w:cstheme="majorHAnsi"/>
                <w:b/>
                <w:color w:val="434343"/>
                <w:lang w:eastAsia="zh-CN"/>
              </w:rPr>
              <w:t>”</w:t>
            </w:r>
            <w:r w:rsidR="004A1D31" w:rsidRPr="006F31FB">
              <w:rPr>
                <w:rFonts w:asciiTheme="majorHAnsi" w:hAnsiTheme="majorHAnsi" w:cstheme="majorHAnsi"/>
                <w:b/>
                <w:color w:val="434343"/>
                <w:lang w:eastAsia="zh-CN"/>
              </w:rPr>
              <w:t xml:space="preserve"> section in the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EC8F9EB" w:rsidR="00F102CC" w:rsidRPr="006F31FB" w:rsidRDefault="004A1D31">
            <w:pPr>
              <w:rPr>
                <w:rFonts w:ascii="Noto Sans" w:eastAsia="Noto Sans" w:hAnsi="Noto Sans" w:cs="Noto Sans"/>
                <w:b/>
                <w:bCs/>
                <w:color w:val="434343"/>
                <w:sz w:val="18"/>
                <w:szCs w:val="18"/>
              </w:rPr>
            </w:pPr>
            <w:r w:rsidRPr="006F31FB">
              <w:rPr>
                <w:b/>
                <w:bCs/>
              </w:rPr>
              <w:t>Supplementary</w:t>
            </w:r>
            <w:r w:rsidRPr="006F31FB">
              <w:rPr>
                <w:rFonts w:hint="eastAsia"/>
                <w:b/>
                <w:bCs/>
                <w:lang w:eastAsia="zh-CN"/>
              </w:rPr>
              <w:t xml:space="preserve"> File </w:t>
            </w:r>
            <w:r w:rsidR="00D569E3">
              <w:rPr>
                <w:rFonts w:hint="eastAsia"/>
                <w:b/>
                <w:bCs/>
                <w:lang w:eastAsia="zh-CN"/>
              </w:rPr>
              <w:t>13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4A1D31" w:rsidRDefault="00427975">
            <w:pPr>
              <w:spacing w:line="225" w:lineRule="auto"/>
              <w:rPr>
                <w:rFonts w:ascii="Noto Sans" w:hAnsi="Noto Sans" w:cs="Noto Sans"/>
                <w:b/>
                <w:color w:val="434343"/>
                <w:sz w:val="18"/>
                <w:szCs w:val="18"/>
                <w:lang w:eastAsia="zh-CN"/>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B621013" w:rsidR="00F102CC" w:rsidRPr="003D5AF6" w:rsidRDefault="004A1D31">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C0F9C97" w:rsidR="00F102CC" w:rsidRPr="003D5AF6" w:rsidRDefault="004A1D31">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DF73813" w:rsidR="00F102CC" w:rsidRPr="003D5AF6" w:rsidRDefault="004A1D31">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02F2E69" w:rsidR="00F102CC" w:rsidRPr="003D5AF6" w:rsidRDefault="004A1D31">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D142F35" w:rsidR="00F102CC" w:rsidRPr="003D5AF6" w:rsidRDefault="004A1D31">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A6405E2" w:rsidR="00F102CC" w:rsidRPr="003D5AF6" w:rsidRDefault="004A1D31">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5774053" w:rsidR="00F102CC" w:rsidRPr="003D5AF6" w:rsidRDefault="004A1D31">
            <w:pPr>
              <w:rPr>
                <w:rFonts w:ascii="Noto Sans" w:eastAsia="Noto Sans" w:hAnsi="Noto Sans" w:cs="Noto Sans"/>
                <w:bCs/>
                <w:color w:val="434343"/>
                <w:sz w:val="18"/>
                <w:szCs w:val="18"/>
              </w:rPr>
            </w:pPr>
            <w:r w:rsidRPr="00E209F3">
              <w:rPr>
                <w:b/>
                <w:bCs/>
              </w:rPr>
              <w:t>Supplementary</w:t>
            </w:r>
            <w:r>
              <w:rPr>
                <w:rFonts w:hint="eastAsia"/>
                <w:b/>
                <w:bCs/>
                <w:lang w:eastAsia="zh-CN"/>
              </w:rPr>
              <w:t xml:space="preserve"> File 1</w:t>
            </w:r>
            <w:r w:rsidR="00D569E3">
              <w:rPr>
                <w:rFonts w:hint="eastAsia"/>
                <w:b/>
                <w:bCs/>
                <w:lang w:eastAsia="zh-CN"/>
              </w:rPr>
              <w:t>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1664664" w:rsidR="00F102CC" w:rsidRPr="003D5AF6" w:rsidRDefault="004A1D3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9666617" w:rsidR="00F102CC" w:rsidRPr="003D5AF6" w:rsidRDefault="004C56C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2E3907F" w:rsidR="00F102CC" w:rsidRPr="003D5AF6" w:rsidRDefault="004C56C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F2B3293" w:rsidR="00F102CC" w:rsidRDefault="004C5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7401476" w:rsidR="00F102CC" w:rsidRPr="003D5AF6" w:rsidRDefault="004C56C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05DAB4B" w:rsidR="00F102CC" w:rsidRPr="003D5AF6" w:rsidRDefault="004C56C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CD70D9F" w:rsidR="00F102CC" w:rsidRPr="003D5AF6" w:rsidRDefault="004C56C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13247A9" w:rsidR="00F102CC" w:rsidRPr="003D5AF6" w:rsidRDefault="004C56C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DB77073" w:rsidR="00F102CC" w:rsidRPr="004C56CA" w:rsidRDefault="004C56CA" w:rsidP="006F31FB">
            <w:pPr>
              <w:rPr>
                <w:rFonts w:ascii="Noto Sans" w:hAnsi="Noto Sans" w:cs="Noto Sans"/>
                <w:b/>
                <w:color w:val="434343"/>
                <w:sz w:val="18"/>
                <w:szCs w:val="18"/>
                <w:lang w:eastAsia="zh-CN"/>
              </w:rPr>
            </w:pPr>
            <w:r>
              <w:rPr>
                <w:rFonts w:ascii="Noto Sans" w:hAnsi="Noto Sans" w:cs="Noto Sans"/>
                <w:b/>
                <w:color w:val="434343"/>
                <w:sz w:val="18"/>
                <w:szCs w:val="18"/>
                <w:lang w:eastAsia="zh-CN"/>
              </w:rPr>
              <w:t>“</w:t>
            </w:r>
            <w:r w:rsidRPr="004C56CA">
              <w:rPr>
                <w:rFonts w:ascii="Noto Sans" w:eastAsia="Noto Sans" w:hAnsi="Noto Sans" w:cs="Noto Sans"/>
                <w:b/>
                <w:color w:val="434343"/>
                <w:sz w:val="18"/>
                <w:szCs w:val="18"/>
              </w:rPr>
              <w:t>Patients’ information and plasma collection</w:t>
            </w:r>
            <w:r>
              <w:rPr>
                <w:rFonts w:ascii="Noto Sans" w:hAnsi="Noto Sans" w:cs="Noto Sans"/>
                <w:b/>
                <w:color w:val="434343"/>
                <w:sz w:val="18"/>
                <w:szCs w:val="18"/>
                <w:lang w:eastAsia="zh-CN"/>
              </w:rPr>
              <w:t>”</w:t>
            </w:r>
            <w:r>
              <w:rPr>
                <w:rFonts w:ascii="Noto Sans" w:hAnsi="Noto Sans" w:cs="Noto Sans" w:hint="eastAsia"/>
                <w:b/>
                <w:color w:val="434343"/>
                <w:sz w:val="18"/>
                <w:szCs w:val="18"/>
                <w:lang w:eastAsia="zh-CN"/>
              </w:rPr>
              <w:t xml:space="preserve"> </w:t>
            </w:r>
            <w:r w:rsidRPr="004C56CA">
              <w:rPr>
                <w:rFonts w:ascii="Noto Sans" w:hAnsi="Noto Sans" w:cs="Noto Sans"/>
                <w:b/>
                <w:color w:val="434343"/>
                <w:sz w:val="18"/>
                <w:szCs w:val="18"/>
                <w:lang w:eastAsia="zh-CN"/>
              </w:rPr>
              <w:t>section in the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4C56CA"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4C56CA" w:rsidRDefault="004C56CA" w:rsidP="004C56C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4C56CA" w:rsidRPr="003D5AF6" w:rsidRDefault="004C56CA" w:rsidP="004C56C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9DA1DBE" w:rsidR="004C56CA" w:rsidRPr="003D5AF6" w:rsidRDefault="004C56CA" w:rsidP="004C56C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4C56CA"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4C56CA" w:rsidRDefault="004C56CA" w:rsidP="004C56C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4C56CA" w:rsidRPr="003D5AF6" w:rsidRDefault="004C56CA" w:rsidP="004C56C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ACB72AD" w:rsidR="004C56CA" w:rsidRPr="003D5AF6" w:rsidRDefault="004C56CA" w:rsidP="004C56C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4C56CA"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4C56CA" w:rsidRPr="003D5AF6" w:rsidRDefault="004C56CA" w:rsidP="004C56C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4C56CA" w:rsidRDefault="004C56CA" w:rsidP="004C56C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4C56CA" w:rsidRDefault="004C56CA" w:rsidP="004C56C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C56CA"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4C56CA" w:rsidRDefault="004C56CA" w:rsidP="004C56CA">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4C56CA" w:rsidRDefault="004C56CA" w:rsidP="004C5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4C56CA" w:rsidRDefault="004C56CA" w:rsidP="004C5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C56CA"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4C56CA" w:rsidRDefault="004C56CA" w:rsidP="004C56CA">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4C56CA" w:rsidRPr="003D5AF6" w:rsidRDefault="004C56CA" w:rsidP="004C56C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A4E5FCF" w:rsidR="004C56CA" w:rsidRPr="003D5AF6" w:rsidRDefault="004C56CA" w:rsidP="004C56C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BEE54F1" w:rsidR="00F102CC" w:rsidRPr="004C56CA" w:rsidRDefault="00F102CC">
            <w:pPr>
              <w:spacing w:line="225" w:lineRule="auto"/>
              <w:rPr>
                <w:rFonts w:ascii="Noto Sans" w:hAnsi="Noto Sans" w:cs="Noto Sans"/>
                <w:bCs/>
                <w:color w:val="434343"/>
                <w:sz w:val="18"/>
                <w:szCs w:val="18"/>
                <w:lang w:eastAsia="zh-CN"/>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520F890" w:rsidR="00F102CC" w:rsidRPr="003D5AF6" w:rsidRDefault="006F31FB">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5F807B" w14:textId="77777777" w:rsidR="004C56CA" w:rsidRPr="006F31FB" w:rsidRDefault="004C56CA" w:rsidP="006F31FB">
            <w:pPr>
              <w:shd w:val="clear" w:color="auto" w:fill="FFFFFF"/>
              <w:jc w:val="both"/>
              <w:rPr>
                <w:rFonts w:asciiTheme="majorHAnsi" w:hAnsiTheme="majorHAnsi" w:cstheme="majorHAnsi"/>
                <w:b/>
                <w:color w:val="434343"/>
                <w:lang w:eastAsia="zh-CN"/>
              </w:rPr>
            </w:pPr>
            <w:r w:rsidRPr="006F31FB">
              <w:rPr>
                <w:rFonts w:asciiTheme="majorHAnsi" w:hAnsiTheme="majorHAnsi" w:cstheme="majorHAnsi"/>
                <w:b/>
                <w:bCs/>
                <w:iCs/>
                <w:lang w:eastAsia="zh-CN"/>
              </w:rPr>
              <w:t>Different</w:t>
            </w:r>
            <w:r w:rsidRPr="006F31FB">
              <w:rPr>
                <w:rFonts w:asciiTheme="majorHAnsi" w:hAnsiTheme="majorHAnsi" w:cstheme="majorHAnsi"/>
                <w:b/>
                <w:color w:val="434343"/>
                <w:lang w:eastAsia="zh-CN"/>
              </w:rPr>
              <w:t xml:space="preserve"> sections in the Methods</w:t>
            </w:r>
          </w:p>
          <w:p w14:paraId="48C00E4C" w14:textId="2A04CFCE" w:rsidR="004C56CA" w:rsidRPr="006F31FB" w:rsidRDefault="004C56CA" w:rsidP="006F31FB">
            <w:pPr>
              <w:shd w:val="clear" w:color="auto" w:fill="FFFFFF"/>
              <w:jc w:val="both"/>
              <w:rPr>
                <w:rFonts w:asciiTheme="majorHAnsi" w:eastAsia="宋体" w:hAnsiTheme="majorHAnsi" w:cstheme="majorHAnsi"/>
                <w:b/>
                <w:color w:val="333333"/>
                <w:lang w:eastAsia="zh-CN"/>
              </w:rPr>
            </w:pPr>
            <w:r w:rsidRPr="006F31FB">
              <w:rPr>
                <w:rFonts w:asciiTheme="majorHAnsi" w:hAnsiTheme="majorHAnsi" w:cstheme="majorHAnsi"/>
                <w:b/>
                <w:color w:val="434343"/>
                <w:lang w:eastAsia="zh-CN"/>
              </w:rPr>
              <w:t xml:space="preserve">1. </w:t>
            </w:r>
            <w:r w:rsidRPr="006F31FB">
              <w:rPr>
                <w:rFonts w:asciiTheme="majorHAnsi" w:eastAsia="等线" w:hAnsiTheme="majorHAnsi" w:cstheme="majorHAnsi"/>
                <w:b/>
                <w:color w:val="333333"/>
                <w:kern w:val="2"/>
                <w:lang w:eastAsia="zh-CN"/>
              </w:rPr>
              <w:t>Identification, q</w:t>
            </w:r>
            <w:r w:rsidRPr="006F31FB">
              <w:rPr>
                <w:rFonts w:asciiTheme="majorHAnsi" w:eastAsia="宋体" w:hAnsiTheme="majorHAnsi" w:cstheme="majorHAnsi"/>
                <w:b/>
                <w:color w:val="333333"/>
                <w:lang w:eastAsia="zh-CN"/>
              </w:rPr>
              <w:t>uantification, and differential expression analysis of miRNAs</w:t>
            </w:r>
          </w:p>
          <w:p w14:paraId="699B6E30" w14:textId="77777777" w:rsidR="00F102CC" w:rsidRPr="006F31FB" w:rsidRDefault="004C56CA" w:rsidP="006F31FB">
            <w:pPr>
              <w:shd w:val="clear" w:color="auto" w:fill="FFFFFF"/>
              <w:contextualSpacing/>
              <w:jc w:val="both"/>
              <w:rPr>
                <w:rFonts w:asciiTheme="majorHAnsi" w:hAnsiTheme="majorHAnsi" w:cstheme="majorHAnsi"/>
                <w:b/>
                <w:color w:val="434343"/>
                <w:lang w:eastAsia="zh-CN"/>
              </w:rPr>
            </w:pPr>
            <w:r w:rsidRPr="006F31FB">
              <w:rPr>
                <w:rFonts w:asciiTheme="majorHAnsi" w:hAnsiTheme="majorHAnsi" w:cstheme="majorHAnsi"/>
                <w:b/>
                <w:bCs/>
                <w:iCs/>
                <w:lang w:eastAsia="zh-CN"/>
              </w:rPr>
              <w:t xml:space="preserve">2. Quantification and differential expression analysis of mRNAs and </w:t>
            </w:r>
            <w:proofErr w:type="spellStart"/>
            <w:r w:rsidRPr="006F31FB">
              <w:rPr>
                <w:rFonts w:asciiTheme="majorHAnsi" w:hAnsiTheme="majorHAnsi" w:cstheme="majorHAnsi"/>
                <w:b/>
                <w:bCs/>
                <w:iCs/>
                <w:lang w:eastAsia="zh-CN"/>
              </w:rPr>
              <w:t>lncRNAs</w:t>
            </w:r>
            <w:proofErr w:type="spellEnd"/>
            <w:r w:rsidRPr="006F31FB">
              <w:rPr>
                <w:rFonts w:asciiTheme="majorHAnsi" w:hAnsiTheme="majorHAnsi" w:cstheme="majorHAnsi"/>
                <w:b/>
                <w:bCs/>
                <w:iCs/>
                <w:lang w:eastAsia="zh-CN"/>
              </w:rPr>
              <w:t xml:space="preserve">; </w:t>
            </w:r>
            <w:r w:rsidRPr="006F31FB">
              <w:rPr>
                <w:rFonts w:asciiTheme="majorHAnsi" w:hAnsiTheme="majorHAnsi" w:cstheme="majorHAnsi"/>
                <w:b/>
                <w:bCs/>
                <w:iCs/>
              </w:rPr>
              <w:t xml:space="preserve">Statistical </w:t>
            </w:r>
            <w:bookmarkStart w:id="2" w:name="_Hlk39856662"/>
            <w:r w:rsidRPr="006F31FB">
              <w:rPr>
                <w:rFonts w:asciiTheme="majorHAnsi" w:hAnsiTheme="majorHAnsi" w:cstheme="majorHAnsi"/>
                <w:b/>
                <w:bCs/>
                <w:iCs/>
              </w:rPr>
              <w:t>analysis</w:t>
            </w:r>
            <w:bookmarkEnd w:id="2"/>
          </w:p>
          <w:p w14:paraId="54E0127B" w14:textId="5D23E0D2" w:rsidR="004C56CA" w:rsidRPr="006F31FB" w:rsidRDefault="004C56CA" w:rsidP="006F31FB">
            <w:pPr>
              <w:shd w:val="clear" w:color="auto" w:fill="FFFFFF"/>
              <w:contextualSpacing/>
              <w:jc w:val="both"/>
              <w:rPr>
                <w:rFonts w:asciiTheme="majorHAnsi" w:hAnsiTheme="majorHAnsi" w:cstheme="majorHAnsi"/>
                <w:b/>
                <w:bCs/>
                <w:iCs/>
                <w:lang w:eastAsia="zh-CN"/>
              </w:rPr>
            </w:pPr>
            <w:r w:rsidRPr="006F31FB">
              <w:rPr>
                <w:rFonts w:asciiTheme="majorHAnsi" w:hAnsiTheme="majorHAnsi" w:cstheme="majorHAnsi"/>
                <w:b/>
                <w:color w:val="434343"/>
                <w:lang w:eastAsia="zh-CN"/>
              </w:rPr>
              <w:t xml:space="preserve">3. Weighted gene </w:t>
            </w:r>
            <w:proofErr w:type="spellStart"/>
            <w:r w:rsidRPr="006F31FB">
              <w:rPr>
                <w:rFonts w:asciiTheme="majorHAnsi" w:hAnsiTheme="majorHAnsi" w:cstheme="majorHAnsi"/>
                <w:b/>
                <w:color w:val="434343"/>
                <w:lang w:eastAsia="zh-CN"/>
              </w:rPr>
              <w:t>coexpression</w:t>
            </w:r>
            <w:proofErr w:type="spellEnd"/>
            <w:r w:rsidRPr="006F31FB">
              <w:rPr>
                <w:rFonts w:asciiTheme="majorHAnsi" w:hAnsiTheme="majorHAnsi" w:cstheme="majorHAnsi"/>
                <w:b/>
                <w:color w:val="434343"/>
                <w:lang w:eastAsia="zh-CN"/>
              </w:rPr>
              <w:t xml:space="preserve"> network analysis (WGCNA)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230FC3" w14:textId="1E45B1CE" w:rsidR="006F31FB" w:rsidRPr="000B62F9" w:rsidRDefault="006F31FB" w:rsidP="006F31FB">
            <w:pPr>
              <w:contextualSpacing/>
              <w:jc w:val="both"/>
              <w:rPr>
                <w:b/>
                <w:bCs/>
                <w:szCs w:val="28"/>
                <w:lang w:eastAsia="zh-CN"/>
              </w:rPr>
            </w:pPr>
            <w:r>
              <w:rPr>
                <w:b/>
                <w:bCs/>
                <w:szCs w:val="28"/>
                <w:lang w:eastAsia="zh-CN"/>
              </w:rPr>
              <w:t>“</w:t>
            </w:r>
            <w:r>
              <w:rPr>
                <w:rFonts w:hint="eastAsia"/>
                <w:b/>
                <w:bCs/>
                <w:szCs w:val="28"/>
                <w:lang w:eastAsia="zh-CN"/>
              </w:rPr>
              <w:t>Data and code a</w:t>
            </w:r>
            <w:r w:rsidRPr="000B62F9">
              <w:rPr>
                <w:b/>
                <w:bCs/>
                <w:szCs w:val="28"/>
                <w:lang w:eastAsia="zh-CN"/>
              </w:rPr>
              <w:t>vailability</w:t>
            </w:r>
            <w:r>
              <w:rPr>
                <w:b/>
                <w:bCs/>
                <w:szCs w:val="28"/>
                <w:lang w:eastAsia="zh-CN"/>
              </w:rPr>
              <w:t>”</w:t>
            </w:r>
            <w:r>
              <w:rPr>
                <w:rFonts w:hint="eastAsia"/>
                <w:b/>
                <w:bCs/>
                <w:szCs w:val="28"/>
                <w:lang w:eastAsia="zh-CN"/>
              </w:rPr>
              <w:t xml:space="preserve"> section</w:t>
            </w:r>
          </w:p>
          <w:p w14:paraId="4790A381" w14:textId="2F8A06FD" w:rsidR="00F102CC" w:rsidRPr="006F31FB" w:rsidRDefault="006F31FB">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46575F3" w:rsidR="00F102CC" w:rsidRPr="006F31FB" w:rsidRDefault="004C56CA" w:rsidP="006F31FB">
            <w:pPr>
              <w:rPr>
                <w:rFonts w:asciiTheme="majorHAnsi" w:hAnsiTheme="majorHAnsi" w:cstheme="majorHAnsi" w:hint="eastAsia"/>
                <w:b/>
                <w:color w:val="434343"/>
                <w:lang w:eastAsia="zh-CN"/>
              </w:rPr>
            </w:pPr>
            <w:r w:rsidRPr="006F31FB">
              <w:rPr>
                <w:rFonts w:asciiTheme="majorHAnsi" w:hAnsiTheme="majorHAnsi" w:cstheme="majorHAnsi"/>
                <w:b/>
                <w:color w:val="434343"/>
                <w:lang w:eastAsia="zh-CN"/>
              </w:rPr>
              <w:t>“</w:t>
            </w:r>
            <w:r w:rsidRPr="006F31FB">
              <w:rPr>
                <w:rFonts w:asciiTheme="majorHAnsi" w:eastAsia="Noto Sans" w:hAnsiTheme="majorHAnsi" w:cstheme="majorHAnsi"/>
                <w:b/>
                <w:color w:val="434343"/>
              </w:rPr>
              <w:t>Data processing outline based on RNA sequencing</w:t>
            </w:r>
            <w:r w:rsidRPr="006F31FB">
              <w:rPr>
                <w:rFonts w:asciiTheme="majorHAnsi" w:hAnsiTheme="majorHAnsi" w:cstheme="majorHAnsi"/>
                <w:b/>
                <w:color w:val="434343"/>
                <w:lang w:eastAsia="zh-CN"/>
              </w:rPr>
              <w:t>” section in the Methods</w:t>
            </w:r>
            <w:r w:rsidR="008260C5">
              <w:rPr>
                <w:rFonts w:asciiTheme="majorHAnsi" w:hAnsiTheme="majorHAnsi" w:cstheme="majorHAnsi" w:hint="eastAsia"/>
                <w:b/>
                <w:color w:val="434343"/>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C91B308" w:rsidR="00F102CC" w:rsidRPr="00C6670D" w:rsidRDefault="00F102CC">
            <w:pPr>
              <w:spacing w:line="225" w:lineRule="auto"/>
              <w:rPr>
                <w:rFonts w:asciiTheme="majorHAnsi" w:eastAsia="Noto Sans" w:hAnsiTheme="majorHAnsi" w:cstheme="majorHAnsi"/>
                <w:b/>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F391970" w:rsidR="00F102CC" w:rsidRPr="00C6670D" w:rsidRDefault="007F0227">
            <w:pPr>
              <w:spacing w:line="225" w:lineRule="auto"/>
              <w:rPr>
                <w:rFonts w:ascii="Noto Sans" w:hAnsi="Noto Sans" w:cs="Noto Sans"/>
                <w:bCs/>
                <w:color w:val="434343"/>
                <w:sz w:val="18"/>
                <w:szCs w:val="18"/>
                <w:lang w:eastAsia="zh-CN"/>
              </w:rPr>
            </w:pPr>
            <w:r>
              <w:rPr>
                <w:rFonts w:ascii="Noto Sans" w:eastAsia="Noto Sans" w:hAnsi="Noto Sans" w:cs="Noto Sans"/>
                <w:b/>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5EF970A" w:rsidR="00F102CC" w:rsidRPr="006F31FB" w:rsidRDefault="006F31FB" w:rsidP="006F31FB">
            <w:pPr>
              <w:contextualSpacing/>
              <w:jc w:val="both"/>
              <w:rPr>
                <w:b/>
                <w:bCs/>
                <w:szCs w:val="28"/>
                <w:lang w:eastAsia="zh-CN"/>
              </w:rPr>
            </w:pPr>
            <w:r>
              <w:rPr>
                <w:b/>
                <w:bCs/>
                <w:szCs w:val="28"/>
                <w:lang w:eastAsia="zh-CN"/>
              </w:rPr>
              <w:t>“</w:t>
            </w:r>
            <w:r>
              <w:rPr>
                <w:rFonts w:hint="eastAsia"/>
                <w:b/>
                <w:bCs/>
                <w:szCs w:val="28"/>
                <w:lang w:eastAsia="zh-CN"/>
              </w:rPr>
              <w:t>Data and code a</w:t>
            </w:r>
            <w:r w:rsidRPr="000B62F9">
              <w:rPr>
                <w:b/>
                <w:bCs/>
                <w:szCs w:val="28"/>
                <w:lang w:eastAsia="zh-CN"/>
              </w:rPr>
              <w:t>vailability</w:t>
            </w:r>
            <w:r>
              <w:rPr>
                <w:b/>
                <w:bCs/>
                <w:szCs w:val="28"/>
                <w:lang w:eastAsia="zh-CN"/>
              </w:rPr>
              <w:t>”</w:t>
            </w:r>
            <w:r>
              <w:rPr>
                <w:rFonts w:hint="eastAsia"/>
                <w:b/>
                <w:bCs/>
                <w:szCs w:val="28"/>
                <w:lang w:eastAsia="zh-CN"/>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AA41A5F" w:rsidR="00F102CC" w:rsidRPr="003D5AF6" w:rsidRDefault="004C56C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494607D" w:rsidR="00F102CC" w:rsidRPr="003D5AF6" w:rsidRDefault="004C56C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F31FB"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6F31FB" w:rsidRDefault="006F31FB" w:rsidP="006F31FB">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6F31FB" w:rsidRPr="003D5AF6" w:rsidRDefault="006F31FB" w:rsidP="006F31FB">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C5A6C58" w:rsidR="006F31FB" w:rsidRPr="003D5AF6" w:rsidRDefault="006F31FB" w:rsidP="006F31FB">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5A647" w14:textId="77777777" w:rsidR="00E83E98" w:rsidRDefault="00E83E98">
      <w:r>
        <w:separator/>
      </w:r>
    </w:p>
  </w:endnote>
  <w:endnote w:type="continuationSeparator" w:id="0">
    <w:p w14:paraId="112D6EC0" w14:textId="77777777" w:rsidR="00E83E98" w:rsidRDefault="00E83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905F4" w14:textId="77777777" w:rsidR="00E83E98" w:rsidRDefault="00E83E98">
      <w:r>
        <w:separator/>
      </w:r>
    </w:p>
  </w:footnote>
  <w:footnote w:type="continuationSeparator" w:id="0">
    <w:p w14:paraId="310FA80F" w14:textId="77777777" w:rsidR="00E83E98" w:rsidRDefault="00E83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53D9F"/>
    <w:rsid w:val="001B3BCC"/>
    <w:rsid w:val="002209A8"/>
    <w:rsid w:val="003D5AF6"/>
    <w:rsid w:val="003D601B"/>
    <w:rsid w:val="00400C53"/>
    <w:rsid w:val="00427975"/>
    <w:rsid w:val="004A1D31"/>
    <w:rsid w:val="004C56CA"/>
    <w:rsid w:val="004E2C31"/>
    <w:rsid w:val="005B0259"/>
    <w:rsid w:val="006F31FB"/>
    <w:rsid w:val="007054B6"/>
    <w:rsid w:val="0078687E"/>
    <w:rsid w:val="007F0227"/>
    <w:rsid w:val="008260C5"/>
    <w:rsid w:val="009C7B26"/>
    <w:rsid w:val="00A11E52"/>
    <w:rsid w:val="00A7698A"/>
    <w:rsid w:val="00B2483D"/>
    <w:rsid w:val="00B8013B"/>
    <w:rsid w:val="00BD41E9"/>
    <w:rsid w:val="00C33E76"/>
    <w:rsid w:val="00C6670D"/>
    <w:rsid w:val="00C84413"/>
    <w:rsid w:val="00D569E3"/>
    <w:rsid w:val="00E15B1F"/>
    <w:rsid w:val="00E83E98"/>
    <w:rsid w:val="00ED31A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1320</Words>
  <Characters>8082</Characters>
  <Application>Microsoft Office Word</Application>
  <DocSecurity>0</DocSecurity>
  <Lines>346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吴婷</dc:creator>
  <cp:lastModifiedBy>凡钦 卜</cp:lastModifiedBy>
  <cp:revision>5</cp:revision>
  <dcterms:created xsi:type="dcterms:W3CDTF">2024-07-25T01:59:00Z</dcterms:created>
  <dcterms:modified xsi:type="dcterms:W3CDTF">2024-07-25T02:07:00Z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3e4dce49bff80ce0b8301846b10b9c4e4d1b259d3a8370588a542a3a86032bbe</vt:lpwstr>
  </property>
</Properties>
</file>