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8848" w14:textId="77777777" w:rsidR="00902E0E" w:rsidRPr="00BF3750" w:rsidRDefault="00902E0E" w:rsidP="004F0C7E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Table S1. Constructs used in this study</w:t>
      </w:r>
    </w:p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902E0E" w:rsidRPr="003C67F3" w14:paraId="59FD4146" w14:textId="77777777" w:rsidTr="00E05D20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115E33C" w14:textId="77777777" w:rsidR="00902E0E" w:rsidRPr="003C67F3" w:rsidRDefault="00902E0E" w:rsidP="00453952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BB4DA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9F3691" w14:textId="77777777" w:rsidR="00902E0E" w:rsidRPr="003C67F3" w:rsidRDefault="00902E0E" w:rsidP="004539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DESCRIPTIONS</w:t>
            </w:r>
          </w:p>
        </w:tc>
      </w:tr>
      <w:tr w:rsidR="00902E0E" w:rsidRPr="003C67F3" w14:paraId="0C9826FB" w14:textId="77777777" w:rsidTr="00E05D20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3BE0A2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Recombinant DNA</w:t>
            </w:r>
          </w:p>
        </w:tc>
      </w:tr>
      <w:tr w:rsidR="00902E0E" w:rsidRPr="003C67F3" w14:paraId="54241590" w14:textId="77777777" w:rsidTr="00FD3374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441C1020" w14:textId="77777777" w:rsidR="00902E0E" w:rsidRPr="00E05D20" w:rsidRDefault="00902E0E" w:rsidP="00E05D20">
            <w:pPr>
              <w:pStyle w:val="Default"/>
              <w:rPr>
                <w:sz w:val="20"/>
                <w:szCs w:val="20"/>
              </w:rPr>
            </w:pPr>
            <w:r w:rsidRPr="00E05D20">
              <w:rPr>
                <w:sz w:val="20"/>
                <w:szCs w:val="20"/>
              </w:rPr>
              <w:t>pAL-GST-LC3B</w:t>
            </w:r>
            <w:r w:rsidRPr="00E05D20">
              <w:rPr>
                <w:sz w:val="20"/>
                <w:szCs w:val="20"/>
                <w:vertAlign w:val="subscript"/>
              </w:rPr>
              <w:t>(1-120aa)</w:t>
            </w:r>
            <w:r>
              <w:rPr>
                <w:sz w:val="20"/>
                <w:szCs w:val="20"/>
              </w:rPr>
              <w:t xml:space="preserve"> </w:t>
            </w:r>
            <w:r w:rsidRPr="00E05D20">
              <w:rPr>
                <w:sz w:val="20"/>
                <w:szCs w:val="20"/>
              </w:rPr>
              <w:t>S3C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03A36429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E4625C7" w14:textId="77777777" w:rsidR="00902E0E" w:rsidRPr="003C67F3" w:rsidRDefault="00902E0E" w:rsidP="00FD33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Bacterial expression, 3C cleavage</w:t>
            </w:r>
          </w:p>
        </w:tc>
      </w:tr>
      <w:tr w:rsidR="00902E0E" w:rsidRPr="003C67F3" w14:paraId="2153CD44" w14:textId="77777777" w:rsidTr="00E05D20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75C2017" w14:textId="77777777" w:rsidR="00902E0E" w:rsidRPr="00E05D20" w:rsidRDefault="00902E0E" w:rsidP="00FD3374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20">
              <w:rPr>
                <w:rFonts w:ascii="Arial" w:hAnsi="Arial" w:cs="Arial"/>
                <w:sz w:val="20"/>
                <w:szCs w:val="20"/>
              </w:rPr>
              <w:t>S3C</w:t>
            </w:r>
            <w:r>
              <w:rPr>
                <w:rFonts w:ascii="Arial" w:hAnsi="Arial" w:cs="Arial"/>
                <w:sz w:val="20"/>
                <w:szCs w:val="20"/>
              </w:rPr>
              <w:t xml:space="preserve"> K42E/Q43E/L44E</w:t>
            </w:r>
          </w:p>
        </w:tc>
        <w:tc>
          <w:tcPr>
            <w:tcW w:w="2250" w:type="dxa"/>
            <w:shd w:val="clear" w:color="auto" w:fill="auto"/>
          </w:tcPr>
          <w:p w14:paraId="7447BF9C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7F8EB8C8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7D6E44CB" w14:textId="77777777" w:rsidTr="00E05D20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6F65FE1" w14:textId="77777777" w:rsidR="00902E0E" w:rsidRPr="00E05D20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20">
              <w:rPr>
                <w:rFonts w:ascii="Arial" w:hAnsi="Arial" w:cs="Arial"/>
                <w:sz w:val="20"/>
                <w:szCs w:val="20"/>
              </w:rPr>
              <w:t>S3C</w:t>
            </w:r>
            <w:r>
              <w:rPr>
                <w:rFonts w:ascii="Arial" w:hAnsi="Arial" w:cs="Arial"/>
                <w:sz w:val="20"/>
                <w:szCs w:val="20"/>
              </w:rPr>
              <w:t xml:space="preserve"> R68E/R69E/R70E</w:t>
            </w:r>
          </w:p>
        </w:tc>
        <w:tc>
          <w:tcPr>
            <w:tcW w:w="2250" w:type="dxa"/>
            <w:shd w:val="clear" w:color="auto" w:fill="auto"/>
          </w:tcPr>
          <w:p w14:paraId="54C8FAB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3D47900E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0461BF4E" w14:textId="77777777" w:rsidTr="00E05D20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A522C8A" w14:textId="77777777" w:rsidR="00902E0E" w:rsidRPr="00E05D20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 xml:space="preserve"> K2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shd w:val="clear" w:color="auto" w:fill="auto"/>
          </w:tcPr>
          <w:p w14:paraId="0D83694D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056B672C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2C670494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34F4CF48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 xml:space="preserve"> K2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A39E/R40E/I41E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EC0BC9F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3310F3D5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54A00C8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07275F36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 xml:space="preserve"> K2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R65E/K66E/R67E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C7C4C00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177C4404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F9D2444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30CBC64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</w:t>
            </w:r>
            <w:r w:rsidRPr="00E05D20">
              <w:rPr>
                <w:rFonts w:ascii="Arial" w:hAnsi="Arial" w:cs="Arial"/>
                <w:sz w:val="20"/>
                <w:szCs w:val="20"/>
              </w:rPr>
              <w:t>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5D20">
              <w:rPr>
                <w:rFonts w:ascii="Arial" w:hAnsi="Arial" w:cs="Arial"/>
                <w:sz w:val="20"/>
                <w:szCs w:val="20"/>
              </w:rPr>
              <w:t>S3C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AA429F6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76EA8FD7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9AEAEB6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A85139A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</w:t>
            </w:r>
            <w:r w:rsidRPr="00E05D20">
              <w:rPr>
                <w:rFonts w:ascii="Arial" w:hAnsi="Arial" w:cs="Arial"/>
                <w:sz w:val="20"/>
                <w:szCs w:val="20"/>
              </w:rPr>
              <w:t>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K42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E4DDF0E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5C72C2F9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64D7F509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D71574D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</w:t>
            </w:r>
            <w:r w:rsidRPr="00E05D20">
              <w:rPr>
                <w:rFonts w:ascii="Arial" w:hAnsi="Arial" w:cs="Arial"/>
                <w:sz w:val="20"/>
                <w:szCs w:val="20"/>
              </w:rPr>
              <w:t>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L44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002F275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2C055D45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5992521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BE041BF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</w:t>
            </w:r>
            <w:r w:rsidRPr="00E05D20">
              <w:rPr>
                <w:rFonts w:ascii="Arial" w:hAnsi="Arial" w:cs="Arial"/>
                <w:sz w:val="20"/>
                <w:szCs w:val="20"/>
              </w:rPr>
              <w:t>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R69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547104E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42496AF6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12EDF14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F321A96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</w:t>
            </w:r>
            <w:r w:rsidRPr="00E05D20">
              <w:rPr>
                <w:rFonts w:ascii="Arial" w:hAnsi="Arial" w:cs="Arial"/>
                <w:sz w:val="20"/>
                <w:szCs w:val="20"/>
              </w:rPr>
              <w:t>-GST-LC3B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R70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032BDC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25A7CB4C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8DBC4D0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E30CC24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K2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1148506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6B40326F" w14:textId="77777777" w:rsidR="00902E0E" w:rsidRPr="003C67F3" w:rsidRDefault="00902E0E" w:rsidP="00FD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2CB9F2FC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21A1609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V4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DCC3321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1DD26D5B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20A8F77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4AB667D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V4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Nmut (M1E/K2E/E7A)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E87CB69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6A935AAD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7E6F668E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A2EA24B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A39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A14FDD3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225A54AE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4C82E16F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2BE6381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R40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CFC008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5AAD7C3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7D64AA36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40F338B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R65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6393BA1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3CB16B0D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433C2A9E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19E2C751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K66</w:t>
            </w:r>
            <w:r w:rsidRPr="00E05D20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C051EE8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5B7F71C3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9A6E193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63BD500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70674686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450987AD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B15A99D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32288332" w14:textId="77777777" w:rsidR="00902E0E" w:rsidRPr="006A767F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ΔN9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73DD0E1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79833F0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74BC175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918BD2F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aa)</w:t>
            </w:r>
            <w:r>
              <w:rPr>
                <w:rFonts w:ascii="Arial" w:hAnsi="Arial" w:cs="Arial"/>
                <w:sz w:val="20"/>
                <w:szCs w:val="20"/>
              </w:rPr>
              <w:t>-His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Nmut (M1E/K2E/E7A)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51E830C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0E964E6F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4AF3ED71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04963C4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A85543B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77FD495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3205A24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0AE8E9B0" w14:textId="77777777" w:rsidR="00902E0E" w:rsidRPr="006A767F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E05D20">
              <w:rPr>
                <w:rFonts w:ascii="Arial" w:hAnsi="Arial" w:cs="Arial"/>
                <w:sz w:val="20"/>
                <w:szCs w:val="20"/>
              </w:rPr>
              <w:t>pAL-GST-</w:t>
            </w:r>
            <w:r>
              <w:rPr>
                <w:rFonts w:ascii="Arial" w:hAnsi="Arial" w:cs="Arial"/>
                <w:sz w:val="20"/>
                <w:szCs w:val="20"/>
              </w:rPr>
              <w:t>GABARAP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(1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-1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E05D20">
              <w:rPr>
                <w:rFonts w:ascii="Arial" w:hAnsi="Arial" w:cs="Arial"/>
                <w:sz w:val="20"/>
                <w:szCs w:val="20"/>
                <w:vertAlign w:val="subscript"/>
              </w:rPr>
              <w:t>aa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ΔN9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459AC0D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1F2A418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12410DB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7B2EF436" w14:textId="77777777" w:rsidR="00902E0E" w:rsidRPr="00E05D20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6A767F">
              <w:rPr>
                <w:rFonts w:ascii="Arial" w:hAnsi="Arial" w:cs="Arial"/>
                <w:sz w:val="20"/>
                <w:szCs w:val="20"/>
              </w:rPr>
              <w:t>pAL-GST-LC3B</w:t>
            </w:r>
            <w:r w:rsidRPr="006A767F">
              <w:rPr>
                <w:rFonts w:ascii="Arial" w:hAnsi="Arial" w:cs="Arial"/>
                <w:sz w:val="20"/>
                <w:szCs w:val="20"/>
                <w:vertAlign w:val="subscript"/>
              </w:rPr>
              <w:t>(1-120aa)</w:t>
            </w:r>
            <w:r w:rsidRPr="006A76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535BB35A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7FFC67B9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07B95486" w14:textId="77777777" w:rsidTr="00DC470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2FA763B9" w14:textId="77777777" w:rsidR="00902E0E" w:rsidRPr="006A767F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6A767F">
              <w:rPr>
                <w:rFonts w:ascii="Arial" w:hAnsi="Arial" w:cs="Arial"/>
                <w:sz w:val="20"/>
                <w:szCs w:val="20"/>
              </w:rPr>
              <w:t>pAL-GST-LC3B</w:t>
            </w:r>
            <w:r w:rsidRPr="006A767F">
              <w:rPr>
                <w:rFonts w:ascii="Arial" w:hAnsi="Arial" w:cs="Arial"/>
                <w:sz w:val="20"/>
                <w:szCs w:val="20"/>
                <w:vertAlign w:val="subscript"/>
              </w:rPr>
              <w:t>(1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6A767F">
              <w:rPr>
                <w:rFonts w:ascii="Arial" w:hAnsi="Arial" w:cs="Arial"/>
                <w:sz w:val="20"/>
                <w:szCs w:val="20"/>
                <w:vertAlign w:val="subscript"/>
              </w:rPr>
              <w:t>-120aa)</w:t>
            </w:r>
            <w:r>
              <w:rPr>
                <w:rFonts w:ascii="Arial" w:hAnsi="Arial" w:cs="Arial"/>
                <w:sz w:val="20"/>
                <w:szCs w:val="20"/>
              </w:rPr>
              <w:t xml:space="preserve"> ΔN11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43A97298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569E0882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536E12D0" w14:textId="77777777" w:rsidTr="00E05D2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6BEC3E5E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pGEX-6P1-GST-ATG3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612183FF" w14:textId="39A403B2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Landajuela et al., 2016</w:t>
            </w:r>
          </w:p>
        </w:tc>
        <w:tc>
          <w:tcPr>
            <w:tcW w:w="2088" w:type="dxa"/>
            <w:vMerge/>
            <w:tcBorders>
              <w:bottom w:val="single" w:sz="2" w:space="0" w:color="000000"/>
            </w:tcBorders>
            <w:shd w:val="clear" w:color="auto" w:fill="auto"/>
          </w:tcPr>
          <w:p w14:paraId="5DD1C48C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395B00A6" w14:textId="77777777" w:rsidTr="00E05D20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40D49B3E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4771FD">
              <w:rPr>
                <w:rFonts w:ascii="Arial" w:hAnsi="Arial" w:cs="Arial"/>
                <w:sz w:val="20"/>
                <w:szCs w:val="20"/>
              </w:rPr>
              <w:lastRenderedPageBreak/>
              <w:t>pBacPAK-his</w:t>
            </w:r>
            <w:r w:rsidRPr="004771F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4771FD">
              <w:rPr>
                <w:rFonts w:ascii="Arial" w:hAnsi="Arial" w:cs="Arial"/>
                <w:sz w:val="20"/>
                <w:szCs w:val="20"/>
              </w:rPr>
              <w:t>-GST-ATG7</w:t>
            </w: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37545FA8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3AE68A78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Sf9 insect cell expression, 3C cleavge</w:t>
            </w:r>
          </w:p>
        </w:tc>
      </w:tr>
      <w:tr w:rsidR="00902E0E" w:rsidRPr="003C67F3" w14:paraId="49CD73B5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334BF16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 w:rsidRPr="004771FD">
              <w:rPr>
                <w:rFonts w:ascii="Arial" w:hAnsi="Arial" w:cs="Arial"/>
                <w:sz w:val="20"/>
                <w:szCs w:val="20"/>
                <w:lang w:val="en-GB"/>
              </w:rPr>
              <w:t>pFBDM- ATG7-ATG10-ATG12-StrepII</w:t>
            </w:r>
            <w:r w:rsidRPr="004771FD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2x</w:t>
            </w:r>
            <w:r w:rsidRPr="004771FD">
              <w:rPr>
                <w:rFonts w:ascii="Arial" w:hAnsi="Arial" w:cs="Arial"/>
                <w:sz w:val="20"/>
                <w:szCs w:val="20"/>
                <w:lang w:val="en-GB"/>
              </w:rPr>
              <w:t>-ATG5-ATG16L1</w:t>
            </w:r>
          </w:p>
        </w:tc>
        <w:tc>
          <w:tcPr>
            <w:tcW w:w="2250" w:type="dxa"/>
            <w:shd w:val="clear" w:color="auto" w:fill="auto"/>
          </w:tcPr>
          <w:p w14:paraId="4993A694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shd w:val="clear" w:color="auto" w:fill="auto"/>
          </w:tcPr>
          <w:p w14:paraId="406A51B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High Five insect cell expression, </w:t>
            </w:r>
            <w:r w:rsidRPr="00594BCF">
              <w:rPr>
                <w:rFonts w:ascii="Arial" w:hAnsi="Arial" w:cs="Arial"/>
                <w:sz w:val="20"/>
                <w:szCs w:val="20"/>
              </w:rPr>
              <w:t>desthiobiotin</w:t>
            </w:r>
            <w:r>
              <w:rPr>
                <w:rFonts w:ascii="Arial" w:hAnsi="Arial" w:cs="Arial"/>
                <w:sz w:val="20"/>
                <w:szCs w:val="20"/>
              </w:rPr>
              <w:t xml:space="preserve"> elution</w:t>
            </w:r>
          </w:p>
        </w:tc>
      </w:tr>
      <w:tr w:rsidR="00902E0E" w:rsidRPr="003C67F3" w14:paraId="6C3F725D" w14:textId="77777777" w:rsidTr="00F252BC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9DCB042" w14:textId="77777777" w:rsidR="00902E0E" w:rsidRPr="004771FD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pMRX-ISU-hGABARAP</w:t>
            </w:r>
          </w:p>
        </w:tc>
        <w:tc>
          <w:tcPr>
            <w:tcW w:w="2250" w:type="dxa"/>
            <w:shd w:val="clear" w:color="auto" w:fill="auto"/>
          </w:tcPr>
          <w:p w14:paraId="5262B515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2FC9D00E" w14:textId="77777777" w:rsidR="00902E0E" w:rsidRPr="003C67F3" w:rsidRDefault="00902E0E" w:rsidP="006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Retrovirus infection</w:t>
            </w:r>
          </w:p>
        </w:tc>
      </w:tr>
      <w:tr w:rsidR="00902E0E" w:rsidRPr="003C67F3" w14:paraId="4F680A87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59134C59" w14:textId="77777777" w:rsidR="00902E0E" w:rsidRPr="004771FD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 xml:space="preserve">pMRX-ISU-hGABARAP </w:t>
            </w:r>
            <w:r w:rsidRPr="00A634D9">
              <w:rPr>
                <w:rFonts w:ascii="Symbol" w:hAnsi="Symbol" w:cs="Arial"/>
                <w:sz w:val="20"/>
                <w:szCs w:val="20"/>
                <w:lang w:val="en-GB"/>
              </w:rPr>
              <w:t>D</w:t>
            </w: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2250" w:type="dxa"/>
            <w:shd w:val="clear" w:color="auto" w:fill="auto"/>
          </w:tcPr>
          <w:p w14:paraId="5464E831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3E2C954A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42BB724F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6568C44B" w14:textId="77777777" w:rsidR="00902E0E" w:rsidRPr="004771FD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pMRX-ISU-hGABARAP ARI-E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EE</w:t>
            </w:r>
          </w:p>
        </w:tc>
        <w:tc>
          <w:tcPr>
            <w:tcW w:w="2250" w:type="dxa"/>
            <w:shd w:val="clear" w:color="auto" w:fill="auto"/>
          </w:tcPr>
          <w:p w14:paraId="7F3F569F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3BEB08C0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1AECD52F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C1D2242" w14:textId="77777777" w:rsidR="00902E0E" w:rsidRPr="004771FD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pMRX-ISU-hGABARAP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Nmut(</w:t>
            </w: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M1E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K2E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</w:t>
            </w: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E7A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250" w:type="dxa"/>
            <w:shd w:val="clear" w:color="auto" w:fill="auto"/>
          </w:tcPr>
          <w:p w14:paraId="74B8047B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5290DFF6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05D283CF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0ABB265F" w14:textId="77777777" w:rsidR="00902E0E" w:rsidRPr="004771FD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pMRX-ISU-hGABARAP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A1286">
              <w:rPr>
                <w:rFonts w:ascii="Arial" w:hAnsi="Arial" w:cs="Arial"/>
                <w:sz w:val="20"/>
                <w:szCs w:val="20"/>
                <w:lang w:val="en-GB"/>
              </w:rPr>
              <w:t>Y49A L50A</w:t>
            </w:r>
          </w:p>
        </w:tc>
        <w:tc>
          <w:tcPr>
            <w:tcW w:w="2250" w:type="dxa"/>
            <w:shd w:val="clear" w:color="auto" w:fill="auto"/>
          </w:tcPr>
          <w:p w14:paraId="48BBCA20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  <w:tc>
          <w:tcPr>
            <w:tcW w:w="2088" w:type="dxa"/>
            <w:vMerge/>
            <w:shd w:val="clear" w:color="auto" w:fill="auto"/>
          </w:tcPr>
          <w:p w14:paraId="67460FA1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E0E" w:rsidRPr="003C67F3" w14:paraId="041B9ED9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8175A63" w14:textId="77777777" w:rsidR="00902E0E" w:rsidRPr="00EA1286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2FE6">
              <w:rPr>
                <w:rFonts w:ascii="Arial" w:hAnsi="Arial" w:cs="Arial"/>
                <w:sz w:val="20"/>
                <w:szCs w:val="20"/>
                <w:lang w:val="en-GB"/>
              </w:rPr>
              <w:t>pMRX-IPU-EGFP-STX17TM</w:t>
            </w:r>
          </w:p>
        </w:tc>
        <w:tc>
          <w:tcPr>
            <w:tcW w:w="2250" w:type="dxa"/>
            <w:shd w:val="clear" w:color="auto" w:fill="auto"/>
          </w:tcPr>
          <w:p w14:paraId="32F37F07" w14:textId="6F79978F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Tsuboyama et al., 2016</w:t>
            </w:r>
          </w:p>
        </w:tc>
        <w:tc>
          <w:tcPr>
            <w:tcW w:w="2088" w:type="dxa"/>
            <w:shd w:val="clear" w:color="auto" w:fill="auto"/>
          </w:tcPr>
          <w:p w14:paraId="425CFB25" w14:textId="77777777" w:rsidR="00902E0E" w:rsidRPr="003C67F3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Retrovirus infection</w:t>
            </w:r>
          </w:p>
        </w:tc>
      </w:tr>
      <w:tr w:rsidR="00902E0E" w:rsidRPr="003C67F3" w14:paraId="2717F482" w14:textId="77777777" w:rsidTr="00FD3374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32A9AD98" w14:textId="77777777" w:rsidR="00902E0E" w:rsidRPr="00792FE6" w:rsidRDefault="00902E0E" w:rsidP="006A767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pQCXIH-ATG2A-FLAG</w:t>
            </w:r>
          </w:p>
        </w:tc>
        <w:tc>
          <w:tcPr>
            <w:tcW w:w="2250" w:type="dxa"/>
            <w:shd w:val="clear" w:color="auto" w:fill="auto"/>
          </w:tcPr>
          <w:p w14:paraId="327573FD" w14:textId="071D4C05" w:rsidR="00902E0E" w:rsidRDefault="00902E0E" w:rsidP="006A767F">
            <w:pPr>
              <w:wordWrap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Tamura et al., 2017</w:t>
            </w:r>
          </w:p>
        </w:tc>
        <w:tc>
          <w:tcPr>
            <w:tcW w:w="2088" w:type="dxa"/>
            <w:shd w:val="clear" w:color="auto" w:fill="auto"/>
          </w:tcPr>
          <w:p w14:paraId="5EEF8D98" w14:textId="77777777" w:rsidR="00902E0E" w:rsidRDefault="00902E0E" w:rsidP="006A76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xpression in mammalian cells</w:t>
            </w:r>
          </w:p>
        </w:tc>
      </w:tr>
    </w:tbl>
    <w:p w14:paraId="30229275" w14:textId="77777777" w:rsidR="00D675B7" w:rsidRDefault="00D675B7" w:rsidP="00D675B7">
      <w:pPr>
        <w:pStyle w:val="EndNoteBibliography"/>
        <w:spacing w:after="0"/>
        <w:ind w:left="720" w:hanging="720"/>
        <w:jc w:val="both"/>
        <w:rPr>
          <w:noProof/>
        </w:rPr>
      </w:pPr>
    </w:p>
    <w:p w14:paraId="3697CD78" w14:textId="318AAD2E" w:rsidR="00902E0E" w:rsidRDefault="00902E0E" w:rsidP="00D675B7">
      <w:pPr>
        <w:pStyle w:val="EndNoteBibliography"/>
        <w:spacing w:after="0"/>
        <w:ind w:left="720" w:hanging="720"/>
        <w:jc w:val="both"/>
        <w:rPr>
          <w:noProof/>
        </w:rPr>
      </w:pPr>
      <w:r w:rsidRPr="00CD6785">
        <w:rPr>
          <w:noProof/>
        </w:rPr>
        <w:t xml:space="preserve">LANDAJUELA, A., HERVAS, J. H., ANTON, Z., MONTES, L. R., GIL, D., VALLE, M., RODRIGUEZ, J. F., GONI, F. M. &amp; ALONSO, A. 2016. Lipid Geometry and Bilayer Curvature Modulate LC3/GABARAP-Mediated Model Autophagosomal Elongation. </w:t>
      </w:r>
      <w:r w:rsidRPr="00CD6785">
        <w:rPr>
          <w:i/>
          <w:noProof/>
        </w:rPr>
        <w:t>Biophys J,</w:t>
      </w:r>
      <w:r w:rsidRPr="00CD6785">
        <w:rPr>
          <w:noProof/>
        </w:rPr>
        <w:t xml:space="preserve"> 110</w:t>
      </w:r>
      <w:r w:rsidRPr="00CD6785">
        <w:rPr>
          <w:b/>
          <w:noProof/>
        </w:rPr>
        <w:t>,</w:t>
      </w:r>
      <w:r w:rsidRPr="00CD6785">
        <w:rPr>
          <w:noProof/>
        </w:rPr>
        <w:t xml:space="preserve"> 411-422.</w:t>
      </w:r>
    </w:p>
    <w:p w14:paraId="2336D075" w14:textId="77777777" w:rsidR="00254227" w:rsidRPr="00CD6785" w:rsidRDefault="00254227" w:rsidP="00D675B7">
      <w:pPr>
        <w:pStyle w:val="EndNoteBibliography"/>
        <w:spacing w:after="0"/>
        <w:ind w:left="720" w:hanging="720"/>
        <w:jc w:val="both"/>
        <w:rPr>
          <w:noProof/>
        </w:rPr>
      </w:pPr>
    </w:p>
    <w:p w14:paraId="78B25732" w14:textId="08E7D08E" w:rsidR="00902E0E" w:rsidRDefault="00902E0E" w:rsidP="00D675B7">
      <w:pPr>
        <w:pStyle w:val="EndNoteBibliography"/>
        <w:spacing w:after="0"/>
        <w:ind w:left="720" w:hanging="720"/>
        <w:jc w:val="both"/>
        <w:rPr>
          <w:noProof/>
        </w:rPr>
      </w:pPr>
      <w:r w:rsidRPr="00CD6785">
        <w:rPr>
          <w:noProof/>
        </w:rPr>
        <w:t xml:space="preserve">TAMURA, N., NISHIMURA, T., SAKAMAKI, Y., KOYAMA-HONDA, I., YAMAMOTO, H. &amp; MIZUSHIMA, N. 2017. Differential requirement for ATG2A domains for localization to autophagic membranes and lipid droplets. </w:t>
      </w:r>
      <w:r w:rsidRPr="00CD6785">
        <w:rPr>
          <w:i/>
          <w:noProof/>
        </w:rPr>
        <w:t>FEBS Lett,</w:t>
      </w:r>
      <w:r w:rsidRPr="00CD6785">
        <w:rPr>
          <w:noProof/>
        </w:rPr>
        <w:t xml:space="preserve"> 591</w:t>
      </w:r>
      <w:r w:rsidRPr="00CD6785">
        <w:rPr>
          <w:b/>
          <w:noProof/>
        </w:rPr>
        <w:t>,</w:t>
      </w:r>
      <w:r w:rsidRPr="00CD6785">
        <w:rPr>
          <w:noProof/>
        </w:rPr>
        <w:t xml:space="preserve"> 3819-3830.</w:t>
      </w:r>
    </w:p>
    <w:p w14:paraId="403885F8" w14:textId="77777777" w:rsidR="00254227" w:rsidRPr="00CD6785" w:rsidRDefault="00254227" w:rsidP="00D675B7">
      <w:pPr>
        <w:pStyle w:val="EndNoteBibliography"/>
        <w:spacing w:after="0"/>
        <w:ind w:left="720" w:hanging="720"/>
        <w:jc w:val="both"/>
        <w:rPr>
          <w:noProof/>
        </w:rPr>
      </w:pPr>
    </w:p>
    <w:p w14:paraId="6CC81ADD" w14:textId="77777777" w:rsidR="00902E0E" w:rsidRPr="00CD6785" w:rsidRDefault="00902E0E" w:rsidP="00D675B7">
      <w:pPr>
        <w:pStyle w:val="EndNoteBibliography"/>
        <w:ind w:left="720" w:hanging="720"/>
        <w:jc w:val="both"/>
        <w:rPr>
          <w:noProof/>
        </w:rPr>
      </w:pPr>
      <w:r w:rsidRPr="00CD6785">
        <w:rPr>
          <w:noProof/>
        </w:rPr>
        <w:t xml:space="preserve">TSUBOYAMA, K., KOYAMA-HONDA, I., SAKAMAKI, Y., KOIKE, M., MORISHITA, H. &amp; MIZUSHIMA, N. 2016. The ATG conjugation systems are important for degradation of the inner autophagosomal membrane. </w:t>
      </w:r>
      <w:r w:rsidRPr="00CD6785">
        <w:rPr>
          <w:i/>
          <w:noProof/>
        </w:rPr>
        <w:t>Science,</w:t>
      </w:r>
      <w:r w:rsidRPr="00CD6785">
        <w:rPr>
          <w:noProof/>
        </w:rPr>
        <w:t xml:space="preserve"> 354</w:t>
      </w:r>
      <w:r w:rsidRPr="00CD6785">
        <w:rPr>
          <w:b/>
          <w:noProof/>
        </w:rPr>
        <w:t>,</w:t>
      </w:r>
      <w:r w:rsidRPr="00CD6785">
        <w:rPr>
          <w:noProof/>
        </w:rPr>
        <w:t xml:space="preserve"> 1036-1041.</w:t>
      </w:r>
    </w:p>
    <w:p w14:paraId="53BB7A4F" w14:textId="77777777" w:rsidR="00902E0E" w:rsidRPr="00CD6785" w:rsidRDefault="00902E0E">
      <w:pPr>
        <w:rPr>
          <w:rFonts w:ascii="Arial" w:hAnsi="Arial" w:cs="Arial"/>
          <w:b/>
          <w:iCs/>
          <w:sz w:val="20"/>
          <w:szCs w:val="20"/>
        </w:rPr>
      </w:pPr>
    </w:p>
    <w:p w14:paraId="5A500370" w14:textId="77777777" w:rsidR="00CA030C" w:rsidRDefault="00CA030C"/>
    <w:sectPr w:rsidR="00CA030C" w:rsidSect="00B40BA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902E0E"/>
    <w:rsid w:val="00002865"/>
    <w:rsid w:val="00005797"/>
    <w:rsid w:val="00005F88"/>
    <w:rsid w:val="00022B94"/>
    <w:rsid w:val="0008081C"/>
    <w:rsid w:val="00097FB9"/>
    <w:rsid w:val="000A6A91"/>
    <w:rsid w:val="000D253A"/>
    <w:rsid w:val="000D7500"/>
    <w:rsid w:val="001403DD"/>
    <w:rsid w:val="00141C5F"/>
    <w:rsid w:val="0016538C"/>
    <w:rsid w:val="001932AC"/>
    <w:rsid w:val="002108D3"/>
    <w:rsid w:val="00233E38"/>
    <w:rsid w:val="002422D2"/>
    <w:rsid w:val="002446A6"/>
    <w:rsid w:val="00247AC7"/>
    <w:rsid w:val="00254227"/>
    <w:rsid w:val="002558BF"/>
    <w:rsid w:val="00264CD6"/>
    <w:rsid w:val="00290B7E"/>
    <w:rsid w:val="0029365C"/>
    <w:rsid w:val="00294EBB"/>
    <w:rsid w:val="002954ED"/>
    <w:rsid w:val="002F4DC3"/>
    <w:rsid w:val="00307B34"/>
    <w:rsid w:val="0034354E"/>
    <w:rsid w:val="00343F05"/>
    <w:rsid w:val="003451FB"/>
    <w:rsid w:val="00353C97"/>
    <w:rsid w:val="003B0A1F"/>
    <w:rsid w:val="003B7B3D"/>
    <w:rsid w:val="003E0350"/>
    <w:rsid w:val="00416B92"/>
    <w:rsid w:val="00450ABF"/>
    <w:rsid w:val="00457DDD"/>
    <w:rsid w:val="0047673B"/>
    <w:rsid w:val="004B0ABC"/>
    <w:rsid w:val="004B4431"/>
    <w:rsid w:val="00500F5B"/>
    <w:rsid w:val="005503E5"/>
    <w:rsid w:val="005B4DE5"/>
    <w:rsid w:val="005F39DA"/>
    <w:rsid w:val="005F5378"/>
    <w:rsid w:val="00603938"/>
    <w:rsid w:val="006139B4"/>
    <w:rsid w:val="006244BA"/>
    <w:rsid w:val="0069278D"/>
    <w:rsid w:val="00695336"/>
    <w:rsid w:val="006A11AC"/>
    <w:rsid w:val="007167DE"/>
    <w:rsid w:val="0073337F"/>
    <w:rsid w:val="007556AA"/>
    <w:rsid w:val="0077236C"/>
    <w:rsid w:val="0078699E"/>
    <w:rsid w:val="007C5348"/>
    <w:rsid w:val="007D38E0"/>
    <w:rsid w:val="00821E18"/>
    <w:rsid w:val="00822298"/>
    <w:rsid w:val="00862443"/>
    <w:rsid w:val="00883884"/>
    <w:rsid w:val="008D2D60"/>
    <w:rsid w:val="008E3366"/>
    <w:rsid w:val="008F39B1"/>
    <w:rsid w:val="00902E0E"/>
    <w:rsid w:val="0094157A"/>
    <w:rsid w:val="009415C6"/>
    <w:rsid w:val="00963327"/>
    <w:rsid w:val="00983626"/>
    <w:rsid w:val="009A7307"/>
    <w:rsid w:val="009D0FB8"/>
    <w:rsid w:val="009D3D43"/>
    <w:rsid w:val="00A112C9"/>
    <w:rsid w:val="00A50C84"/>
    <w:rsid w:val="00A52368"/>
    <w:rsid w:val="00A53B93"/>
    <w:rsid w:val="00AA0537"/>
    <w:rsid w:val="00AE3ED2"/>
    <w:rsid w:val="00AE4F03"/>
    <w:rsid w:val="00B12D96"/>
    <w:rsid w:val="00B21AC9"/>
    <w:rsid w:val="00B25321"/>
    <w:rsid w:val="00B40BAB"/>
    <w:rsid w:val="00BD6766"/>
    <w:rsid w:val="00BF019C"/>
    <w:rsid w:val="00C31EFE"/>
    <w:rsid w:val="00C56F0D"/>
    <w:rsid w:val="00C74960"/>
    <w:rsid w:val="00CA030C"/>
    <w:rsid w:val="00CA1008"/>
    <w:rsid w:val="00CA63DB"/>
    <w:rsid w:val="00CF478D"/>
    <w:rsid w:val="00D00510"/>
    <w:rsid w:val="00D04805"/>
    <w:rsid w:val="00D20822"/>
    <w:rsid w:val="00D52178"/>
    <w:rsid w:val="00D675B7"/>
    <w:rsid w:val="00D8633F"/>
    <w:rsid w:val="00D87071"/>
    <w:rsid w:val="00DB2C68"/>
    <w:rsid w:val="00DB499A"/>
    <w:rsid w:val="00DD2463"/>
    <w:rsid w:val="00DF1567"/>
    <w:rsid w:val="00E30C24"/>
    <w:rsid w:val="00E31983"/>
    <w:rsid w:val="00E331CE"/>
    <w:rsid w:val="00E96557"/>
    <w:rsid w:val="00EC0513"/>
    <w:rsid w:val="00EC36E4"/>
    <w:rsid w:val="00ED68EF"/>
    <w:rsid w:val="00F401D3"/>
    <w:rsid w:val="00F63F46"/>
    <w:rsid w:val="00FB4099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58377"/>
  <w14:defaultImageDpi w14:val="32767"/>
  <w15:chartTrackingRefBased/>
  <w15:docId w15:val="{85ECA610-4722-8E4E-B917-B0AC01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2E0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E0E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E0E"/>
    <w:pPr>
      <w:autoSpaceDE w:val="0"/>
      <w:autoSpaceDN w:val="0"/>
      <w:adjustRightInd w:val="0"/>
    </w:pPr>
    <w:rPr>
      <w:rFonts w:ascii="Arial" w:hAnsi="Arial" w:cs="Arial"/>
      <w:color w:val="000000"/>
      <w:lang w:val="en-US" w:eastAsia="en-US"/>
    </w:rPr>
  </w:style>
  <w:style w:type="paragraph" w:styleId="Revision">
    <w:name w:val="Revision"/>
    <w:hidden/>
    <w:uiPriority w:val="99"/>
    <w:semiHidden/>
    <w:rsid w:val="00902E0E"/>
    <w:rPr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902E0E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2E0E"/>
    <w:rPr>
      <w:rFonts w:ascii="Calibri" w:hAnsi="Calibri" w:cs="Calibri"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902E0E"/>
    <w:pPr>
      <w:spacing w:line="240" w:lineRule="auto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902E0E"/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Wenxin</dc:creator>
  <cp:keywords/>
  <dc:description/>
  <cp:lastModifiedBy>Zhang Wenxin</cp:lastModifiedBy>
  <cp:revision>4</cp:revision>
  <dcterms:created xsi:type="dcterms:W3CDTF">2023-05-04T13:19:00Z</dcterms:created>
  <dcterms:modified xsi:type="dcterms:W3CDTF">2023-05-04T13:21:00Z</dcterms:modified>
</cp:coreProperties>
</file>