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AC5162" w:rsidRDefault="004E2C31">
      <w:pPr>
        <w:spacing w:before="60" w:line="227" w:lineRule="auto"/>
        <w:jc w:val="center"/>
        <w:rPr>
          <w:rFonts w:ascii="Noto Sans" w:eastAsia="Noto Sans" w:hAnsi="Noto Sans" w:cs="Noto Sans"/>
          <w:b/>
          <w:color w:val="4F81BD" w:themeColor="accent1"/>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EF70ED" w:rsidR="00F102CC" w:rsidRPr="00AC5162" w:rsidRDefault="00AC5162">
            <w:pPr>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7F7"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2B47F7" w:rsidRDefault="002B47F7" w:rsidP="002B47F7">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D41F626" w:rsidR="002B47F7" w:rsidRPr="002B47F7" w:rsidRDefault="002B47F7" w:rsidP="002B47F7">
            <w:pPr>
              <w:rPr>
                <w:rFonts w:ascii="Noto Sans" w:eastAsia="Noto Sans" w:hAnsi="Noto Sans" w:cs="Noto Sans"/>
                <w:b/>
                <w:color w:val="4F81BD" w:themeColor="accent1"/>
                <w:sz w:val="18"/>
                <w:szCs w:val="18"/>
              </w:rPr>
            </w:pPr>
            <w:r w:rsidRPr="002B47F7">
              <w:rPr>
                <w:rFonts w:ascii="Noto Sans" w:eastAsia="Noto Sans" w:hAnsi="Noto Sans" w:cs="Noto Sans"/>
                <w:b/>
                <w:color w:val="4F81BD" w:themeColor="accent1"/>
                <w:sz w:val="18"/>
                <w:szCs w:val="18"/>
              </w:rPr>
              <w:t>“Bead functionalization and slide preparation for laser trap experiments’ section of Methods provides information on antibodies.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65DA20" w:rsidR="002B47F7" w:rsidRPr="00AC5162" w:rsidRDefault="002B47F7" w:rsidP="002B47F7">
            <w:pPr>
              <w:rPr>
                <w:rFonts w:ascii="Noto Sans" w:eastAsia="Noto Sans" w:hAnsi="Noto Sans" w:cs="Noto Sans"/>
                <w:b/>
                <w:color w:val="4F81BD" w:themeColor="accent1"/>
                <w:sz w:val="18"/>
                <w:szCs w:val="18"/>
              </w:rPr>
            </w:pPr>
          </w:p>
        </w:tc>
      </w:tr>
      <w:tr w:rsidR="002B47F7"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2B47F7" w:rsidRPr="003D5AF6" w:rsidRDefault="002B47F7" w:rsidP="002B47F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2B47F7" w:rsidRDefault="002B47F7" w:rsidP="002B47F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2B47F7" w:rsidRDefault="002B47F7" w:rsidP="002B47F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47F7"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2B47F7" w:rsidRDefault="002B47F7" w:rsidP="002B47F7">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7F7"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2B47F7" w:rsidRDefault="002B47F7" w:rsidP="002B47F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6184C2E" w:rsidR="002B47F7" w:rsidRPr="003D5AF6" w:rsidRDefault="002B47F7" w:rsidP="002B47F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0B9E7F" w:rsidR="002B47F7" w:rsidRPr="00AC5162" w:rsidRDefault="002B47F7" w:rsidP="002B47F7">
            <w:pPr>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2B47F7"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2B47F7" w:rsidRPr="003D5AF6" w:rsidRDefault="002B47F7" w:rsidP="002B47F7">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2B47F7" w:rsidRDefault="002B47F7" w:rsidP="002B47F7">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2B47F7" w:rsidRDefault="002B47F7" w:rsidP="002B47F7">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B47F7"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2B47F7" w:rsidRDefault="002B47F7" w:rsidP="002B47F7">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7F7"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B47F7" w:rsidRDefault="002B47F7" w:rsidP="002B47F7">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A774C93" w:rsidR="002B47F7" w:rsidRPr="00AC5162" w:rsidRDefault="002B47F7" w:rsidP="002B47F7">
            <w:pPr>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‘Kinetochore purification’ section of Methods provides information on yeast cell line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2B47F7" w:rsidRPr="00AC5162" w:rsidRDefault="002B47F7" w:rsidP="002B47F7"/>
        </w:tc>
      </w:tr>
      <w:tr w:rsidR="002B47F7"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B47F7" w:rsidRDefault="002B47F7" w:rsidP="002B47F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2B47F7" w:rsidRPr="003D5AF6" w:rsidRDefault="002B47F7" w:rsidP="002B47F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01FC05" w:rsidR="002B47F7" w:rsidRPr="00AC5162" w:rsidRDefault="002B47F7" w:rsidP="002B47F7">
            <w:pPr>
              <w:rPr>
                <w:b/>
                <w:bCs/>
              </w:rPr>
            </w:pPr>
            <w:r w:rsidRPr="00AC5162">
              <w:rPr>
                <w:b/>
                <w:bCs/>
                <w:color w:val="4F81BD" w:themeColor="accent1"/>
              </w:rPr>
              <w:t>N/A</w:t>
            </w:r>
          </w:p>
        </w:tc>
      </w:tr>
      <w:tr w:rsidR="002B47F7"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B47F7" w:rsidRPr="003D5AF6" w:rsidRDefault="002B47F7" w:rsidP="002B47F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B47F7" w:rsidRDefault="002B47F7" w:rsidP="002B47F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B47F7" w:rsidRDefault="002B47F7" w:rsidP="002B47F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47F7"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B47F7" w:rsidRDefault="002B47F7" w:rsidP="002B47F7">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7F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B47F7" w:rsidRDefault="002B47F7" w:rsidP="002B47F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2B47F7" w:rsidRPr="003D5AF6" w:rsidRDefault="002B47F7" w:rsidP="002B47F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C25BCF" w:rsidR="002B47F7" w:rsidRPr="006C5D3A" w:rsidRDefault="002B47F7" w:rsidP="002B47F7">
            <w:pPr>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2B47F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B47F7" w:rsidRDefault="002B47F7" w:rsidP="002B47F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B47F7" w:rsidRPr="003D5AF6" w:rsidRDefault="002B47F7" w:rsidP="002B47F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D00476" w:rsidR="002B47F7" w:rsidRPr="006C5D3A" w:rsidRDefault="002B47F7" w:rsidP="002B47F7">
            <w:pPr>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2B47F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B47F7" w:rsidRPr="003D5AF6" w:rsidRDefault="002B47F7" w:rsidP="002B47F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B47F7" w:rsidRDefault="002B47F7" w:rsidP="002B47F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B47F7" w:rsidRDefault="002B47F7" w:rsidP="002B47F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47F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B47F7" w:rsidRDefault="002B47F7" w:rsidP="002B47F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7F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B47F7" w:rsidRPr="003D5AF6" w:rsidRDefault="002B47F7" w:rsidP="002B47F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EE69BD" w:rsidR="002B47F7" w:rsidRPr="006C5D3A" w:rsidRDefault="002B47F7" w:rsidP="002B47F7">
            <w:pPr>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2B47F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B47F7" w:rsidRDefault="002B47F7" w:rsidP="002B47F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B47F7" w:rsidRPr="003D5AF6" w:rsidRDefault="002B47F7" w:rsidP="002B47F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FA1D68" w:rsidR="002B47F7" w:rsidRPr="006C5D3A" w:rsidRDefault="002B47F7" w:rsidP="002B47F7">
            <w:pPr>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2B47F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B47F7" w:rsidRPr="003D5AF6" w:rsidRDefault="002B47F7" w:rsidP="002B47F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B47F7" w:rsidRDefault="002B47F7" w:rsidP="002B47F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B47F7" w:rsidRDefault="002B47F7" w:rsidP="002B47F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47F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B47F7" w:rsidRDefault="002B47F7" w:rsidP="002B47F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B47F7" w:rsidRDefault="002B47F7" w:rsidP="002B47F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7F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B47F7" w:rsidRDefault="002B47F7" w:rsidP="002B47F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B47F7" w:rsidRPr="003D5AF6" w:rsidRDefault="002B47F7" w:rsidP="002B47F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5CC1FF" w:rsidR="002B47F7" w:rsidRPr="006C5D3A" w:rsidRDefault="002B47F7" w:rsidP="002B47F7">
            <w:pPr>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96BE10" w:rsidR="00F102CC" w:rsidRPr="006C5D3A" w:rsidRDefault="006C5D3A">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2A6C1C" w:rsidR="00F102CC" w:rsidRPr="006C5D3A" w:rsidRDefault="006C5D3A">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D8F5493" w:rsidR="00F102CC" w:rsidRPr="00554BDB" w:rsidRDefault="00554BDB">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52FDD3" w:rsidR="00F102CC" w:rsidRPr="006C5D3A" w:rsidRDefault="006C5D3A">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9D516F1" w:rsidR="00F102CC" w:rsidRPr="006C5D3A" w:rsidRDefault="006C5D3A">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5384F4" w:rsidR="00F102CC" w:rsidRPr="00554BDB" w:rsidRDefault="00554BDB">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19984D" w:rsidR="00F102CC" w:rsidRPr="00554BDB" w:rsidRDefault="00554BDB">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Throughout the text whenever a mean and standard deviation are given, as well as in Table 2 and figure legends 1, 3, 4, 5, S5-1, 6, S6-1, S6-2, S6-3, and S6-4.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4470A4" w:rsidR="00F102CC" w:rsidRPr="00554BDB" w:rsidRDefault="00CA2491">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w:t>
            </w:r>
            <w:r w:rsidRPr="00CA2491">
              <w:rPr>
                <w:rFonts w:ascii="Noto Sans" w:eastAsia="Noto Sans" w:hAnsi="Noto Sans" w:cs="Noto Sans"/>
                <w:b/>
                <w:color w:val="4F81BD" w:themeColor="accent1"/>
                <w:sz w:val="18"/>
                <w:szCs w:val="18"/>
              </w:rPr>
              <w:t>Bead functionalization and slide preparation for laser trap experiments</w:t>
            </w:r>
            <w:r>
              <w:rPr>
                <w:rFonts w:ascii="Noto Sans" w:eastAsia="Noto Sans" w:hAnsi="Noto Sans" w:cs="Noto Sans"/>
                <w:b/>
                <w:color w:val="4F81BD" w:themeColor="accent1"/>
                <w:sz w:val="18"/>
                <w:szCs w:val="18"/>
              </w:rPr>
              <w:t>’ section of Methods describes all dual-trap experiments as 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DFC9F3" w:rsidR="00F102CC" w:rsidRPr="00763EFE" w:rsidRDefault="00763EFE">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89732AF" w:rsidR="00F102CC" w:rsidRPr="00763EFE" w:rsidRDefault="00763EFE">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81964A" w:rsidR="00F102CC" w:rsidRPr="00763EFE" w:rsidRDefault="00763EFE">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066B25" w:rsidR="00F102CC" w:rsidRPr="00763EFE" w:rsidRDefault="00763EFE">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17E062" w:rsidR="00F102CC" w:rsidRPr="00763EFE" w:rsidRDefault="00763EFE">
            <w:pPr>
              <w:spacing w:line="225" w:lineRule="auto"/>
              <w:rPr>
                <w:rFonts w:ascii="Noto Sans" w:eastAsia="Noto Sans" w:hAnsi="Noto Sans" w:cs="Noto Sans"/>
                <w:b/>
                <w:color w:val="434343"/>
                <w:sz w:val="18"/>
                <w:szCs w:val="18"/>
              </w:rPr>
            </w:pPr>
            <w:r w:rsidRPr="00763EFE">
              <w:rPr>
                <w:rFonts w:ascii="Noto Sans" w:eastAsia="Noto Sans" w:hAnsi="Noto Sans" w:cs="Noto Sans"/>
                <w:b/>
                <w:color w:val="4F81BD" w:themeColor="accent1"/>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26BBC9" w:rsidR="00F102CC" w:rsidRPr="00763EFE" w:rsidRDefault="00763EFE">
            <w:pPr>
              <w:spacing w:line="225" w:lineRule="auto"/>
              <w:rPr>
                <w:rFonts w:ascii="Noto Sans" w:eastAsia="Noto Sans" w:hAnsi="Noto Sans" w:cs="Noto Sans"/>
                <w:b/>
                <w:color w:val="434343"/>
                <w:sz w:val="18"/>
                <w:szCs w:val="18"/>
              </w:rPr>
            </w:pPr>
            <w:r w:rsidRPr="00763EFE">
              <w:rPr>
                <w:rFonts w:ascii="Noto Sans" w:eastAsia="Noto Sans" w:hAnsi="Noto Sans" w:cs="Noto Sans"/>
                <w:b/>
                <w:color w:val="4F81BD" w:themeColor="accent1"/>
                <w:sz w:val="18"/>
                <w:szCs w:val="18"/>
              </w:rPr>
              <w:t>‘Statistical analysis’ section of Methods describes how p-values were calculated.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8F969F" w14:textId="433B5354" w:rsidR="00F102CC" w:rsidRDefault="00763EFE">
            <w:pPr>
              <w:spacing w:line="225" w:lineRule="auto"/>
              <w:rPr>
                <w:rFonts w:ascii="Noto Sans" w:eastAsia="Noto Sans" w:hAnsi="Noto Sans" w:cs="Noto Sans"/>
                <w:b/>
                <w:color w:val="4F81BD" w:themeColor="accent1"/>
                <w:sz w:val="18"/>
                <w:szCs w:val="18"/>
              </w:rPr>
            </w:pPr>
            <w:r w:rsidRPr="00763EFE">
              <w:rPr>
                <w:rFonts w:ascii="Noto Sans" w:eastAsia="Noto Sans" w:hAnsi="Noto Sans" w:cs="Noto Sans"/>
                <w:b/>
                <w:color w:val="4F81BD" w:themeColor="accent1"/>
                <w:sz w:val="18"/>
                <w:szCs w:val="18"/>
              </w:rPr>
              <w:t>‘Segmenting constant force traces into periods of run and pause’ section of Methods provides access details for the force-clamp dataset.</w:t>
            </w:r>
          </w:p>
          <w:p w14:paraId="2C9B35FB" w14:textId="77777777" w:rsidR="00705243" w:rsidRPr="00763EFE" w:rsidRDefault="00705243">
            <w:pPr>
              <w:spacing w:line="225" w:lineRule="auto"/>
              <w:rPr>
                <w:rFonts w:ascii="Noto Sans" w:eastAsia="Noto Sans" w:hAnsi="Noto Sans" w:cs="Noto Sans"/>
                <w:b/>
                <w:color w:val="4F81BD" w:themeColor="accent1"/>
                <w:sz w:val="18"/>
                <w:szCs w:val="18"/>
              </w:rPr>
            </w:pPr>
          </w:p>
          <w:p w14:paraId="6AB9EE53" w14:textId="77777777" w:rsidR="00763EFE" w:rsidRDefault="00763EFE">
            <w:pPr>
              <w:spacing w:line="225" w:lineRule="auto"/>
              <w:rPr>
                <w:rFonts w:ascii="Noto Sans" w:eastAsia="Noto Sans" w:hAnsi="Noto Sans" w:cs="Noto Sans"/>
                <w:b/>
                <w:color w:val="4F81BD" w:themeColor="accent1"/>
                <w:sz w:val="18"/>
                <w:szCs w:val="18"/>
              </w:rPr>
            </w:pPr>
            <w:r w:rsidRPr="00763EFE">
              <w:rPr>
                <w:rFonts w:ascii="Noto Sans" w:eastAsia="Noto Sans" w:hAnsi="Noto Sans" w:cs="Noto Sans"/>
                <w:b/>
                <w:color w:val="4F81BD" w:themeColor="accent1"/>
                <w:sz w:val="18"/>
                <w:szCs w:val="18"/>
              </w:rPr>
              <w:t>‘Analyzing dual-trap recordings’ section of Methods provides access details for the dual-trap dataset.</w:t>
            </w:r>
          </w:p>
          <w:p w14:paraId="5C428763" w14:textId="77777777" w:rsidR="00705243" w:rsidRDefault="00705243">
            <w:pPr>
              <w:spacing w:line="225" w:lineRule="auto"/>
              <w:rPr>
                <w:rFonts w:ascii="Noto Sans" w:eastAsia="Noto Sans" w:hAnsi="Noto Sans" w:cs="Noto Sans"/>
                <w:b/>
                <w:color w:val="4F81BD" w:themeColor="accent1"/>
                <w:sz w:val="18"/>
                <w:szCs w:val="18"/>
              </w:rPr>
            </w:pPr>
          </w:p>
          <w:p w14:paraId="4790A381" w14:textId="3F8E934B" w:rsidR="00705243" w:rsidRPr="003D5AF6" w:rsidRDefault="00705243">
            <w:pPr>
              <w:spacing w:line="225" w:lineRule="auto"/>
              <w:rPr>
                <w:rFonts w:ascii="Noto Sans" w:eastAsia="Noto Sans" w:hAnsi="Noto Sans" w:cs="Noto Sans"/>
                <w:bCs/>
                <w:color w:val="434343"/>
                <w:sz w:val="18"/>
                <w:szCs w:val="18"/>
              </w:rPr>
            </w:pPr>
            <w:r>
              <w:rPr>
                <w:rFonts w:ascii="Noto Sans" w:eastAsia="Noto Sans" w:hAnsi="Noto Sans" w:cs="Noto Sans"/>
                <w:b/>
                <w:color w:val="4F81BD" w:themeColor="accent1"/>
                <w:sz w:val="18"/>
                <w:szCs w:val="18"/>
              </w:rPr>
              <w:t>‘Simulating pairs of growing microtubules’ section of Methods provides access details for the file that runs simulations of coupled microtubules.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6B5DEA" w14:textId="77777777" w:rsidR="00F102CC" w:rsidRPr="007842E4" w:rsidRDefault="00C12104">
            <w:pPr>
              <w:spacing w:line="225" w:lineRule="auto"/>
              <w:rPr>
                <w:b/>
                <w:bCs/>
                <w:color w:val="4F81BD" w:themeColor="accent1"/>
              </w:rPr>
            </w:pPr>
            <w:r w:rsidRPr="007842E4">
              <w:rPr>
                <w:b/>
                <w:bCs/>
                <w:color w:val="4F81BD" w:themeColor="accent1"/>
              </w:rPr>
              <w:t xml:space="preserve">Dual-trap data: </w:t>
            </w:r>
            <w:hyperlink r:id="rId15" w:history="1">
              <w:r w:rsidRPr="007842E4">
                <w:rPr>
                  <w:rStyle w:val="Hyperlink"/>
                  <w:b/>
                  <w:bCs/>
                  <w:color w:val="4F81BD" w:themeColor="accent1"/>
                </w:rPr>
                <w:t>https://doi.org/10.5061/dryad.xksn02vnb</w:t>
              </w:r>
            </w:hyperlink>
          </w:p>
          <w:p w14:paraId="41D848DE" w14:textId="77777777" w:rsidR="00705243" w:rsidRPr="007842E4" w:rsidRDefault="00705243">
            <w:pPr>
              <w:spacing w:line="225" w:lineRule="auto"/>
              <w:rPr>
                <w:b/>
                <w:bCs/>
                <w:color w:val="4F81BD" w:themeColor="accent1"/>
              </w:rPr>
            </w:pPr>
          </w:p>
          <w:p w14:paraId="78FCD14D" w14:textId="302867B4" w:rsidR="00705243" w:rsidRPr="007842E4" w:rsidRDefault="00705243">
            <w:pPr>
              <w:spacing w:line="225" w:lineRule="auto"/>
              <w:rPr>
                <w:rFonts w:ascii="Noto Sans" w:eastAsia="Noto Sans" w:hAnsi="Noto Sans" w:cs="Noto Sans"/>
                <w:b/>
                <w:bCs/>
                <w:color w:val="4F81BD" w:themeColor="accent1"/>
                <w:sz w:val="18"/>
                <w:szCs w:val="18"/>
              </w:rPr>
            </w:pPr>
            <w:r w:rsidRPr="007842E4">
              <w:rPr>
                <w:b/>
                <w:bCs/>
                <w:color w:val="4F81BD" w:themeColor="accent1"/>
              </w:rPr>
              <w:t xml:space="preserve">Simulation data: </w:t>
            </w:r>
            <w:hyperlink r:id="rId16" w:history="1">
              <w:r w:rsidRPr="007842E4">
                <w:rPr>
                  <w:rStyle w:val="Hyperlink"/>
                  <w:b/>
                  <w:bCs/>
                  <w:color w:val="4F81BD" w:themeColor="accent1"/>
                </w:rPr>
                <w:t>https://github.com/casbury69/simulations-of-coupled-microtubules</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0ABDC07"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497B2C5" w:rsidR="00F102CC" w:rsidRPr="00705243" w:rsidRDefault="00C12104">
            <w:pPr>
              <w:spacing w:line="225" w:lineRule="auto"/>
              <w:rPr>
                <w:rFonts w:ascii="Noto Sans" w:eastAsia="Noto Sans" w:hAnsi="Noto Sans" w:cs="Noto Sans"/>
                <w:b/>
                <w:bCs/>
                <w:color w:val="4F81BD" w:themeColor="accent1"/>
                <w:sz w:val="18"/>
                <w:szCs w:val="18"/>
              </w:rPr>
            </w:pPr>
            <w:r w:rsidRPr="00705243">
              <w:rPr>
                <w:b/>
                <w:bCs/>
                <w:color w:val="4F81BD" w:themeColor="accent1"/>
              </w:rPr>
              <w:t xml:space="preserve">Force-clamp data, reused but newly available: </w:t>
            </w:r>
            <w:hyperlink r:id="rId17" w:history="1">
              <w:r w:rsidRPr="00705243">
                <w:rPr>
                  <w:rStyle w:val="Hyperlink"/>
                  <w:b/>
                  <w:bCs/>
                  <w:color w:val="4F81BD" w:themeColor="accent1"/>
                </w:rPr>
                <w:t>https://doi.org/10.5061/dryad.6djh9w16v</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210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12104" w:rsidRDefault="00C12104" w:rsidP="00C1210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58A033" w14:textId="27686472" w:rsidR="00C12104" w:rsidRDefault="00C12104" w:rsidP="00C12104">
            <w:pPr>
              <w:spacing w:line="225" w:lineRule="auto"/>
              <w:rPr>
                <w:rFonts w:ascii="Noto Sans" w:eastAsia="Noto Sans" w:hAnsi="Noto Sans" w:cs="Noto Sans"/>
                <w:b/>
                <w:color w:val="4F81BD" w:themeColor="accent1"/>
                <w:sz w:val="18"/>
                <w:szCs w:val="18"/>
              </w:rPr>
            </w:pPr>
            <w:r w:rsidRPr="00763EFE">
              <w:rPr>
                <w:rFonts w:ascii="Noto Sans" w:eastAsia="Noto Sans" w:hAnsi="Noto Sans" w:cs="Noto Sans"/>
                <w:b/>
                <w:color w:val="4F81BD" w:themeColor="accent1"/>
                <w:sz w:val="18"/>
                <w:szCs w:val="18"/>
              </w:rPr>
              <w:t xml:space="preserve">‘Segmenting constant force traces into periods of run and pause’ section of Methods provides access details for the </w:t>
            </w:r>
            <w:r>
              <w:rPr>
                <w:rFonts w:ascii="Noto Sans" w:eastAsia="Noto Sans" w:hAnsi="Noto Sans" w:cs="Noto Sans"/>
                <w:b/>
                <w:color w:val="4F81BD" w:themeColor="accent1"/>
                <w:sz w:val="18"/>
                <w:szCs w:val="18"/>
              </w:rPr>
              <w:t xml:space="preserve">code to analyze the </w:t>
            </w:r>
            <w:r w:rsidRPr="00763EFE">
              <w:rPr>
                <w:rFonts w:ascii="Noto Sans" w:eastAsia="Noto Sans" w:hAnsi="Noto Sans" w:cs="Noto Sans"/>
                <w:b/>
                <w:color w:val="4F81BD" w:themeColor="accent1"/>
                <w:sz w:val="18"/>
                <w:szCs w:val="18"/>
              </w:rPr>
              <w:t xml:space="preserve">force-clamp </w:t>
            </w:r>
            <w:r>
              <w:rPr>
                <w:rFonts w:ascii="Noto Sans" w:eastAsia="Noto Sans" w:hAnsi="Noto Sans" w:cs="Noto Sans"/>
                <w:b/>
                <w:color w:val="4F81BD" w:themeColor="accent1"/>
                <w:sz w:val="18"/>
                <w:szCs w:val="18"/>
              </w:rPr>
              <w:t>dataset.</w:t>
            </w:r>
          </w:p>
          <w:p w14:paraId="31979751" w14:textId="77777777" w:rsidR="00705243" w:rsidRPr="00763EFE" w:rsidRDefault="00705243" w:rsidP="00C12104">
            <w:pPr>
              <w:spacing w:line="225" w:lineRule="auto"/>
              <w:rPr>
                <w:rFonts w:ascii="Noto Sans" w:eastAsia="Noto Sans" w:hAnsi="Noto Sans" w:cs="Noto Sans"/>
                <w:b/>
                <w:color w:val="4F81BD" w:themeColor="accent1"/>
                <w:sz w:val="18"/>
                <w:szCs w:val="18"/>
              </w:rPr>
            </w:pPr>
          </w:p>
          <w:p w14:paraId="706FE85D" w14:textId="77777777" w:rsidR="00C12104" w:rsidRDefault="00C12104" w:rsidP="00C12104">
            <w:pPr>
              <w:spacing w:line="225" w:lineRule="auto"/>
              <w:rPr>
                <w:rFonts w:ascii="Noto Sans" w:eastAsia="Noto Sans" w:hAnsi="Noto Sans" w:cs="Noto Sans"/>
                <w:b/>
                <w:color w:val="4F81BD" w:themeColor="accent1"/>
                <w:sz w:val="18"/>
                <w:szCs w:val="18"/>
              </w:rPr>
            </w:pPr>
            <w:r w:rsidRPr="00763EFE">
              <w:rPr>
                <w:rFonts w:ascii="Noto Sans" w:eastAsia="Noto Sans" w:hAnsi="Noto Sans" w:cs="Noto Sans"/>
                <w:b/>
                <w:color w:val="4F81BD" w:themeColor="accent1"/>
                <w:sz w:val="18"/>
                <w:szCs w:val="18"/>
              </w:rPr>
              <w:t xml:space="preserve">‘Analyzing dual-trap recordings’ section of Methods provides access details for the </w:t>
            </w:r>
            <w:r>
              <w:rPr>
                <w:rFonts w:ascii="Noto Sans" w:eastAsia="Noto Sans" w:hAnsi="Noto Sans" w:cs="Noto Sans"/>
                <w:b/>
                <w:color w:val="4F81BD" w:themeColor="accent1"/>
                <w:sz w:val="18"/>
                <w:szCs w:val="18"/>
              </w:rPr>
              <w:t xml:space="preserve">code to analyze the </w:t>
            </w:r>
            <w:r w:rsidRPr="00763EFE">
              <w:rPr>
                <w:rFonts w:ascii="Noto Sans" w:eastAsia="Noto Sans" w:hAnsi="Noto Sans" w:cs="Noto Sans"/>
                <w:b/>
                <w:color w:val="4F81BD" w:themeColor="accent1"/>
                <w:sz w:val="18"/>
                <w:szCs w:val="18"/>
              </w:rPr>
              <w:t>dual-trap dataset.</w:t>
            </w:r>
          </w:p>
          <w:p w14:paraId="14C98BB4" w14:textId="77777777" w:rsidR="00705243" w:rsidRDefault="00705243" w:rsidP="00C12104">
            <w:pPr>
              <w:spacing w:line="225" w:lineRule="auto"/>
              <w:rPr>
                <w:rFonts w:ascii="Noto Sans" w:eastAsia="Noto Sans" w:hAnsi="Noto Sans" w:cs="Noto Sans"/>
                <w:b/>
                <w:color w:val="4F81BD" w:themeColor="accent1"/>
                <w:sz w:val="18"/>
                <w:szCs w:val="18"/>
              </w:rPr>
            </w:pPr>
          </w:p>
          <w:p w14:paraId="55EA86F8" w14:textId="77777777" w:rsidR="00C12104" w:rsidRDefault="00C12104" w:rsidP="00C12104">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‘Performing the dual-trap assay’ section of Methods provides access details for the code to perform force-clamp and dual-trap experiments.</w:t>
            </w:r>
          </w:p>
          <w:p w14:paraId="61A3CF78" w14:textId="77777777" w:rsidR="00705243" w:rsidRDefault="00705243" w:rsidP="00C12104">
            <w:pPr>
              <w:spacing w:line="225" w:lineRule="auto"/>
              <w:rPr>
                <w:rFonts w:ascii="Noto Sans" w:eastAsia="Noto Sans" w:hAnsi="Noto Sans" w:cs="Noto Sans"/>
                <w:b/>
                <w:color w:val="4F81BD" w:themeColor="accent1"/>
                <w:sz w:val="18"/>
                <w:szCs w:val="18"/>
              </w:rPr>
            </w:pPr>
          </w:p>
          <w:p w14:paraId="5BB52AB8" w14:textId="3AAE290E" w:rsidR="00C12104" w:rsidRPr="00C12104" w:rsidRDefault="00C12104" w:rsidP="00C12104">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 xml:space="preserve">‘Simulating pairs of growing microtubules’ </w:t>
            </w:r>
            <w:r w:rsidR="00705243">
              <w:rPr>
                <w:rFonts w:ascii="Noto Sans" w:eastAsia="Noto Sans" w:hAnsi="Noto Sans" w:cs="Noto Sans"/>
                <w:b/>
                <w:color w:val="4F81BD" w:themeColor="accent1"/>
                <w:sz w:val="18"/>
                <w:szCs w:val="18"/>
              </w:rPr>
              <w:t>section of Methods provides access details for the code to run simulations of coupled microtubules.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12104" w:rsidRPr="003D5AF6" w:rsidRDefault="00C12104" w:rsidP="00C12104">
            <w:pPr>
              <w:spacing w:line="225" w:lineRule="auto"/>
              <w:rPr>
                <w:rFonts w:ascii="Noto Sans" w:eastAsia="Noto Sans" w:hAnsi="Noto Sans" w:cs="Noto Sans"/>
                <w:bCs/>
                <w:color w:val="434343"/>
                <w:sz w:val="18"/>
                <w:szCs w:val="18"/>
              </w:rPr>
            </w:pPr>
          </w:p>
        </w:tc>
      </w:tr>
      <w:tr w:rsidR="00C1210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12104" w:rsidRDefault="00C12104" w:rsidP="00C1210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319B37" w14:textId="77777777" w:rsidR="00C12104" w:rsidRPr="00705243" w:rsidRDefault="00C12104" w:rsidP="00C12104">
            <w:pPr>
              <w:spacing w:line="225" w:lineRule="auto"/>
              <w:rPr>
                <w:rStyle w:val="Hyperlink"/>
                <w:rFonts w:ascii="Noto Sans" w:hAnsi="Noto Sans" w:cs="Noto Sans"/>
                <w:b/>
                <w:color w:val="4F81BD" w:themeColor="accent1"/>
                <w:sz w:val="18"/>
                <w:szCs w:val="18"/>
              </w:rPr>
            </w:pPr>
            <w:r w:rsidRPr="00705243">
              <w:rPr>
                <w:rFonts w:ascii="Noto Sans" w:eastAsia="Noto Sans" w:hAnsi="Noto Sans" w:cs="Noto Sans"/>
                <w:b/>
                <w:color w:val="4F81BD" w:themeColor="accent1"/>
                <w:sz w:val="18"/>
                <w:szCs w:val="18"/>
              </w:rPr>
              <w:t>Force-clamp analysis:</w:t>
            </w:r>
            <w:r w:rsidRPr="00705243">
              <w:rPr>
                <w:rFonts w:ascii="Noto Sans" w:hAnsi="Noto Sans" w:cs="Noto Sans"/>
                <w:b/>
                <w:color w:val="4F81BD" w:themeColor="accent1"/>
                <w:sz w:val="18"/>
                <w:szCs w:val="18"/>
              </w:rPr>
              <w:t xml:space="preserve"> </w:t>
            </w:r>
            <w:hyperlink r:id="rId18" w:history="1">
              <w:r w:rsidRPr="00705243">
                <w:rPr>
                  <w:rStyle w:val="Hyperlink"/>
                  <w:rFonts w:ascii="Noto Sans" w:hAnsi="Noto Sans" w:cs="Noto Sans"/>
                  <w:b/>
                  <w:color w:val="4F81BD" w:themeColor="accent1"/>
                  <w:sz w:val="18"/>
                  <w:szCs w:val="18"/>
                </w:rPr>
                <w:t>https://doi.org/10.5281/zenodo.8433062</w:t>
              </w:r>
            </w:hyperlink>
          </w:p>
          <w:p w14:paraId="5710E0A0" w14:textId="77777777" w:rsidR="00705243" w:rsidRPr="00705243" w:rsidRDefault="00705243" w:rsidP="00C12104">
            <w:pPr>
              <w:spacing w:line="225" w:lineRule="auto"/>
              <w:rPr>
                <w:rStyle w:val="Hyperlink"/>
                <w:rFonts w:ascii="Noto Sans" w:hAnsi="Noto Sans" w:cs="Noto Sans"/>
                <w:b/>
                <w:color w:val="4F81BD" w:themeColor="accent1"/>
                <w:sz w:val="18"/>
                <w:szCs w:val="18"/>
              </w:rPr>
            </w:pPr>
          </w:p>
          <w:p w14:paraId="0E9B639A" w14:textId="5A13E56F" w:rsidR="00705243" w:rsidRPr="00705243" w:rsidRDefault="00C12104" w:rsidP="00C12104">
            <w:pPr>
              <w:spacing w:line="225" w:lineRule="auto"/>
              <w:rPr>
                <w:rStyle w:val="Hyperlink"/>
                <w:rFonts w:ascii="Noto Sans" w:hAnsi="Noto Sans" w:cs="Noto Sans"/>
                <w:b/>
                <w:color w:val="4F81BD" w:themeColor="accent1"/>
                <w:sz w:val="18"/>
                <w:szCs w:val="18"/>
              </w:rPr>
            </w:pPr>
            <w:r w:rsidRPr="00705243">
              <w:rPr>
                <w:rStyle w:val="Hyperlink"/>
                <w:rFonts w:ascii="Noto Sans" w:hAnsi="Noto Sans" w:cs="Noto Sans"/>
                <w:b/>
                <w:color w:val="4F81BD" w:themeColor="accent1"/>
                <w:sz w:val="18"/>
                <w:szCs w:val="18"/>
                <w:u w:val="none"/>
              </w:rPr>
              <w:t xml:space="preserve">Dual-trap analysis: </w:t>
            </w:r>
            <w:hyperlink r:id="rId19" w:history="1">
              <w:r w:rsidRPr="00705243">
                <w:rPr>
                  <w:rStyle w:val="Hyperlink"/>
                  <w:rFonts w:ascii="Noto Sans" w:hAnsi="Noto Sans" w:cs="Noto Sans"/>
                  <w:b/>
                  <w:color w:val="4F81BD" w:themeColor="accent1"/>
                  <w:sz w:val="18"/>
                  <w:szCs w:val="18"/>
                </w:rPr>
                <w:t>https://doi.org/10.5281/zenodo.8433109</w:t>
              </w:r>
            </w:hyperlink>
            <w:r w:rsidRPr="00705243">
              <w:rPr>
                <w:rStyle w:val="Hyperlink"/>
                <w:rFonts w:ascii="Noto Sans" w:hAnsi="Noto Sans" w:cs="Noto Sans"/>
                <w:b/>
                <w:color w:val="4F81BD" w:themeColor="accent1"/>
                <w:sz w:val="18"/>
                <w:szCs w:val="18"/>
              </w:rPr>
              <w:t xml:space="preserve"> </w:t>
            </w:r>
          </w:p>
          <w:p w14:paraId="262D5A03" w14:textId="7F05340D" w:rsidR="00C12104" w:rsidRPr="00705243" w:rsidRDefault="00C12104" w:rsidP="00C12104">
            <w:pPr>
              <w:spacing w:before="240"/>
              <w:rPr>
                <w:rFonts w:ascii="Noto Sans" w:hAnsi="Noto Sans" w:cs="Noto Sans"/>
                <w:b/>
                <w:color w:val="4F81BD" w:themeColor="accent1"/>
                <w:sz w:val="18"/>
                <w:szCs w:val="18"/>
              </w:rPr>
            </w:pPr>
            <w:r w:rsidRPr="00705243">
              <w:rPr>
                <w:rStyle w:val="Hyperlink"/>
                <w:rFonts w:ascii="Noto Sans" w:hAnsi="Noto Sans" w:cs="Noto Sans"/>
                <w:b/>
                <w:color w:val="4F81BD" w:themeColor="accent1"/>
                <w:sz w:val="18"/>
                <w:szCs w:val="18"/>
                <w:u w:val="none"/>
              </w:rPr>
              <w:t xml:space="preserve">Software to perform dual-trap experiments: </w:t>
            </w:r>
            <w:hyperlink r:id="rId20" w:history="1">
              <w:r w:rsidRPr="00705243">
                <w:rPr>
                  <w:rStyle w:val="Hyperlink"/>
                  <w:rFonts w:ascii="Noto Sans" w:hAnsi="Noto Sans" w:cs="Noto Sans"/>
                  <w:b/>
                  <w:color w:val="4F81BD" w:themeColor="accent1"/>
                  <w:sz w:val="18"/>
                  <w:szCs w:val="18"/>
                </w:rPr>
                <w:t>https://github.com/casbury69/dual-trap-control-and-data-acquisition</w:t>
              </w:r>
            </w:hyperlink>
          </w:p>
          <w:p w14:paraId="18ECA0ED" w14:textId="77777777" w:rsidR="00C12104" w:rsidRPr="00705243" w:rsidRDefault="00C12104" w:rsidP="00C12104">
            <w:pPr>
              <w:spacing w:line="225" w:lineRule="auto"/>
              <w:rPr>
                <w:rFonts w:ascii="Noto Sans" w:hAnsi="Noto Sans" w:cs="Noto Sans"/>
                <w:b/>
                <w:color w:val="4F81BD" w:themeColor="accent1"/>
                <w:sz w:val="18"/>
                <w:szCs w:val="18"/>
                <w:u w:val="single"/>
              </w:rPr>
            </w:pPr>
          </w:p>
          <w:p w14:paraId="57816E11" w14:textId="081AC4F6" w:rsidR="00705243" w:rsidRPr="00705243" w:rsidRDefault="00705243" w:rsidP="00C12104">
            <w:pPr>
              <w:spacing w:line="225" w:lineRule="auto"/>
              <w:rPr>
                <w:rFonts w:ascii="Noto Sans" w:hAnsi="Noto Sans" w:cs="Noto Sans"/>
                <w:b/>
                <w:color w:val="4F81BD" w:themeColor="accent1"/>
                <w:sz w:val="18"/>
                <w:szCs w:val="18"/>
              </w:rPr>
            </w:pPr>
            <w:r w:rsidRPr="00705243">
              <w:rPr>
                <w:rFonts w:ascii="Noto Sans" w:hAnsi="Noto Sans" w:cs="Noto Sans"/>
                <w:b/>
                <w:color w:val="4F81BD" w:themeColor="accent1"/>
                <w:sz w:val="18"/>
                <w:szCs w:val="18"/>
              </w:rPr>
              <w:t xml:space="preserve">Dual-trap simulations: </w:t>
            </w:r>
            <w:hyperlink r:id="rId21" w:history="1">
              <w:r w:rsidRPr="00705243">
                <w:rPr>
                  <w:rStyle w:val="Hyperlink"/>
                  <w:rFonts w:ascii="Noto Sans" w:hAnsi="Noto Sans" w:cs="Noto Sans"/>
                  <w:b/>
                  <w:color w:val="4F81BD" w:themeColor="accent1"/>
                  <w:sz w:val="18"/>
                  <w:szCs w:val="18"/>
                </w:rPr>
                <w:t>https://github.com/casbury69/simulations-of-coupled-microtubules</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12104" w:rsidRPr="003D5AF6" w:rsidRDefault="00C12104" w:rsidP="00C12104">
            <w:pPr>
              <w:spacing w:line="225" w:lineRule="auto"/>
              <w:rPr>
                <w:rFonts w:ascii="Noto Sans" w:eastAsia="Noto Sans" w:hAnsi="Noto Sans" w:cs="Noto Sans"/>
                <w:bCs/>
                <w:color w:val="434343"/>
                <w:sz w:val="18"/>
                <w:szCs w:val="18"/>
              </w:rPr>
            </w:pPr>
          </w:p>
        </w:tc>
      </w:tr>
      <w:tr w:rsidR="00C1210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12104" w:rsidRDefault="00C12104" w:rsidP="00C1210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8D69D0F" w:rsidR="00C12104" w:rsidRPr="00705243" w:rsidRDefault="00705243" w:rsidP="00C12104">
            <w:pPr>
              <w:spacing w:line="225" w:lineRule="auto"/>
              <w:rPr>
                <w:rFonts w:ascii="Noto Sans" w:eastAsia="Noto Sans" w:hAnsi="Noto Sans" w:cs="Noto Sans"/>
                <w:b/>
                <w:color w:val="4F81BD" w:themeColor="accent1"/>
                <w:sz w:val="18"/>
                <w:szCs w:val="18"/>
              </w:rPr>
            </w:pPr>
            <w:r>
              <w:rPr>
                <w:rFonts w:ascii="Noto Sans" w:eastAsia="Noto Sans" w:hAnsi="Noto Sans" w:cs="Noto Sans"/>
                <w:b/>
                <w:color w:val="4F81BD" w:themeColor="accent1"/>
                <w:sz w:val="18"/>
                <w:szCs w:val="18"/>
              </w:rPr>
              <w:t>S</w:t>
            </w:r>
            <w:r w:rsidR="00C12104" w:rsidRPr="00705243">
              <w:rPr>
                <w:rFonts w:ascii="Noto Sans" w:eastAsia="Noto Sans" w:hAnsi="Noto Sans" w:cs="Noto Sans"/>
                <w:b/>
                <w:color w:val="4F81BD" w:themeColor="accent1"/>
                <w:sz w:val="18"/>
                <w:szCs w:val="18"/>
              </w:rPr>
              <w:t>oftware to perform force-clamp experiments</w:t>
            </w:r>
            <w:r>
              <w:rPr>
                <w:rFonts w:ascii="Noto Sans" w:eastAsia="Noto Sans" w:hAnsi="Noto Sans" w:cs="Noto Sans"/>
                <w:b/>
                <w:color w:val="4F81BD" w:themeColor="accent1"/>
                <w:sz w:val="18"/>
                <w:szCs w:val="18"/>
              </w:rPr>
              <w:t>, reused but newly available</w:t>
            </w:r>
            <w:r w:rsidR="00C12104" w:rsidRPr="00705243">
              <w:rPr>
                <w:rFonts w:ascii="Noto Sans" w:eastAsia="Noto Sans" w:hAnsi="Noto Sans" w:cs="Noto Sans"/>
                <w:b/>
                <w:color w:val="4F81BD" w:themeColor="accent1"/>
                <w:sz w:val="18"/>
                <w:szCs w:val="18"/>
              </w:rPr>
              <w:t xml:space="preserve">: </w:t>
            </w:r>
            <w:hyperlink r:id="rId22" w:history="1">
              <w:r w:rsidR="00C12104" w:rsidRPr="00705243">
                <w:rPr>
                  <w:rStyle w:val="Hyperlink"/>
                  <w:rFonts w:ascii="Noto Sans" w:hAnsi="Noto Sans" w:cs="Noto Sans"/>
                  <w:b/>
                  <w:color w:val="4F81BD" w:themeColor="accent1"/>
                  <w:sz w:val="18"/>
                  <w:szCs w:val="18"/>
                </w:rPr>
                <w:t>https://github.com/casbury69/laser-trap-control-and-data-acquisition</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12104" w:rsidRPr="003D5AF6" w:rsidRDefault="00C12104" w:rsidP="00C1210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13F139" w:rsidR="00F102CC" w:rsidRPr="007842E4" w:rsidRDefault="007842E4">
            <w:pPr>
              <w:spacing w:line="225" w:lineRule="auto"/>
              <w:rPr>
                <w:rFonts w:ascii="Noto Sans" w:eastAsia="Noto Sans" w:hAnsi="Noto Sans" w:cs="Noto Sans"/>
                <w:b/>
                <w:color w:val="434343"/>
                <w:sz w:val="18"/>
                <w:szCs w:val="18"/>
              </w:rPr>
            </w:pPr>
            <w:r w:rsidRPr="007842E4">
              <w:rPr>
                <w:rFonts w:ascii="Noto Sans" w:eastAsia="Noto Sans" w:hAnsi="Noto Sans" w:cs="Noto Sans"/>
                <w:b/>
                <w:color w:val="4F81BD" w:themeColor="accent1"/>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390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3">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4"/>
      <w:footerReference w:type="default" r:id="rId25"/>
      <w:headerReference w:type="first" r:id="rId2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7139" w14:textId="77777777" w:rsidR="00AE1456" w:rsidRDefault="00AE1456">
      <w:r>
        <w:separator/>
      </w:r>
    </w:p>
  </w:endnote>
  <w:endnote w:type="continuationSeparator" w:id="0">
    <w:p w14:paraId="2E12AACE" w14:textId="77777777" w:rsidR="00AE1456" w:rsidRDefault="00AE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98EE" w14:textId="77777777" w:rsidR="00AE1456" w:rsidRDefault="00AE1456">
      <w:r>
        <w:separator/>
      </w:r>
    </w:p>
  </w:footnote>
  <w:footnote w:type="continuationSeparator" w:id="0">
    <w:p w14:paraId="74D935D1" w14:textId="77777777" w:rsidR="00AE1456" w:rsidRDefault="00AE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1854332">
    <w:abstractNumId w:val="2"/>
  </w:num>
  <w:num w:numId="2" w16cid:durableId="333848705">
    <w:abstractNumId w:val="0"/>
  </w:num>
  <w:num w:numId="3" w16cid:durableId="1874880141">
    <w:abstractNumId w:val="1"/>
  </w:num>
  <w:num w:numId="4" w16cid:durableId="10420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3FB6"/>
    <w:rsid w:val="001975E7"/>
    <w:rsid w:val="001B3BCC"/>
    <w:rsid w:val="002209A8"/>
    <w:rsid w:val="002B47F7"/>
    <w:rsid w:val="003D5AF6"/>
    <w:rsid w:val="00427975"/>
    <w:rsid w:val="004E2C31"/>
    <w:rsid w:val="00554BDB"/>
    <w:rsid w:val="005B0259"/>
    <w:rsid w:val="005C5651"/>
    <w:rsid w:val="00676078"/>
    <w:rsid w:val="006C5D3A"/>
    <w:rsid w:val="00705243"/>
    <w:rsid w:val="007054B6"/>
    <w:rsid w:val="00763EFE"/>
    <w:rsid w:val="007842E4"/>
    <w:rsid w:val="007E3907"/>
    <w:rsid w:val="008811B3"/>
    <w:rsid w:val="009C7B26"/>
    <w:rsid w:val="00A11E52"/>
    <w:rsid w:val="00AC5162"/>
    <w:rsid w:val="00AE1456"/>
    <w:rsid w:val="00BD41E9"/>
    <w:rsid w:val="00C12104"/>
    <w:rsid w:val="00C84413"/>
    <w:rsid w:val="00CA2491"/>
    <w:rsid w:val="00F102CC"/>
    <w:rsid w:val="00F91042"/>
    <w:rsid w:val="00FA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6C5D3A"/>
    <w:rPr>
      <w:sz w:val="16"/>
      <w:szCs w:val="16"/>
    </w:rPr>
  </w:style>
  <w:style w:type="paragraph" w:styleId="CommentText">
    <w:name w:val="annotation text"/>
    <w:basedOn w:val="Normal"/>
    <w:link w:val="CommentTextChar"/>
    <w:uiPriority w:val="99"/>
    <w:semiHidden/>
    <w:unhideWhenUsed/>
    <w:rsid w:val="006C5D3A"/>
    <w:rPr>
      <w:sz w:val="20"/>
      <w:szCs w:val="20"/>
    </w:rPr>
  </w:style>
  <w:style w:type="character" w:customStyle="1" w:styleId="CommentTextChar">
    <w:name w:val="Comment Text Char"/>
    <w:basedOn w:val="DefaultParagraphFont"/>
    <w:link w:val="CommentText"/>
    <w:uiPriority w:val="99"/>
    <w:semiHidden/>
    <w:rsid w:val="006C5D3A"/>
    <w:rPr>
      <w:sz w:val="20"/>
      <w:szCs w:val="20"/>
    </w:rPr>
  </w:style>
  <w:style w:type="paragraph" w:styleId="CommentSubject">
    <w:name w:val="annotation subject"/>
    <w:basedOn w:val="CommentText"/>
    <w:next w:val="CommentText"/>
    <w:link w:val="CommentSubjectChar"/>
    <w:uiPriority w:val="99"/>
    <w:semiHidden/>
    <w:unhideWhenUsed/>
    <w:rsid w:val="006C5D3A"/>
    <w:rPr>
      <w:b/>
      <w:bCs/>
    </w:rPr>
  </w:style>
  <w:style w:type="character" w:customStyle="1" w:styleId="CommentSubjectChar">
    <w:name w:val="Comment Subject Char"/>
    <w:basedOn w:val="CommentTextChar"/>
    <w:link w:val="CommentSubject"/>
    <w:uiPriority w:val="99"/>
    <w:semiHidden/>
    <w:rsid w:val="006C5D3A"/>
    <w:rPr>
      <w:b/>
      <w:bCs/>
      <w:sz w:val="20"/>
      <w:szCs w:val="20"/>
    </w:rPr>
  </w:style>
  <w:style w:type="character" w:styleId="Hyperlink">
    <w:name w:val="Hyperlink"/>
    <w:basedOn w:val="DefaultParagraphFont"/>
    <w:uiPriority w:val="99"/>
    <w:unhideWhenUsed/>
    <w:rsid w:val="00676078"/>
    <w:rPr>
      <w:color w:val="0000FF"/>
      <w:u w:val="single"/>
    </w:rPr>
  </w:style>
  <w:style w:type="character" w:styleId="UnresolvedMention">
    <w:name w:val="Unresolved Mention"/>
    <w:basedOn w:val="DefaultParagraphFont"/>
    <w:uiPriority w:val="99"/>
    <w:semiHidden/>
    <w:unhideWhenUsed/>
    <w:rsid w:val="0067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yperlink" Target="https://doi.org/10.5281/zenodo.843306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github.com/casbury69/simulations-of-coupled-microtubules" TargetMode="Externa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5061/dryad.6djh9w16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ithub.com/casbury69/simulations-of-coupled-microtubules" TargetMode="External"/><Relationship Id="rId20" Type="http://schemas.openxmlformats.org/officeDocument/2006/relationships/hyperlink" Target="https://github.com/casbury69/dual-trap-control-and-data-acquis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061/dryad.xksn02vnb" TargetMode="External"/><Relationship Id="rId23" Type="http://schemas.openxmlformats.org/officeDocument/2006/relationships/hyperlink" Target="https://doi.org/10.7554/eLife.48175" TargetMode="External"/><Relationship Id="rId28"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5281/zenodo.8433109" TargetMode="Externa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 Id="rId22" Type="http://schemas.openxmlformats.org/officeDocument/2006/relationships/hyperlink" Target="https://github.com/casbury69/laser-trap-control-and-data-acquisition"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D55A-E14A-485C-B8AE-5F5A315C7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Bonnibelle Leeds</dc:creator>
  <cp:lastModifiedBy>Tara Bristow</cp:lastModifiedBy>
  <cp:revision>2</cp:revision>
  <dcterms:created xsi:type="dcterms:W3CDTF">2023-11-20T07:56:00Z</dcterms:created>
  <dcterms:modified xsi:type="dcterms:W3CDTF">2023-11-20T07:56:00Z</dcterms:modified>
</cp:coreProperties>
</file>