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7A5D" w14:textId="77777777" w:rsidR="005E3F84" w:rsidRDefault="005E3F84" w:rsidP="005E3F84">
      <w:pPr>
        <w:rPr>
          <w:b/>
          <w:bCs/>
        </w:rPr>
      </w:pPr>
      <w:r w:rsidRPr="005E3F84">
        <w:rPr>
          <w:b/>
          <w:bCs/>
        </w:rPr>
        <w:t>Supplementary File 15</w:t>
      </w:r>
    </w:p>
    <w:p w14:paraId="2FFBE7E1" w14:textId="77777777" w:rsidR="005E3F84" w:rsidRPr="005E3F84" w:rsidRDefault="005E3F84" w:rsidP="005E3F84">
      <w:pPr>
        <w:rPr>
          <w:b/>
          <w:bCs/>
        </w:rPr>
      </w:pPr>
    </w:p>
    <w:p w14:paraId="69421388" w14:textId="77777777" w:rsidR="005E3F84" w:rsidRDefault="005E3F84" w:rsidP="005E3F84">
      <w:pPr>
        <w:rPr>
          <w:i/>
          <w:iCs/>
        </w:rPr>
      </w:pPr>
      <w:r w:rsidRPr="005205CA">
        <w:t xml:space="preserve"> </w:t>
      </w:r>
      <w:r w:rsidRPr="005E3F84">
        <w:rPr>
          <w:i/>
          <w:iCs/>
        </w:rPr>
        <w:t>Memory Strength across Time</w:t>
      </w:r>
    </w:p>
    <w:p w14:paraId="62A7F9CA" w14:textId="77777777" w:rsidR="005E3F84" w:rsidRPr="005E3F84" w:rsidRDefault="005E3F84" w:rsidP="005E3F84">
      <w:pPr>
        <w:rPr>
          <w:i/>
          <w:iCs/>
        </w:rPr>
      </w:pPr>
    </w:p>
    <w:p w14:paraId="26F428C4" w14:textId="77777777" w:rsidR="005E3F84" w:rsidRPr="005205CA" w:rsidRDefault="005E3F84" w:rsidP="005E3F84">
      <w:pPr>
        <w:spacing w:line="276" w:lineRule="auto"/>
        <w:jc w:val="both"/>
        <w:rPr>
          <w:lang w:val="en-GB"/>
        </w:rPr>
      </w:pPr>
      <w:r w:rsidRPr="005205CA">
        <w:rPr>
          <w:lang w:val="en-GB"/>
        </w:rPr>
        <w:t xml:space="preserve">To analyse the time-related change in the memory strength, we employed the drift diffusion modelling approach </w:t>
      </w:r>
      <w:sdt>
        <w:sdtPr>
          <w:rPr>
            <w:color w:val="000000"/>
            <w:lang w:val="en-GB"/>
          </w:rPr>
          <w:tag w:val="MENDELEY_CITATION_v3_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"/>
          <w:id w:val="1640770249"/>
          <w:placeholder>
            <w:docPart w:val="83A9DF0B98A5A44DB4E67FCA995B45F3"/>
          </w:placeholder>
        </w:sdtPr>
        <w:sdtContent>
          <w:r w:rsidRPr="00C56626">
            <w:rPr>
              <w:color w:val="000000"/>
            </w:rPr>
            <w:t>(Forstmann et al., 2016; Fudenberg et al., 2020; Ratcliff &amp; McKoon, 2008; Wagenmakers et al., 2007a)</w:t>
          </w:r>
        </w:sdtContent>
      </w:sdt>
      <w:r w:rsidRPr="005205CA">
        <w:rPr>
          <w:lang w:val="en-GB"/>
        </w:rPr>
        <w:t>. This approach utilizes performance accuracy and reaction time. We calculated  following parameters: (</w:t>
      </w:r>
      <w:proofErr w:type="spellStart"/>
      <w:r w:rsidRPr="005205CA">
        <w:rPr>
          <w:lang w:val="en-GB"/>
        </w:rPr>
        <w:t>i</w:t>
      </w:r>
      <w:proofErr w:type="spellEnd"/>
      <w:r w:rsidRPr="005205CA">
        <w:rPr>
          <w:lang w:val="en-GB"/>
        </w:rPr>
        <w:t xml:space="preserve">) the drift rate (v), which indicates memory strength or the average rate of evidence accumulation; (ii) the boundary (a) parameter, which indicates the amount of evidence required to decide or stringency of the decision; (iii) the non-decision time (Ter), which reflects sensorimotor processing time. The analysis was based on the EZ-diffusion model </w:t>
      </w:r>
      <w:sdt>
        <w:sdtPr>
          <w:rPr>
            <w:color w:val="000000"/>
            <w:lang w:val="en-GB"/>
          </w:rPr>
          <w:tag w:val="MENDELEY_CITATION_v3_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"/>
          <w:id w:val="-1242864390"/>
          <w:placeholder>
            <w:docPart w:val="80240E00460C8645949A30B4834BD0F8"/>
          </w:placeholder>
        </w:sdtPr>
        <w:sdtContent>
          <w:r w:rsidRPr="00C56626">
            <w:rPr>
              <w:color w:val="000000"/>
              <w:lang w:val="en-GB"/>
            </w:rPr>
            <w:t>(</w:t>
          </w:r>
          <w:proofErr w:type="spellStart"/>
          <w:r w:rsidRPr="00C56626">
            <w:rPr>
              <w:color w:val="000000"/>
              <w:lang w:val="en-GB"/>
            </w:rPr>
            <w:t>Wagenmakers</w:t>
          </w:r>
          <w:proofErr w:type="spellEnd"/>
          <w:r w:rsidRPr="00C56626">
            <w:rPr>
              <w:color w:val="000000"/>
              <w:lang w:val="en-GB"/>
            </w:rPr>
            <w:t xml:space="preserve"> et al., 2007)</w:t>
          </w:r>
        </w:sdtContent>
      </w:sdt>
      <w:r w:rsidRPr="005205CA">
        <w:rPr>
          <w:color w:val="000000"/>
          <w:lang w:val="en-GB"/>
        </w:rPr>
        <w:t xml:space="preserve">. In this model, the parameters are estimated based on memory performance accuracy, the mean and the variance of reaction time of the correct responses. With the derived parameters, we </w:t>
      </w:r>
      <w:r w:rsidRPr="005205CA">
        <w:rPr>
          <w:lang w:val="en-GB"/>
        </w:rPr>
        <w:t xml:space="preserve">conducted linear mixed-effect models (LME model) for memory measures using the </w:t>
      </w:r>
      <w:proofErr w:type="spellStart"/>
      <w:r w:rsidRPr="005205CA">
        <w:rPr>
          <w:lang w:val="en-GB"/>
        </w:rPr>
        <w:t>lmer</w:t>
      </w:r>
      <w:proofErr w:type="spellEnd"/>
      <w:r w:rsidRPr="005205CA">
        <w:rPr>
          <w:lang w:val="en-GB"/>
        </w:rPr>
        <w:t xml:space="preserve"> function from the lme4 package in R </w:t>
      </w:r>
      <w:sdt>
        <w:sdtPr>
          <w:rPr>
            <w:color w:val="000000"/>
            <w:lang w:val="en-GB"/>
          </w:rPr>
          <w:tag w:val="MENDELEY_CITATION_v3_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"/>
          <w:id w:val="730042080"/>
          <w:placeholder>
            <w:docPart w:val="5EC86A99D9929249990DB123363E5BC8"/>
          </w:placeholder>
        </w:sdtPr>
        <w:sdtContent>
          <w:r w:rsidRPr="00C56626">
            <w:rPr>
              <w:color w:val="000000"/>
              <w:lang w:val="en-GB"/>
            </w:rPr>
            <w:t>(Bates et al., 2015)</w:t>
          </w:r>
        </w:sdtContent>
      </w:sdt>
      <w:r w:rsidRPr="005205CA">
        <w:rPr>
          <w:lang w:val="en-GB"/>
        </w:rPr>
        <w:t xml:space="preserve"> and </w:t>
      </w:r>
      <w:proofErr w:type="spellStart"/>
      <w:r w:rsidRPr="005205CA">
        <w:rPr>
          <w:lang w:val="en-GB"/>
        </w:rPr>
        <w:t>lmerTest</w:t>
      </w:r>
      <w:proofErr w:type="spellEnd"/>
      <w:r w:rsidRPr="005205CA">
        <w:rPr>
          <w:lang w:val="en-GB"/>
        </w:rPr>
        <w:t xml:space="preserve"> </w:t>
      </w:r>
      <w:sdt>
        <w:sdtPr>
          <w:rPr>
            <w:color w:val="000000"/>
            <w:lang w:val="en-GB"/>
          </w:rPr>
          <w:tag w:val="MENDELEY_CITATION_v3_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"/>
          <w:id w:val="2089353512"/>
          <w:placeholder>
            <w:docPart w:val="5EC86A99D9929249990DB123363E5BC8"/>
          </w:placeholder>
        </w:sdtPr>
        <w:sdtContent>
          <w:r w:rsidRPr="00C56626">
            <w:rPr>
              <w:color w:val="000000"/>
              <w:lang w:val="en-GB"/>
            </w:rPr>
            <w:t>(Kuznetsova et al., 2017)</w:t>
          </w:r>
        </w:sdtContent>
      </w:sdt>
      <w:r w:rsidRPr="005205CA">
        <w:rPr>
          <w:lang w:val="en-GB"/>
        </w:rPr>
        <w:t>. All LME models were calculated with maximum-likelihood estimation and Subject as the random intercept to account for between-subject variability in the derived parameters of the drift diffusion model. For that</w:t>
      </w:r>
      <w:r w:rsidRPr="005205CA">
        <w:rPr>
          <w:rFonts w:cs="Arial"/>
          <w:lang w:val="en-GB"/>
        </w:rPr>
        <w:t xml:space="preserve">, we included the within-subject factor of </w:t>
      </w:r>
      <w:r w:rsidRPr="005205CA">
        <w:rPr>
          <w:rFonts w:cs="Arial"/>
          <w:i/>
          <w:iCs/>
          <w:lang w:val="en-GB"/>
        </w:rPr>
        <w:t>Session</w:t>
      </w:r>
      <w:r w:rsidRPr="005205CA">
        <w:rPr>
          <w:rFonts w:cs="Arial"/>
          <w:lang w:val="en-GB"/>
        </w:rPr>
        <w:t xml:space="preserve"> (Day 0, Day 1, and Day 14) and the between-subject factor of </w:t>
      </w:r>
      <w:r w:rsidRPr="005205CA">
        <w:rPr>
          <w:rFonts w:cs="Arial"/>
          <w:i/>
          <w:iCs/>
          <w:lang w:val="en-GB"/>
        </w:rPr>
        <w:t>Group</w:t>
      </w:r>
      <w:r w:rsidRPr="005205CA">
        <w:rPr>
          <w:rFonts w:cs="Arial"/>
          <w:lang w:val="en-GB"/>
        </w:rPr>
        <w:t xml:space="preserve"> (children and young adults) in the LME models. </w:t>
      </w:r>
      <w:r w:rsidRPr="005205CA">
        <w:rPr>
          <w:lang w:val="en-GB"/>
        </w:rPr>
        <w:t xml:space="preserve">All main and interaction effects were False Discovery Rate adjusted for multiple comparisons. </w:t>
      </w:r>
    </w:p>
    <w:p w14:paraId="7FCCB14E" w14:textId="77777777" w:rsidR="005E3F84" w:rsidRPr="005205CA" w:rsidRDefault="005E3F84" w:rsidP="005E3F84">
      <w:pPr>
        <w:spacing w:line="276" w:lineRule="auto"/>
        <w:ind w:firstLine="426"/>
        <w:jc w:val="both"/>
        <w:rPr>
          <w:lang w:val="en-GB"/>
        </w:rPr>
      </w:pPr>
      <w:r w:rsidRPr="005205CA">
        <w:rPr>
          <w:lang w:val="en-GB"/>
        </w:rPr>
        <w:t xml:space="preserve">To characterize the change in memory strength across time within and between child and adult groups, we employed the drift diffusion modelling approach </w:t>
      </w:r>
      <w:sdt>
        <w:sdtPr>
          <w:rPr>
            <w:color w:val="000000"/>
            <w:lang w:val="en-GB"/>
          </w:rPr>
          <w:tag w:val="MENDELEY_CITATION_v3_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"/>
          <w:id w:val="-276642378"/>
          <w:placeholder>
            <w:docPart w:val="CC638076663C6E40A5213ED0B0B136BE"/>
          </w:placeholder>
        </w:sdtPr>
        <w:sdtContent>
          <w:r w:rsidRPr="00C56626">
            <w:rPr>
              <w:color w:val="000000"/>
            </w:rPr>
            <w:t>(Forstmann et al., 2016; Fudenberg et al., 2020; Ratcliff &amp; McKoon, 2008; Wagenmakers et al., 2007a)</w:t>
          </w:r>
        </w:sdtContent>
      </w:sdt>
      <w:r w:rsidRPr="005205CA">
        <w:rPr>
          <w:lang w:val="en-GB"/>
        </w:rPr>
        <w:t xml:space="preserve"> that utilizes not only performance accuracy but also reaction time in complex tasks </w:t>
      </w:r>
      <w:sdt>
        <w:sdtPr>
          <w:rPr>
            <w:color w:val="000000"/>
            <w:lang w:val="en-GB"/>
          </w:rPr>
          <w:tag w:val="MENDELEY_CITATION_v3_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"/>
          <w:id w:val="-1697682935"/>
          <w:placeholder>
            <w:docPart w:val="CC638076663C6E40A5213ED0B0B136BE"/>
          </w:placeholder>
        </w:sdtPr>
        <w:sdtContent>
          <w:r w:rsidRPr="00C56626">
            <w:rPr>
              <w:color w:val="000000"/>
            </w:rPr>
            <w:t>(Criss, 2010; Lerche &amp; Voss, 2019; Palada et al., 2016; Zhou et al., 2021)</w:t>
          </w:r>
        </w:sdtContent>
      </w:sdt>
      <w:r w:rsidRPr="005205CA">
        <w:rPr>
          <w:lang w:val="en-GB"/>
        </w:rPr>
        <w:t xml:space="preserve"> and can be applied for different developmental groups </w:t>
      </w:r>
      <w:sdt>
        <w:sdtPr>
          <w:rPr>
            <w:color w:val="000000"/>
            <w:lang w:val="en-GB"/>
          </w:rPr>
          <w:tag w:val="MENDELEY_CITATION_v3_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"/>
          <w:id w:val="-164399442"/>
          <w:placeholder>
            <w:docPart w:val="CC638076663C6E40A5213ED0B0B136BE"/>
          </w:placeholder>
        </w:sdtPr>
        <w:sdtContent>
          <w:r w:rsidRPr="00C56626">
            <w:rPr>
              <w:color w:val="000000"/>
              <w:lang w:val="en-GB"/>
            </w:rPr>
            <w:t>(Ratcliff et al., 2011, 2012)</w:t>
          </w:r>
        </w:sdtContent>
      </w:sdt>
      <w:r w:rsidRPr="005205CA">
        <w:rPr>
          <w:lang w:val="en-GB"/>
        </w:rPr>
        <w:t>. We calculated  (</w:t>
      </w:r>
      <w:proofErr w:type="spellStart"/>
      <w:r w:rsidRPr="005205CA">
        <w:rPr>
          <w:lang w:val="en-GB"/>
        </w:rPr>
        <w:t>i</w:t>
      </w:r>
      <w:proofErr w:type="spellEnd"/>
      <w:r w:rsidRPr="005205CA">
        <w:rPr>
          <w:lang w:val="en-GB"/>
        </w:rPr>
        <w:t xml:space="preserve">) the drift rate (v), which indicates the average rate of evidence accumulation in favour of a correct decision. Thus, the drift rate reflects accessibility of memory representations: a higher value indicates a greater probability of making a correct decision, indicating stronger memory. Conversely, lower values suggest slower accumulation of evidence, possibly indicating difficulty in processing information or a lower signal-to-noise ratio strength </w:t>
      </w:r>
      <w:sdt>
        <w:sdtPr>
          <w:rPr>
            <w:color w:val="000000"/>
            <w:lang w:val="en-GB"/>
          </w:rPr>
          <w:tag w:val="MENDELEY_CITATION_v3_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"/>
          <w:id w:val="-797441173"/>
          <w:placeholder>
            <w:docPart w:val="2F92CFF481266E439A171784F83E460D"/>
          </w:placeholder>
        </w:sdtPr>
        <w:sdtContent>
          <w:r w:rsidRPr="00C56626">
            <w:rPr>
              <w:color w:val="000000"/>
            </w:rPr>
            <w:t>(Turker &amp; Swallow, 2022)</w:t>
          </w:r>
        </w:sdtContent>
      </w:sdt>
      <w:r w:rsidRPr="005205CA">
        <w:rPr>
          <w:lang w:val="en-GB"/>
        </w:rPr>
        <w:t>. Further, we calculated also (ii) the boundary (a) parameter, which indicates the amount of evidence required to decide. Larger boundary values mean that more information is needed before deciding, leading to more accurate but slower decisions. Conversely, a smaller boundary value suggests that less information is needed, resulting in faster but potentially less accurate decisions. Lastly, (iii) the non-decision time (Ter) was calculated, reflecting the portion of response time that is not related to decision process. A low non-decision time suggests that most of response time is consumed by actual mnemonic decision process rather than peripheral processes. Conversely, a high non-decision time indicates that a large portion of response time is taken up by processes other than mnemonic decision-making.</w:t>
      </w:r>
    </w:p>
    <w:p w14:paraId="6ABAEFD3" w14:textId="77777777" w:rsidR="005E3F84" w:rsidRPr="005205CA" w:rsidRDefault="005E3F84" w:rsidP="005E3F84">
      <w:pPr>
        <w:spacing w:line="276" w:lineRule="auto"/>
        <w:ind w:firstLine="426"/>
        <w:jc w:val="both"/>
        <w:rPr>
          <w:lang w:val="en-GB"/>
        </w:rPr>
      </w:pPr>
      <w:r w:rsidRPr="005205CA">
        <w:rPr>
          <w:lang w:val="en-GB"/>
        </w:rPr>
        <w:t xml:space="preserve">All these parameters, namely the drift rate, boundary, and non-decision time, were calculated for children and young adults for recent (immediately retrieved), remote Day 1 and remote Day 2 memory items. For recent memory items, we aggregated the drift rates , the </w:t>
      </w:r>
      <w:r w:rsidRPr="005205CA">
        <w:rPr>
          <w:lang w:val="en-GB"/>
        </w:rPr>
        <w:lastRenderedPageBreak/>
        <w:t xml:space="preserve">boundary, and non-decision time across two sessions, as there were no significant differences between sessions, as indicated by nonsignificant </w:t>
      </w:r>
      <w:r w:rsidRPr="005205CA">
        <w:rPr>
          <w:i/>
          <w:iCs/>
          <w:lang w:val="en-GB"/>
        </w:rPr>
        <w:t>Session</w:t>
      </w:r>
      <w:r w:rsidRPr="005205CA">
        <w:rPr>
          <w:lang w:val="en-GB"/>
        </w:rPr>
        <w:t xml:space="preserve"> and </w:t>
      </w:r>
      <w:r w:rsidRPr="005205CA">
        <w:rPr>
          <w:i/>
          <w:iCs/>
          <w:lang w:val="en-GB"/>
        </w:rPr>
        <w:t>Session x Group</w:t>
      </w:r>
      <w:r w:rsidRPr="005205CA">
        <w:rPr>
          <w:lang w:val="en-GB"/>
        </w:rPr>
        <w:t xml:space="preserve"> interactions (all p</w:t>
      </w:r>
      <w:r>
        <w:rPr>
          <w:lang w:val="en-GB"/>
        </w:rPr>
        <w:t> </w:t>
      </w:r>
      <w:r w:rsidRPr="005205CA">
        <w:rPr>
          <w:lang w:val="en-GB"/>
        </w:rPr>
        <w:t xml:space="preserve">&gt; .13). Additionally, we conducted LME model analyses for each parameter, with </w:t>
      </w:r>
      <w:r w:rsidRPr="005205CA">
        <w:rPr>
          <w:i/>
          <w:iCs/>
          <w:lang w:val="en-GB"/>
        </w:rPr>
        <w:t>Subject</w:t>
      </w:r>
      <w:r w:rsidRPr="005205CA">
        <w:rPr>
          <w:lang w:val="en-GB"/>
        </w:rPr>
        <w:t xml:space="preserve"> as a random factor, and </w:t>
      </w:r>
      <w:r w:rsidRPr="005205CA">
        <w:rPr>
          <w:i/>
          <w:iCs/>
          <w:lang w:val="en-GB"/>
        </w:rPr>
        <w:t>Group</w:t>
      </w:r>
      <w:r w:rsidRPr="005205CA">
        <w:rPr>
          <w:lang w:val="en-GB"/>
        </w:rPr>
        <w:t xml:space="preserve"> and </w:t>
      </w:r>
      <w:r w:rsidRPr="005205CA">
        <w:rPr>
          <w:i/>
          <w:iCs/>
          <w:lang w:val="en-GB"/>
        </w:rPr>
        <w:t xml:space="preserve">Delay </w:t>
      </w:r>
      <w:r w:rsidRPr="005205CA">
        <w:rPr>
          <w:lang w:val="en-GB"/>
        </w:rPr>
        <w:t xml:space="preserve">as fixed effects. </w:t>
      </w:r>
    </w:p>
    <w:p w14:paraId="208F6079" w14:textId="77777777" w:rsidR="005E3F84" w:rsidRPr="005205CA" w:rsidRDefault="005E3F84" w:rsidP="005E3F84">
      <w:pPr>
        <w:spacing w:line="276" w:lineRule="auto"/>
        <w:ind w:firstLine="426"/>
        <w:jc w:val="both"/>
        <w:rPr>
          <w:lang w:val="uk-UA"/>
        </w:rPr>
      </w:pPr>
      <w:r w:rsidRPr="005205CA">
        <w:rPr>
          <w:lang w:val="en-GB"/>
        </w:rPr>
        <w:t>Firstly, the Linear Mixed Effects (LME) model for drift rate (v) explained a significant amount of variance R</w:t>
      </w:r>
      <w:r w:rsidRPr="005205CA">
        <w:rPr>
          <w:vertAlign w:val="superscript"/>
          <w:lang w:val="en-GB"/>
        </w:rPr>
        <w:t>2</w:t>
      </w:r>
      <w:r>
        <w:rPr>
          <w:lang w:val="en-GB"/>
        </w:rPr>
        <w:t> </w:t>
      </w:r>
      <w:r w:rsidRPr="005205CA">
        <w:rPr>
          <w:lang w:val="en-GB"/>
        </w:rPr>
        <w:t>= .83, 95% CI [.83</w:t>
      </w:r>
      <w:r>
        <w:rPr>
          <w:lang w:val="en-GB"/>
        </w:rPr>
        <w:t> </w:t>
      </w:r>
      <w:r w:rsidRPr="005205CA">
        <w:rPr>
          <w:lang w:val="en-GB"/>
        </w:rPr>
        <w:t>-</w:t>
      </w:r>
      <w:r>
        <w:rPr>
          <w:lang w:val="en-GB"/>
        </w:rPr>
        <w:t> </w:t>
      </w:r>
      <w:r w:rsidRPr="005205CA">
        <w:rPr>
          <w:lang w:val="en-GB"/>
        </w:rPr>
        <w:t xml:space="preserve">.88]. We observed a significant main effect of </w:t>
      </w:r>
      <w:r w:rsidRPr="005205CA">
        <w:rPr>
          <w:i/>
          <w:iCs/>
          <w:lang w:val="en-GB"/>
        </w:rPr>
        <w:t>Group</w:t>
      </w:r>
      <w:r w:rsidRPr="005205CA">
        <w:rPr>
          <w:lang w:val="en-GB"/>
        </w:rPr>
        <w:t>, F</w:t>
      </w:r>
      <w:r w:rsidRPr="005205CA">
        <w:rPr>
          <w:vertAlign w:val="subscript"/>
          <w:lang w:val="en-GB"/>
        </w:rPr>
        <w:t>(1,84)</w:t>
      </w:r>
      <w:r>
        <w:rPr>
          <w:lang w:val="en-GB"/>
        </w:rPr>
        <w:t> </w:t>
      </w:r>
      <w:r w:rsidRPr="005205CA">
        <w:rPr>
          <w:lang w:val="en-GB"/>
        </w:rPr>
        <w:t>=</w:t>
      </w:r>
      <w:r>
        <w:rPr>
          <w:lang w:val="en-GB"/>
        </w:rPr>
        <w:t> </w:t>
      </w:r>
      <w:r w:rsidRPr="005205CA">
        <w:rPr>
          <w:lang w:val="en-GB"/>
        </w:rPr>
        <w:t>86.56, p</w:t>
      </w:r>
      <w:r>
        <w:rPr>
          <w:lang w:val="en-GB"/>
        </w:rPr>
        <w:t> </w:t>
      </w:r>
      <w:r w:rsidRPr="005205CA">
        <w:rPr>
          <w:lang w:val="en-GB"/>
        </w:rPr>
        <w:t>&lt;</w:t>
      </w:r>
      <w:r>
        <w:rPr>
          <w:lang w:val="en-GB"/>
        </w:rPr>
        <w:t> </w:t>
      </w:r>
      <w:r w:rsidRPr="005205CA">
        <w:rPr>
          <w:lang w:val="en-GB"/>
        </w:rPr>
        <w:t>.001</w:t>
      </w:r>
      <w:r w:rsidRPr="005205CA">
        <w:rPr>
          <w:vertAlign w:val="subscript"/>
          <w:lang w:val="en-GB"/>
        </w:rPr>
        <w:t>FDR-adjusted</w:t>
      </w:r>
      <w:r w:rsidRPr="005205CA">
        <w:rPr>
          <w:lang w:val="en-GB"/>
        </w:rPr>
        <w:t>, w</w:t>
      </w:r>
      <w:r w:rsidRPr="005205CA">
        <w:rPr>
          <w:vertAlign w:val="superscript"/>
          <w:lang w:val="en-GB"/>
        </w:rPr>
        <w:t>2</w:t>
      </w:r>
      <w:r>
        <w:rPr>
          <w:lang w:val="en-GB"/>
        </w:rPr>
        <w:t> </w:t>
      </w:r>
      <w:r w:rsidRPr="005205CA">
        <w:rPr>
          <w:lang w:val="en-GB"/>
        </w:rPr>
        <w:t>=</w:t>
      </w:r>
      <w:r>
        <w:rPr>
          <w:lang w:val="en-GB"/>
        </w:rPr>
        <w:t> </w:t>
      </w:r>
      <w:r w:rsidRPr="005205CA">
        <w:rPr>
          <w:lang w:val="en-GB"/>
        </w:rPr>
        <w:t>.44, indicating a lower overall drift rate in children compared to young adults, b</w:t>
      </w:r>
      <w:r>
        <w:rPr>
          <w:lang w:val="en-GB"/>
        </w:rPr>
        <w:t> </w:t>
      </w:r>
      <w:r w:rsidRPr="005205CA">
        <w:rPr>
          <w:lang w:val="en-GB"/>
        </w:rPr>
        <w:t>=</w:t>
      </w:r>
      <w:r>
        <w:rPr>
          <w:lang w:val="en-GB"/>
        </w:rPr>
        <w:t> </w:t>
      </w:r>
      <w:r w:rsidRPr="005205CA">
        <w:rPr>
          <w:lang w:val="en-GB"/>
        </w:rPr>
        <w:t>-.06, t</w:t>
      </w:r>
      <w:r w:rsidRPr="005205CA">
        <w:rPr>
          <w:vertAlign w:val="subscript"/>
          <w:lang w:val="en-GB"/>
        </w:rPr>
        <w:t>(89)</w:t>
      </w:r>
      <w:r>
        <w:rPr>
          <w:lang w:val="en-GB"/>
        </w:rPr>
        <w:t> </w:t>
      </w:r>
      <w:r w:rsidRPr="005205CA">
        <w:rPr>
          <w:lang w:val="en-GB"/>
        </w:rPr>
        <w:t>=</w:t>
      </w:r>
      <w:r>
        <w:rPr>
          <w:lang w:val="en-GB"/>
        </w:rPr>
        <w:t> </w:t>
      </w:r>
      <w:r w:rsidRPr="005205CA">
        <w:rPr>
          <w:lang w:val="en-GB"/>
        </w:rPr>
        <w:t>-8.24, p</w:t>
      </w:r>
      <w:r>
        <w:rPr>
          <w:lang w:val="en-GB"/>
        </w:rPr>
        <w:t> </w:t>
      </w:r>
      <w:r w:rsidRPr="005205CA">
        <w:rPr>
          <w:lang w:val="en-GB"/>
        </w:rPr>
        <w:t>&lt;</w:t>
      </w:r>
      <w:r>
        <w:rPr>
          <w:lang w:val="en-GB"/>
        </w:rPr>
        <w:t> </w:t>
      </w:r>
      <w:r w:rsidRPr="005205CA">
        <w:rPr>
          <w:lang w:val="en-GB"/>
        </w:rPr>
        <w:t xml:space="preserve">.001. There was also a significant </w:t>
      </w:r>
      <w:r w:rsidRPr="005205CA">
        <w:rPr>
          <w:i/>
          <w:iCs/>
          <w:lang w:val="en-GB"/>
        </w:rPr>
        <w:t>Delay</w:t>
      </w:r>
      <w:r w:rsidRPr="005205CA">
        <w:rPr>
          <w:lang w:val="en-GB"/>
        </w:rPr>
        <w:t xml:space="preserve"> effect, F</w:t>
      </w:r>
      <w:r w:rsidRPr="005205CA">
        <w:rPr>
          <w:vertAlign w:val="subscript"/>
          <w:lang w:val="en-GB"/>
        </w:rPr>
        <w:t>(2,156)</w:t>
      </w:r>
      <w:r>
        <w:rPr>
          <w:lang w:val="en-GB"/>
        </w:rPr>
        <w:t> </w:t>
      </w:r>
      <w:r w:rsidRPr="005205CA">
        <w:rPr>
          <w:lang w:val="en-GB"/>
        </w:rPr>
        <w:t>=</w:t>
      </w:r>
      <w:r>
        <w:rPr>
          <w:lang w:val="en-GB"/>
        </w:rPr>
        <w:t> </w:t>
      </w:r>
      <w:r w:rsidRPr="005205CA">
        <w:rPr>
          <w:lang w:val="en-GB"/>
        </w:rPr>
        <w:t>215.43, p</w:t>
      </w:r>
      <w:r>
        <w:rPr>
          <w:lang w:val="en-GB"/>
        </w:rPr>
        <w:t> </w:t>
      </w:r>
      <w:r w:rsidRPr="005205CA">
        <w:rPr>
          <w:lang w:val="en-GB"/>
        </w:rPr>
        <w:t>&lt;</w:t>
      </w:r>
      <w:r>
        <w:rPr>
          <w:lang w:val="en-GB"/>
        </w:rPr>
        <w:t> </w:t>
      </w:r>
      <w:r w:rsidRPr="005205CA">
        <w:rPr>
          <w:lang w:val="en-GB"/>
        </w:rPr>
        <w:t>.001</w:t>
      </w:r>
      <w:r w:rsidRPr="005205CA">
        <w:rPr>
          <w:vertAlign w:val="subscript"/>
          <w:lang w:val="en-GB"/>
        </w:rPr>
        <w:t xml:space="preserve"> FDR-adjusted</w:t>
      </w:r>
      <w:r w:rsidRPr="005205CA">
        <w:rPr>
          <w:lang w:val="en-GB"/>
        </w:rPr>
        <w:t>, w</w:t>
      </w:r>
      <w:r w:rsidRPr="005205CA">
        <w:rPr>
          <w:vertAlign w:val="superscript"/>
          <w:lang w:val="en-GB"/>
        </w:rPr>
        <w:t>2</w:t>
      </w:r>
      <w:r>
        <w:rPr>
          <w:lang w:val="en-GB"/>
        </w:rPr>
        <w:t> </w:t>
      </w:r>
      <w:r w:rsidRPr="005205CA">
        <w:rPr>
          <w:lang w:val="en-GB"/>
        </w:rPr>
        <w:t>=</w:t>
      </w:r>
      <w:r>
        <w:rPr>
          <w:lang w:val="en-GB"/>
        </w:rPr>
        <w:t> </w:t>
      </w:r>
      <w:r w:rsidRPr="005205CA">
        <w:rPr>
          <w:lang w:val="en-GB"/>
        </w:rPr>
        <w:t>.73, showing an overall higher drift rate for recent items compared to remote Day 1 items, b = .02, t</w:t>
      </w:r>
      <w:r w:rsidRPr="005205CA">
        <w:rPr>
          <w:vertAlign w:val="subscript"/>
          <w:lang w:val="en-GB"/>
        </w:rPr>
        <w:t>(161)</w:t>
      </w:r>
      <w:r>
        <w:rPr>
          <w:lang w:val="en-GB"/>
        </w:rPr>
        <w:t> </w:t>
      </w:r>
      <w:r w:rsidRPr="005205CA">
        <w:rPr>
          <w:lang w:val="en-GB"/>
        </w:rPr>
        <w:t>=</w:t>
      </w:r>
      <w:r>
        <w:rPr>
          <w:lang w:val="en-GB"/>
        </w:rPr>
        <w:t> </w:t>
      </w:r>
      <w:r w:rsidRPr="005205CA">
        <w:rPr>
          <w:lang w:val="en-GB"/>
        </w:rPr>
        <w:t>5.54, p</w:t>
      </w:r>
      <w:r>
        <w:rPr>
          <w:lang w:val="en-GB"/>
        </w:rPr>
        <w:t> </w:t>
      </w:r>
      <w:r w:rsidRPr="005205CA">
        <w:rPr>
          <w:lang w:val="en-GB"/>
        </w:rPr>
        <w:t>&lt;</w:t>
      </w:r>
      <w:r>
        <w:rPr>
          <w:lang w:val="en-GB"/>
        </w:rPr>
        <w:t> </w:t>
      </w:r>
      <w:r w:rsidRPr="005205CA">
        <w:rPr>
          <w:lang w:val="en-GB"/>
        </w:rPr>
        <w:t>.001, and the drift rate was significantly higher for remote Day 1 compared to remote Day 14, b</w:t>
      </w:r>
      <w:r>
        <w:rPr>
          <w:lang w:val="en-GB"/>
        </w:rPr>
        <w:t> </w:t>
      </w:r>
      <w:r w:rsidRPr="005205CA">
        <w:rPr>
          <w:lang w:val="en-GB"/>
        </w:rPr>
        <w:t>=</w:t>
      </w:r>
      <w:r>
        <w:rPr>
          <w:lang w:val="en-GB"/>
        </w:rPr>
        <w:t> </w:t>
      </w:r>
      <w:r w:rsidRPr="005205CA">
        <w:rPr>
          <w:lang w:val="en-GB"/>
        </w:rPr>
        <w:t>.06, t</w:t>
      </w:r>
      <w:r w:rsidRPr="005205CA">
        <w:rPr>
          <w:vertAlign w:val="subscript"/>
          <w:lang w:val="en-GB"/>
        </w:rPr>
        <w:t>(165)</w:t>
      </w:r>
      <w:r>
        <w:rPr>
          <w:lang w:val="en-GB"/>
        </w:rPr>
        <w:t> </w:t>
      </w:r>
      <w:r w:rsidRPr="005205CA">
        <w:rPr>
          <w:lang w:val="en-GB"/>
        </w:rPr>
        <w:t>=</w:t>
      </w:r>
      <w:r>
        <w:rPr>
          <w:lang w:val="en-GB"/>
        </w:rPr>
        <w:t> </w:t>
      </w:r>
      <w:r w:rsidRPr="005205CA">
        <w:rPr>
          <w:lang w:val="en-GB"/>
        </w:rPr>
        <w:t>14.64, p</w:t>
      </w:r>
      <w:r>
        <w:rPr>
          <w:lang w:val="en-GB"/>
        </w:rPr>
        <w:t> </w:t>
      </w:r>
      <w:r w:rsidRPr="005205CA">
        <w:rPr>
          <w:lang w:val="en-GB"/>
        </w:rPr>
        <w:t>&lt;</w:t>
      </w:r>
      <w:r>
        <w:rPr>
          <w:lang w:val="en-GB"/>
        </w:rPr>
        <w:t> </w:t>
      </w:r>
      <w:r w:rsidRPr="005205CA">
        <w:rPr>
          <w:lang w:val="en-GB"/>
        </w:rPr>
        <w:t xml:space="preserve">.001. Additionally, there was a significant </w:t>
      </w:r>
      <w:r w:rsidRPr="005205CA">
        <w:rPr>
          <w:i/>
          <w:iCs/>
          <w:lang w:val="en-GB"/>
        </w:rPr>
        <w:t>Group x Delay</w:t>
      </w:r>
      <w:r w:rsidRPr="005205CA">
        <w:rPr>
          <w:lang w:val="en-GB"/>
        </w:rPr>
        <w:t xml:space="preserve"> interaction, F</w:t>
      </w:r>
      <w:r w:rsidRPr="005205CA">
        <w:rPr>
          <w:vertAlign w:val="subscript"/>
          <w:lang w:val="en-GB"/>
        </w:rPr>
        <w:t>(2,156)</w:t>
      </w:r>
      <w:r w:rsidRPr="005205CA">
        <w:rPr>
          <w:lang w:val="en-GB"/>
        </w:rPr>
        <w:t xml:space="preserve"> = 28.08, p</w:t>
      </w:r>
      <w:r>
        <w:rPr>
          <w:lang w:val="en-GB"/>
        </w:rPr>
        <w:t> </w:t>
      </w:r>
      <w:r w:rsidRPr="005205CA">
        <w:rPr>
          <w:lang w:val="en-GB"/>
        </w:rPr>
        <w:t>&lt;</w:t>
      </w:r>
      <w:r>
        <w:rPr>
          <w:lang w:val="en-GB"/>
        </w:rPr>
        <w:t> </w:t>
      </w:r>
      <w:r w:rsidRPr="005205CA">
        <w:rPr>
          <w:lang w:val="en-GB"/>
        </w:rPr>
        <w:t>.001</w:t>
      </w:r>
      <w:r w:rsidRPr="005205CA">
        <w:rPr>
          <w:vertAlign w:val="subscript"/>
          <w:lang w:val="en-GB"/>
        </w:rPr>
        <w:t xml:space="preserve"> FDR-adjusted</w:t>
      </w:r>
      <w:r w:rsidRPr="005205CA">
        <w:rPr>
          <w:lang w:val="en-GB"/>
        </w:rPr>
        <w:t>, w</w:t>
      </w:r>
      <w:r w:rsidRPr="005205CA">
        <w:rPr>
          <w:vertAlign w:val="superscript"/>
          <w:lang w:val="en-GB"/>
        </w:rPr>
        <w:t>2</w:t>
      </w:r>
      <w:r>
        <w:rPr>
          <w:lang w:val="en-GB"/>
        </w:rPr>
        <w:t> </w:t>
      </w:r>
      <w:r w:rsidRPr="005205CA">
        <w:rPr>
          <w:lang w:val="en-GB"/>
        </w:rPr>
        <w:t>=</w:t>
      </w:r>
      <w:r>
        <w:rPr>
          <w:lang w:val="en-GB"/>
        </w:rPr>
        <w:t> </w:t>
      </w:r>
      <w:r w:rsidRPr="005205CA">
        <w:rPr>
          <w:lang w:val="en-GB"/>
        </w:rPr>
        <w:t>.25. Sidak-corrected post hoc tests revealed that the slope of decrease of the drift rate from recent to remote Day 1 was more pronounced in young adults compared to children, b</w:t>
      </w:r>
      <w:r>
        <w:rPr>
          <w:lang w:val="en-GB"/>
        </w:rPr>
        <w:t> </w:t>
      </w:r>
      <w:r w:rsidRPr="005205CA">
        <w:rPr>
          <w:lang w:val="en-GB"/>
        </w:rPr>
        <w:t>=</w:t>
      </w:r>
      <w:r>
        <w:rPr>
          <w:lang w:val="en-GB"/>
        </w:rPr>
        <w:t> </w:t>
      </w:r>
      <w:r w:rsidRPr="005205CA">
        <w:rPr>
          <w:lang w:val="en-GB"/>
        </w:rPr>
        <w:t>-.03, t</w:t>
      </w:r>
      <w:r w:rsidRPr="005205CA">
        <w:rPr>
          <w:vertAlign w:val="subscript"/>
          <w:lang w:val="en-GB"/>
        </w:rPr>
        <w:t>(161)</w:t>
      </w:r>
      <w:r>
        <w:rPr>
          <w:lang w:val="en-GB"/>
        </w:rPr>
        <w:t> </w:t>
      </w:r>
      <w:r w:rsidRPr="005205CA">
        <w:rPr>
          <w:lang w:val="en-GB"/>
        </w:rPr>
        <w:t>=</w:t>
      </w:r>
      <w:r>
        <w:rPr>
          <w:lang w:val="en-GB"/>
        </w:rPr>
        <w:t> </w:t>
      </w:r>
      <w:r w:rsidRPr="005205CA">
        <w:rPr>
          <w:lang w:val="en-GB"/>
        </w:rPr>
        <w:t>-4.24, p</w:t>
      </w:r>
      <w:r>
        <w:rPr>
          <w:lang w:val="en-GB"/>
        </w:rPr>
        <w:t> </w:t>
      </w:r>
      <w:r w:rsidRPr="005205CA">
        <w:rPr>
          <w:lang w:val="en-GB"/>
        </w:rPr>
        <w:t>=</w:t>
      </w:r>
      <w:r>
        <w:rPr>
          <w:lang w:val="en-GB"/>
        </w:rPr>
        <w:t> </w:t>
      </w:r>
      <w:r w:rsidRPr="005205CA">
        <w:rPr>
          <w:lang w:val="en-GB"/>
        </w:rPr>
        <w:t>&lt;.001, and the slope of decrease of the drift rate from remote Day 1 to remote Day 14 was steeper in young adults, b</w:t>
      </w:r>
      <w:r>
        <w:rPr>
          <w:lang w:val="en-GB"/>
        </w:rPr>
        <w:t> </w:t>
      </w:r>
      <w:r w:rsidRPr="005205CA">
        <w:rPr>
          <w:lang w:val="en-GB"/>
        </w:rPr>
        <w:t>=</w:t>
      </w:r>
      <w:r>
        <w:rPr>
          <w:lang w:val="en-GB"/>
        </w:rPr>
        <w:t> </w:t>
      </w:r>
      <w:r w:rsidRPr="005205CA">
        <w:rPr>
          <w:lang w:val="en-GB"/>
        </w:rPr>
        <w:t>-.03, t</w:t>
      </w:r>
      <w:r w:rsidRPr="005205CA">
        <w:rPr>
          <w:vertAlign w:val="subscript"/>
          <w:lang w:val="en-GB"/>
        </w:rPr>
        <w:t>(165)</w:t>
      </w:r>
      <w:r>
        <w:rPr>
          <w:lang w:val="en-GB"/>
        </w:rPr>
        <w:t> </w:t>
      </w:r>
      <w:r w:rsidRPr="005205CA">
        <w:rPr>
          <w:lang w:val="en-GB"/>
        </w:rPr>
        <w:t>=</w:t>
      </w:r>
      <w:r>
        <w:rPr>
          <w:lang w:val="en-GB"/>
        </w:rPr>
        <w:t> </w:t>
      </w:r>
      <w:r w:rsidRPr="005205CA">
        <w:rPr>
          <w:lang w:val="en-GB"/>
        </w:rPr>
        <w:t>-3.28, p</w:t>
      </w:r>
      <w:r>
        <w:rPr>
          <w:lang w:val="en-GB"/>
        </w:rPr>
        <w:t> </w:t>
      </w:r>
      <w:r w:rsidRPr="005205CA">
        <w:rPr>
          <w:lang w:val="en-GB"/>
        </w:rPr>
        <w:t>=</w:t>
      </w:r>
      <w:r>
        <w:rPr>
          <w:lang w:val="en-GB"/>
        </w:rPr>
        <w:t> </w:t>
      </w:r>
      <w:r w:rsidRPr="005205CA">
        <w:rPr>
          <w:lang w:val="en-GB"/>
        </w:rPr>
        <w:t xml:space="preserve">.008. The results show overall lower memory strength in children compared to adults, indicating less effective long-term memory consolidation in children compared to young adults already immediately after learning and extending into longer delays. Albeit adults showed higher memory strength during all delays, the decline rate was faster compared to children, indicating with this profound changes in the memory strength of initially strong memories that stronger memories tend to lose more. </w:t>
      </w:r>
    </w:p>
    <w:p w14:paraId="3774CE3C" w14:textId="77777777" w:rsidR="005E3F84" w:rsidRPr="005205CA" w:rsidRDefault="005E3F84" w:rsidP="005E3F84">
      <w:pPr>
        <w:rPr>
          <w:lang w:val="en-GB"/>
        </w:rPr>
      </w:pPr>
    </w:p>
    <w:p w14:paraId="1718AA31" w14:textId="77777777" w:rsidR="005E3F84" w:rsidRPr="005205CA" w:rsidRDefault="005E3F84" w:rsidP="005E3F84">
      <w:pPr>
        <w:rPr>
          <w:lang w:val="en-GB"/>
        </w:rPr>
      </w:pPr>
      <w:r w:rsidRPr="005205CA">
        <w:rPr>
          <w:lang w:val="en-GB"/>
        </w:rPr>
        <w:t xml:space="preserve">Figure </w:t>
      </w:r>
    </w:p>
    <w:p w14:paraId="2845DDD6" w14:textId="77777777" w:rsidR="005E3F84" w:rsidRPr="005205CA" w:rsidRDefault="005E3F84" w:rsidP="005E3F84">
      <w:pPr>
        <w:rPr>
          <w:lang w:val="en-GB"/>
        </w:rPr>
      </w:pPr>
    </w:p>
    <w:p w14:paraId="1B5C31E3" w14:textId="77777777" w:rsidR="005E3F84" w:rsidRPr="005205CA" w:rsidRDefault="005E3F84" w:rsidP="005E3F84">
      <w:pPr>
        <w:rPr>
          <w:lang w:val="en-GB"/>
        </w:rPr>
      </w:pPr>
      <w:r w:rsidRPr="005205CA">
        <w:rPr>
          <w:noProof/>
          <w:lang w:val="en-GB"/>
        </w:rPr>
        <w:drawing>
          <wp:inline distT="0" distB="0" distL="0" distR="0" wp14:anchorId="5A33FB77" wp14:editId="1742D78E">
            <wp:extent cx="5943600" cy="3343275"/>
            <wp:effectExtent l="0" t="0" r="0" b="0"/>
            <wp:docPr id="163190799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07993" name="Picture 1631907993"/>
                    <pic:cNvPicPr/>
                  </pic:nvPicPr>
                  <pic:blipFill>
                    <a:blip r:embed="rId4"/>
                    <a:stretch>
                      <a:fillRect/>
                    </a:stretch>
                  </pic:blipFill>
                  <pic:spPr>
                    <a:xfrm>
                      <a:off x="0" y="0"/>
                      <a:ext cx="5943600" cy="3343275"/>
                    </a:xfrm>
                    <a:prstGeom prst="rect">
                      <a:avLst/>
                    </a:prstGeom>
                  </pic:spPr>
                </pic:pic>
              </a:graphicData>
            </a:graphic>
          </wp:inline>
        </w:drawing>
      </w:r>
    </w:p>
    <w:p w14:paraId="3AF28E75" w14:textId="77777777" w:rsidR="005E3F84" w:rsidRPr="005205CA" w:rsidRDefault="005E3F84" w:rsidP="005E3F84">
      <w:pPr>
        <w:spacing w:line="276" w:lineRule="auto"/>
        <w:rPr>
          <w:rFonts w:cs="Arial"/>
          <w:b/>
          <w:bCs/>
          <w:sz w:val="20"/>
          <w:szCs w:val="20"/>
          <w:lang w:val="en-GB"/>
        </w:rPr>
      </w:pPr>
    </w:p>
    <w:p w14:paraId="064FF2CD" w14:textId="77777777" w:rsidR="005E3F84" w:rsidRPr="005205CA" w:rsidRDefault="005E3F84" w:rsidP="005E3F84">
      <w:pPr>
        <w:spacing w:line="276" w:lineRule="auto"/>
        <w:jc w:val="both"/>
        <w:rPr>
          <w:sz w:val="20"/>
          <w:szCs w:val="20"/>
          <w:lang w:val="en-GB"/>
        </w:rPr>
      </w:pPr>
      <w:r w:rsidRPr="005205CA">
        <w:rPr>
          <w:rFonts w:cs="Arial"/>
          <w:b/>
          <w:bCs/>
          <w:sz w:val="20"/>
          <w:szCs w:val="20"/>
          <w:lang w:val="en-GB"/>
        </w:rPr>
        <w:t>Delay-related Change in Memory Strength as Indicated by Drift Rate, Boundary and Non-decision Time Change Within and  Between Children and Young Adults.</w:t>
      </w:r>
      <w:r w:rsidRPr="005205CA">
        <w:rPr>
          <w:rFonts w:cs="Arial"/>
          <w:sz w:val="20"/>
          <w:szCs w:val="20"/>
          <w:lang w:val="en-GB"/>
        </w:rPr>
        <w:t xml:space="preserve"> (A) Drift Rate Change reflects the change in the </w:t>
      </w:r>
      <w:r w:rsidRPr="005205CA">
        <w:rPr>
          <w:rFonts w:cs="Arial"/>
          <w:sz w:val="20"/>
          <w:szCs w:val="20"/>
          <w:lang w:val="en-GB"/>
        </w:rPr>
        <w:lastRenderedPageBreak/>
        <w:t>memory strength or efficiency of evidence accumulation (retrieval processes) to choose a correct item location</w:t>
      </w:r>
      <w:r w:rsidRPr="005205CA">
        <w:rPr>
          <w:sz w:val="20"/>
          <w:szCs w:val="20"/>
          <w:lang w:val="en-GB"/>
        </w:rPr>
        <w:t xml:space="preserve">. (B) Boundary Change reflects the delay-related change in the stringency of retrieval-based decision process. (C) Non-decision time change reflects the delay-based change in sensorimotor processing during memory retrieval  decision. </w:t>
      </w:r>
      <w:r w:rsidRPr="005205CA">
        <w:rPr>
          <w:sz w:val="20"/>
          <w:szCs w:val="20"/>
        </w:rPr>
        <w:t>*</w:t>
      </w:r>
      <w:r w:rsidRPr="005205CA">
        <w:rPr>
          <w:i/>
          <w:sz w:val="20"/>
          <w:szCs w:val="20"/>
        </w:rPr>
        <w:t>p</w:t>
      </w:r>
      <w:r>
        <w:rPr>
          <w:sz w:val="20"/>
          <w:szCs w:val="20"/>
        </w:rPr>
        <w:t> </w:t>
      </w:r>
      <w:r w:rsidRPr="005205CA">
        <w:rPr>
          <w:sz w:val="20"/>
          <w:szCs w:val="20"/>
        </w:rPr>
        <w:t>&lt;</w:t>
      </w:r>
      <w:r>
        <w:rPr>
          <w:sz w:val="20"/>
          <w:szCs w:val="20"/>
        </w:rPr>
        <w:t> </w:t>
      </w:r>
      <w:r w:rsidRPr="005205CA">
        <w:rPr>
          <w:sz w:val="20"/>
          <w:szCs w:val="20"/>
        </w:rPr>
        <w:t>.05; **</w:t>
      </w:r>
      <w:r w:rsidRPr="005205CA">
        <w:rPr>
          <w:i/>
          <w:sz w:val="20"/>
          <w:szCs w:val="20"/>
        </w:rPr>
        <w:t>p</w:t>
      </w:r>
      <w:r>
        <w:rPr>
          <w:sz w:val="20"/>
          <w:szCs w:val="20"/>
        </w:rPr>
        <w:t> </w:t>
      </w:r>
      <w:r w:rsidRPr="005205CA">
        <w:rPr>
          <w:sz w:val="20"/>
          <w:szCs w:val="20"/>
        </w:rPr>
        <w:t>&lt;</w:t>
      </w:r>
      <w:r>
        <w:rPr>
          <w:sz w:val="20"/>
          <w:szCs w:val="20"/>
        </w:rPr>
        <w:t> </w:t>
      </w:r>
      <w:r w:rsidRPr="005205CA">
        <w:rPr>
          <w:sz w:val="20"/>
          <w:szCs w:val="20"/>
        </w:rPr>
        <w:t>.01; ***</w:t>
      </w:r>
      <w:r w:rsidRPr="005205CA">
        <w:rPr>
          <w:i/>
          <w:sz w:val="20"/>
          <w:szCs w:val="20"/>
        </w:rPr>
        <w:t>p</w:t>
      </w:r>
      <w:r>
        <w:rPr>
          <w:sz w:val="20"/>
          <w:szCs w:val="20"/>
        </w:rPr>
        <w:t> </w:t>
      </w:r>
      <w:r w:rsidRPr="005205CA">
        <w:rPr>
          <w:sz w:val="20"/>
          <w:szCs w:val="20"/>
        </w:rPr>
        <w:t>&lt;</w:t>
      </w:r>
      <w:r>
        <w:rPr>
          <w:sz w:val="20"/>
          <w:szCs w:val="20"/>
        </w:rPr>
        <w:t> </w:t>
      </w:r>
      <w:r w:rsidRPr="005205CA">
        <w:rPr>
          <w:sz w:val="20"/>
          <w:szCs w:val="20"/>
        </w:rPr>
        <w:t xml:space="preserve">.001(significant difference); non-significant differences were not specifically highlighted. </w:t>
      </w:r>
      <w:r w:rsidRPr="005205CA">
        <w:rPr>
          <w:sz w:val="20"/>
          <w:szCs w:val="20"/>
          <w:lang w:val="en-GB"/>
        </w:rPr>
        <w:t xml:space="preserve">Error bars indicate standard error based on the underlying LME-model. </w:t>
      </w:r>
    </w:p>
    <w:p w14:paraId="44226336" w14:textId="77777777" w:rsidR="005E3F84" w:rsidRPr="00F52308" w:rsidRDefault="005E3F84" w:rsidP="005E3F84">
      <w:pPr>
        <w:spacing w:line="276" w:lineRule="auto"/>
        <w:rPr>
          <w:sz w:val="20"/>
          <w:szCs w:val="20"/>
          <w:lang w:val="en-GB"/>
        </w:rPr>
      </w:pPr>
    </w:p>
    <w:p w14:paraId="7644E60E" w14:textId="77777777" w:rsidR="005E3F84" w:rsidRPr="005205CA" w:rsidRDefault="005E3F84" w:rsidP="005E3F84">
      <w:pPr>
        <w:spacing w:line="276" w:lineRule="auto"/>
        <w:jc w:val="both"/>
        <w:rPr>
          <w:lang w:val="en-GB"/>
        </w:rPr>
      </w:pPr>
      <w:r w:rsidRPr="005205CA">
        <w:rPr>
          <w:lang w:val="en-GB"/>
        </w:rPr>
        <w:t>Secondly, the LME model for the boundary (a) explained a significant amount of variance R2 = .43, 95% CI [.39</w:t>
      </w:r>
      <w:r>
        <w:rPr>
          <w:lang w:val="en-GB"/>
        </w:rPr>
        <w:t> </w:t>
      </w:r>
      <w:r w:rsidRPr="005205CA">
        <w:rPr>
          <w:lang w:val="en-GB"/>
        </w:rPr>
        <w:t>-</w:t>
      </w:r>
      <w:r>
        <w:rPr>
          <w:lang w:val="en-GB"/>
        </w:rPr>
        <w:t> </w:t>
      </w:r>
      <w:r w:rsidRPr="005205CA">
        <w:rPr>
          <w:lang w:val="en-GB"/>
        </w:rPr>
        <w:t xml:space="preserve">.53]. It revealed a significant main effect of </w:t>
      </w:r>
      <w:r w:rsidRPr="005205CA">
        <w:rPr>
          <w:i/>
          <w:iCs/>
          <w:lang w:val="en-GB"/>
        </w:rPr>
        <w:t>Delay</w:t>
      </w:r>
      <w:r w:rsidRPr="005205CA">
        <w:rPr>
          <w:lang w:val="en-GB"/>
        </w:rPr>
        <w:t>, F</w:t>
      </w:r>
      <w:r w:rsidRPr="005205CA">
        <w:rPr>
          <w:vertAlign w:val="subscript"/>
          <w:lang w:val="en-GB"/>
        </w:rPr>
        <w:t>(2,159)</w:t>
      </w:r>
      <w:r>
        <w:rPr>
          <w:lang w:val="en-GB"/>
        </w:rPr>
        <w:t> </w:t>
      </w:r>
      <w:r w:rsidRPr="005205CA">
        <w:rPr>
          <w:lang w:val="en-GB"/>
        </w:rPr>
        <w:t>=</w:t>
      </w:r>
      <w:r>
        <w:rPr>
          <w:lang w:val="en-GB"/>
        </w:rPr>
        <w:t> </w:t>
      </w:r>
      <w:r w:rsidRPr="005205CA">
        <w:rPr>
          <w:lang w:val="en-GB"/>
        </w:rPr>
        <w:t>11.32, p</w:t>
      </w:r>
      <w:r>
        <w:rPr>
          <w:lang w:val="en-GB"/>
        </w:rPr>
        <w:t> </w:t>
      </w:r>
      <w:r w:rsidRPr="005205CA">
        <w:rPr>
          <w:lang w:val="en-GB"/>
        </w:rPr>
        <w:t>=</w:t>
      </w:r>
      <w:r>
        <w:rPr>
          <w:lang w:val="en-GB"/>
        </w:rPr>
        <w:t> </w:t>
      </w:r>
      <w:r w:rsidRPr="005205CA">
        <w:rPr>
          <w:lang w:val="en-GB"/>
        </w:rPr>
        <w:t>&lt;.001</w:t>
      </w:r>
      <w:r w:rsidRPr="005205CA">
        <w:rPr>
          <w:vertAlign w:val="subscript"/>
          <w:lang w:val="en-GB"/>
        </w:rPr>
        <w:t>FDR-adjusted</w:t>
      </w:r>
      <w:r w:rsidRPr="005205CA">
        <w:rPr>
          <w:lang w:val="en-GB"/>
        </w:rPr>
        <w:t>, w</w:t>
      </w:r>
      <w:r w:rsidRPr="005205CA">
        <w:rPr>
          <w:vertAlign w:val="superscript"/>
          <w:lang w:val="en-GB"/>
        </w:rPr>
        <w:t>2</w:t>
      </w:r>
      <w:r>
        <w:rPr>
          <w:lang w:val="en-GB"/>
        </w:rPr>
        <w:t> </w:t>
      </w:r>
      <w:r w:rsidRPr="005205CA">
        <w:rPr>
          <w:lang w:val="en-GB"/>
        </w:rPr>
        <w:t>=</w:t>
      </w:r>
      <w:r>
        <w:rPr>
          <w:lang w:val="en-GB"/>
        </w:rPr>
        <w:t> </w:t>
      </w:r>
      <w:r w:rsidRPr="005205CA">
        <w:rPr>
          <w:lang w:val="en-GB"/>
        </w:rPr>
        <w:t>.11. The overall boundary remained constant for recent to remote Day 1 items, b</w:t>
      </w:r>
      <w:r>
        <w:rPr>
          <w:lang w:val="en-GB"/>
        </w:rPr>
        <w:t> </w:t>
      </w:r>
      <w:r w:rsidRPr="005205CA">
        <w:rPr>
          <w:lang w:val="en-GB"/>
        </w:rPr>
        <w:t>=</w:t>
      </w:r>
      <w:r>
        <w:rPr>
          <w:lang w:val="en-GB"/>
        </w:rPr>
        <w:t> </w:t>
      </w:r>
      <w:r w:rsidRPr="005205CA">
        <w:rPr>
          <w:lang w:val="en-GB"/>
        </w:rPr>
        <w:t>-.008, t</w:t>
      </w:r>
      <w:r w:rsidRPr="005205CA">
        <w:rPr>
          <w:vertAlign w:val="subscript"/>
          <w:lang w:val="en-GB"/>
        </w:rPr>
        <w:t>(161)</w:t>
      </w:r>
      <w:r>
        <w:rPr>
          <w:lang w:val="en-GB"/>
        </w:rPr>
        <w:t> </w:t>
      </w:r>
      <w:r w:rsidRPr="005205CA">
        <w:rPr>
          <w:lang w:val="en-GB"/>
        </w:rPr>
        <w:t>=</w:t>
      </w:r>
      <w:r>
        <w:rPr>
          <w:lang w:val="en-GB"/>
        </w:rPr>
        <w:t> </w:t>
      </w:r>
      <w:r w:rsidRPr="005205CA">
        <w:rPr>
          <w:lang w:val="en-GB"/>
        </w:rPr>
        <w:t>-1.24, p</w:t>
      </w:r>
      <w:r>
        <w:rPr>
          <w:lang w:val="en-GB"/>
        </w:rPr>
        <w:t> </w:t>
      </w:r>
      <w:r w:rsidRPr="005205CA">
        <w:rPr>
          <w:lang w:val="en-GB"/>
        </w:rPr>
        <w:t>=</w:t>
      </w:r>
      <w:r>
        <w:rPr>
          <w:lang w:val="en-GB"/>
        </w:rPr>
        <w:t> </w:t>
      </w:r>
      <w:r w:rsidRPr="005205CA">
        <w:rPr>
          <w:lang w:val="en-GB"/>
        </w:rPr>
        <w:t>.520, but was significantly higher for remote Day 1 compared to remote Day 14 memories, b</w:t>
      </w:r>
      <w:r>
        <w:rPr>
          <w:lang w:val="en-GB"/>
        </w:rPr>
        <w:t> </w:t>
      </w:r>
      <w:r w:rsidRPr="005205CA">
        <w:rPr>
          <w:lang w:val="en-GB"/>
        </w:rPr>
        <w:t>=</w:t>
      </w:r>
      <w:r>
        <w:rPr>
          <w:lang w:val="en-GB"/>
        </w:rPr>
        <w:t> </w:t>
      </w:r>
      <w:r w:rsidRPr="005205CA">
        <w:rPr>
          <w:lang w:val="en-GB"/>
        </w:rPr>
        <w:t>.03, t</w:t>
      </w:r>
      <w:r w:rsidRPr="005205CA">
        <w:rPr>
          <w:vertAlign w:val="subscript"/>
          <w:lang w:val="en-GB"/>
        </w:rPr>
        <w:t>(167)</w:t>
      </w:r>
      <w:r>
        <w:rPr>
          <w:lang w:val="en-GB"/>
        </w:rPr>
        <w:t> </w:t>
      </w:r>
      <w:r w:rsidRPr="005205CA">
        <w:rPr>
          <w:lang w:val="en-GB"/>
        </w:rPr>
        <w:t>=</w:t>
      </w:r>
      <w:r>
        <w:rPr>
          <w:lang w:val="en-GB"/>
        </w:rPr>
        <w:t> </w:t>
      </w:r>
      <w:r w:rsidRPr="005205CA">
        <w:rPr>
          <w:lang w:val="en-GB"/>
        </w:rPr>
        <w:t>4.57, p</w:t>
      </w:r>
      <w:r>
        <w:rPr>
          <w:lang w:val="en-GB"/>
        </w:rPr>
        <w:t> </w:t>
      </w:r>
      <w:r w:rsidRPr="005205CA">
        <w:rPr>
          <w:lang w:val="en-GB"/>
        </w:rPr>
        <w:t>=</w:t>
      </w:r>
      <w:r>
        <w:rPr>
          <w:lang w:val="en-GB"/>
        </w:rPr>
        <w:t> </w:t>
      </w:r>
      <w:r w:rsidRPr="005205CA">
        <w:rPr>
          <w:lang w:val="en-GB"/>
        </w:rPr>
        <w:t xml:space="preserve">&lt;.001. Neither the </w:t>
      </w:r>
      <w:r w:rsidRPr="005205CA">
        <w:rPr>
          <w:i/>
          <w:iCs/>
          <w:lang w:val="en-GB"/>
        </w:rPr>
        <w:t>Group</w:t>
      </w:r>
      <w:r w:rsidRPr="005205CA">
        <w:rPr>
          <w:lang w:val="en-GB"/>
        </w:rPr>
        <w:t xml:space="preserve"> effect nor the </w:t>
      </w:r>
      <w:r w:rsidRPr="005205CA">
        <w:rPr>
          <w:i/>
          <w:iCs/>
          <w:lang w:val="en-GB"/>
        </w:rPr>
        <w:t>Group x Delay</w:t>
      </w:r>
      <w:r w:rsidRPr="005205CA">
        <w:rPr>
          <w:lang w:val="en-GB"/>
        </w:rPr>
        <w:t xml:space="preserve"> interaction was significant (all p</w:t>
      </w:r>
      <w:r>
        <w:rPr>
          <w:lang w:val="en-GB"/>
        </w:rPr>
        <w:t> </w:t>
      </w:r>
      <w:r w:rsidRPr="005205CA">
        <w:rPr>
          <w:lang w:val="en-GB"/>
        </w:rPr>
        <w:t>&gt;</w:t>
      </w:r>
      <w:r>
        <w:rPr>
          <w:lang w:val="en-GB"/>
        </w:rPr>
        <w:t> </w:t>
      </w:r>
      <w:r w:rsidRPr="005205CA">
        <w:rPr>
          <w:lang w:val="en-GB"/>
        </w:rPr>
        <w:t xml:space="preserve">.227), indicating that the boundary and its change over time were similar in children and young adults. Overall, these findings indicate a slight decrease in boundary separation from a short to a long remote delay across both age groups. This decrease might suggest that participants are slightly more inclined to make mnemonic decisions with less evidence after two weeks. </w:t>
      </w:r>
    </w:p>
    <w:p w14:paraId="4C3AA650" w14:textId="77777777" w:rsidR="005E3F84" w:rsidRPr="00F52308" w:rsidRDefault="005E3F84" w:rsidP="005E3F84">
      <w:pPr>
        <w:spacing w:line="276" w:lineRule="auto"/>
        <w:ind w:firstLine="567"/>
        <w:jc w:val="both"/>
        <w:rPr>
          <w:lang w:val="en-GB"/>
        </w:rPr>
      </w:pPr>
      <w:r w:rsidRPr="005205CA">
        <w:rPr>
          <w:lang w:val="en-GB"/>
        </w:rPr>
        <w:t>Thirdly, the LME model for the non-decision time (Ter) explained a significant amount of variance R2</w:t>
      </w:r>
      <w:r>
        <w:rPr>
          <w:lang w:val="en-GB"/>
        </w:rPr>
        <w:t> </w:t>
      </w:r>
      <w:r w:rsidRPr="005205CA">
        <w:rPr>
          <w:lang w:val="en-GB"/>
        </w:rPr>
        <w:t>= .50, 95% CI [.44</w:t>
      </w:r>
      <w:r>
        <w:rPr>
          <w:lang w:val="en-GB"/>
        </w:rPr>
        <w:t> </w:t>
      </w:r>
      <w:r w:rsidRPr="005205CA">
        <w:rPr>
          <w:lang w:val="en-GB"/>
        </w:rPr>
        <w:t>-</w:t>
      </w:r>
      <w:r>
        <w:rPr>
          <w:lang w:val="en-GB"/>
        </w:rPr>
        <w:t> </w:t>
      </w:r>
      <w:r w:rsidRPr="005205CA">
        <w:rPr>
          <w:lang w:val="en-GB"/>
        </w:rPr>
        <w:t xml:space="preserve">.60]. The LME revealed a significant main effect of </w:t>
      </w:r>
      <w:r w:rsidRPr="005205CA">
        <w:rPr>
          <w:i/>
          <w:iCs/>
          <w:lang w:val="en-GB"/>
        </w:rPr>
        <w:t>Delay</w:t>
      </w:r>
      <w:r w:rsidRPr="005205CA">
        <w:rPr>
          <w:lang w:val="en-GB"/>
        </w:rPr>
        <w:t>, F</w:t>
      </w:r>
      <w:r w:rsidRPr="005205CA">
        <w:rPr>
          <w:vertAlign w:val="subscript"/>
          <w:lang w:val="en-GB"/>
        </w:rPr>
        <w:t>(1,157)</w:t>
      </w:r>
      <w:r>
        <w:rPr>
          <w:lang w:val="en-GB"/>
        </w:rPr>
        <w:t> </w:t>
      </w:r>
      <w:r w:rsidRPr="005205CA">
        <w:rPr>
          <w:lang w:val="en-GB"/>
        </w:rPr>
        <w:t>=</w:t>
      </w:r>
      <w:r>
        <w:rPr>
          <w:lang w:val="en-GB"/>
        </w:rPr>
        <w:t> </w:t>
      </w:r>
      <w:r w:rsidRPr="005205CA">
        <w:rPr>
          <w:lang w:val="en-GB"/>
        </w:rPr>
        <w:t>3.57, p</w:t>
      </w:r>
      <w:r>
        <w:rPr>
          <w:lang w:val="en-GB"/>
        </w:rPr>
        <w:t> </w:t>
      </w:r>
      <w:r w:rsidRPr="005205CA">
        <w:rPr>
          <w:lang w:val="en-GB"/>
        </w:rPr>
        <w:t>=</w:t>
      </w:r>
      <w:r>
        <w:rPr>
          <w:lang w:val="en-GB"/>
        </w:rPr>
        <w:t> </w:t>
      </w:r>
      <w:r w:rsidRPr="005205CA">
        <w:rPr>
          <w:lang w:val="en-GB"/>
        </w:rPr>
        <w:t>.030</w:t>
      </w:r>
      <w:r w:rsidRPr="005205CA">
        <w:rPr>
          <w:vertAlign w:val="subscript"/>
          <w:lang w:val="en-GB"/>
        </w:rPr>
        <w:t>FDR-adjusted</w:t>
      </w:r>
      <w:r w:rsidRPr="005205CA">
        <w:rPr>
          <w:lang w:val="en-GB"/>
        </w:rPr>
        <w:t>, w</w:t>
      </w:r>
      <w:r w:rsidRPr="005205CA">
        <w:rPr>
          <w:vertAlign w:val="superscript"/>
          <w:lang w:val="en-GB"/>
        </w:rPr>
        <w:t>2</w:t>
      </w:r>
      <w:r>
        <w:rPr>
          <w:lang w:val="en-GB"/>
        </w:rPr>
        <w:t> </w:t>
      </w:r>
      <w:r w:rsidRPr="005205CA">
        <w:rPr>
          <w:lang w:val="en-GB"/>
        </w:rPr>
        <w:t>=</w:t>
      </w:r>
      <w:r>
        <w:rPr>
          <w:lang w:val="en-GB"/>
        </w:rPr>
        <w:t> </w:t>
      </w:r>
      <w:r w:rsidRPr="005205CA">
        <w:rPr>
          <w:lang w:val="en-GB"/>
        </w:rPr>
        <w:t>.03. Sidak-adjusted post hoc tests revealed overall lower non-decision time for recent items compared to remote Day 14 items, b</w:t>
      </w:r>
      <w:r>
        <w:rPr>
          <w:lang w:val="en-GB"/>
        </w:rPr>
        <w:t> </w:t>
      </w:r>
      <w:r w:rsidRPr="005205CA">
        <w:rPr>
          <w:lang w:val="en-GB"/>
        </w:rPr>
        <w:t>=</w:t>
      </w:r>
      <w:r>
        <w:rPr>
          <w:lang w:val="en-GB"/>
        </w:rPr>
        <w:t> </w:t>
      </w:r>
      <w:r w:rsidRPr="005205CA">
        <w:rPr>
          <w:lang w:val="en-GB"/>
        </w:rPr>
        <w:t>-.13, t</w:t>
      </w:r>
      <w:r w:rsidRPr="005205CA">
        <w:rPr>
          <w:vertAlign w:val="subscript"/>
          <w:lang w:val="en-GB"/>
        </w:rPr>
        <w:t>(165)</w:t>
      </w:r>
      <w:r>
        <w:rPr>
          <w:lang w:val="en-GB"/>
        </w:rPr>
        <w:t> </w:t>
      </w:r>
      <w:r w:rsidRPr="005205CA">
        <w:rPr>
          <w:lang w:val="en-GB"/>
        </w:rPr>
        <w:t>=</w:t>
      </w:r>
      <w:r>
        <w:rPr>
          <w:lang w:val="en-GB"/>
        </w:rPr>
        <w:t> </w:t>
      </w:r>
      <w:r w:rsidRPr="005205CA">
        <w:rPr>
          <w:lang w:val="en-GB"/>
        </w:rPr>
        <w:t>-2.63, p</w:t>
      </w:r>
      <w:r>
        <w:rPr>
          <w:lang w:val="en-GB"/>
        </w:rPr>
        <w:t> </w:t>
      </w:r>
      <w:r w:rsidRPr="005205CA">
        <w:rPr>
          <w:lang w:val="en-GB"/>
        </w:rPr>
        <w:t>=</w:t>
      </w:r>
      <w:r>
        <w:rPr>
          <w:lang w:val="en-GB"/>
        </w:rPr>
        <w:t> </w:t>
      </w:r>
      <w:r w:rsidRPr="005205CA">
        <w:rPr>
          <w:lang w:val="en-GB"/>
        </w:rPr>
        <w:t xml:space="preserve">.028. There was no significant main effect of </w:t>
      </w:r>
      <w:r w:rsidRPr="005205CA">
        <w:rPr>
          <w:i/>
          <w:iCs/>
          <w:lang w:val="en-GB"/>
        </w:rPr>
        <w:t xml:space="preserve">Group </w:t>
      </w:r>
      <w:r w:rsidRPr="005205CA">
        <w:rPr>
          <w:lang w:val="en-GB"/>
        </w:rPr>
        <w:t>(p</w:t>
      </w:r>
      <w:r>
        <w:rPr>
          <w:lang w:val="en-GB"/>
        </w:rPr>
        <w:t> </w:t>
      </w:r>
      <w:r w:rsidRPr="005205CA">
        <w:rPr>
          <w:lang w:val="en-GB"/>
        </w:rPr>
        <w:t>=</w:t>
      </w:r>
      <w:r>
        <w:rPr>
          <w:lang w:val="en-GB"/>
        </w:rPr>
        <w:t> </w:t>
      </w:r>
      <w:r w:rsidRPr="005205CA">
        <w:rPr>
          <w:lang w:val="en-GB"/>
        </w:rPr>
        <w:t xml:space="preserve">.293), indicating similar non-decision time between children and adults. In addition, a significant </w:t>
      </w:r>
      <w:r w:rsidRPr="005205CA">
        <w:rPr>
          <w:i/>
          <w:iCs/>
          <w:lang w:val="en-GB"/>
        </w:rPr>
        <w:t>Group x Delay</w:t>
      </w:r>
      <w:r w:rsidRPr="005205CA">
        <w:rPr>
          <w:lang w:val="en-GB"/>
        </w:rPr>
        <w:t xml:space="preserve"> interaction was observed, F</w:t>
      </w:r>
      <w:r w:rsidRPr="005205CA">
        <w:rPr>
          <w:vertAlign w:val="subscript"/>
          <w:lang w:val="en-GB"/>
        </w:rPr>
        <w:t>(2,157)</w:t>
      </w:r>
      <w:r>
        <w:rPr>
          <w:lang w:val="en-GB"/>
        </w:rPr>
        <w:t> </w:t>
      </w:r>
      <w:r w:rsidRPr="005205CA">
        <w:rPr>
          <w:lang w:val="en-GB"/>
        </w:rPr>
        <w:t>=</w:t>
      </w:r>
      <w:r>
        <w:rPr>
          <w:lang w:val="en-GB"/>
        </w:rPr>
        <w:t> </w:t>
      </w:r>
      <w:r w:rsidRPr="005205CA">
        <w:rPr>
          <w:lang w:val="en-GB"/>
        </w:rPr>
        <w:t>4.32, p</w:t>
      </w:r>
      <w:r>
        <w:rPr>
          <w:lang w:val="en-GB"/>
        </w:rPr>
        <w:t> </w:t>
      </w:r>
      <w:r w:rsidRPr="005205CA">
        <w:rPr>
          <w:lang w:val="en-GB"/>
        </w:rPr>
        <w:t>=</w:t>
      </w:r>
      <w:r>
        <w:rPr>
          <w:lang w:val="en-GB"/>
        </w:rPr>
        <w:t> </w:t>
      </w:r>
      <w:r w:rsidRPr="005205CA">
        <w:rPr>
          <w:lang w:val="en-GB"/>
        </w:rPr>
        <w:t>.022</w:t>
      </w:r>
      <w:r w:rsidRPr="005205CA">
        <w:rPr>
          <w:vertAlign w:val="subscript"/>
          <w:lang w:val="en-GB"/>
        </w:rPr>
        <w:t xml:space="preserve"> FDR-adjusted</w:t>
      </w:r>
      <w:r w:rsidRPr="005205CA">
        <w:rPr>
          <w:lang w:val="en-GB"/>
        </w:rPr>
        <w:t>, w</w:t>
      </w:r>
      <w:r w:rsidRPr="005205CA">
        <w:rPr>
          <w:vertAlign w:val="superscript"/>
          <w:lang w:val="en-GB"/>
        </w:rPr>
        <w:t>2</w:t>
      </w:r>
      <w:r>
        <w:rPr>
          <w:lang w:val="en-GB"/>
        </w:rPr>
        <w:t> </w:t>
      </w:r>
      <w:r w:rsidRPr="005205CA">
        <w:rPr>
          <w:lang w:val="en-GB"/>
        </w:rPr>
        <w:t>=</w:t>
      </w:r>
      <w:r>
        <w:rPr>
          <w:lang w:val="en-GB"/>
        </w:rPr>
        <w:t> </w:t>
      </w:r>
      <w:r w:rsidRPr="005205CA">
        <w:rPr>
          <w:lang w:val="en-GB"/>
        </w:rPr>
        <w:t>.04. The Sidak-adjusted post hoc tests showed significantly higher non-decision time for remote Day 14 memories compared to remote Day 1 memories in young adult, b</w:t>
      </w:r>
      <w:r>
        <w:rPr>
          <w:lang w:val="en-GB"/>
        </w:rPr>
        <w:t> </w:t>
      </w:r>
      <w:r w:rsidRPr="005205CA">
        <w:rPr>
          <w:lang w:val="en-GB"/>
        </w:rPr>
        <w:t>=</w:t>
      </w:r>
      <w:r>
        <w:rPr>
          <w:lang w:val="en-GB"/>
        </w:rPr>
        <w:t> </w:t>
      </w:r>
      <w:r w:rsidRPr="005205CA">
        <w:rPr>
          <w:lang w:val="en-GB"/>
        </w:rPr>
        <w:t>.22, t</w:t>
      </w:r>
      <w:r w:rsidRPr="005205CA">
        <w:rPr>
          <w:vertAlign w:val="subscript"/>
          <w:lang w:val="en-GB"/>
        </w:rPr>
        <w:t>(164)</w:t>
      </w:r>
      <w:r>
        <w:rPr>
          <w:lang w:val="en-GB"/>
        </w:rPr>
        <w:t> </w:t>
      </w:r>
      <w:r w:rsidRPr="005205CA">
        <w:rPr>
          <w:lang w:val="en-GB"/>
        </w:rPr>
        <w:t>=</w:t>
      </w:r>
      <w:r>
        <w:rPr>
          <w:lang w:val="en-GB"/>
        </w:rPr>
        <w:t> </w:t>
      </w:r>
      <w:r w:rsidRPr="005205CA">
        <w:rPr>
          <w:lang w:val="en-GB"/>
        </w:rPr>
        <w:t>3.10, p</w:t>
      </w:r>
      <w:r>
        <w:rPr>
          <w:lang w:val="en-GB"/>
        </w:rPr>
        <w:t> </w:t>
      </w:r>
      <w:r w:rsidRPr="005205CA">
        <w:rPr>
          <w:lang w:val="en-GB"/>
        </w:rPr>
        <w:t>=</w:t>
      </w:r>
      <w:r>
        <w:rPr>
          <w:lang w:val="en-GB"/>
        </w:rPr>
        <w:t> </w:t>
      </w:r>
      <w:r w:rsidRPr="005205CA">
        <w:rPr>
          <w:lang w:val="en-GB"/>
        </w:rPr>
        <w:t>.013. This delay-related increase in adults was significantly higher compared to children, b</w:t>
      </w:r>
      <w:r>
        <w:rPr>
          <w:lang w:val="en-GB"/>
        </w:rPr>
        <w:t> </w:t>
      </w:r>
      <w:r w:rsidRPr="005205CA">
        <w:rPr>
          <w:lang w:val="en-GB"/>
        </w:rPr>
        <w:t>=</w:t>
      </w:r>
      <w:r>
        <w:rPr>
          <w:lang w:val="en-GB"/>
        </w:rPr>
        <w:t> </w:t>
      </w:r>
      <w:r w:rsidRPr="005205CA">
        <w:rPr>
          <w:lang w:val="en-GB"/>
        </w:rPr>
        <w:t>.28, t</w:t>
      </w:r>
      <w:r w:rsidRPr="005205CA">
        <w:rPr>
          <w:vertAlign w:val="subscript"/>
          <w:lang w:val="en-GB"/>
        </w:rPr>
        <w:t>(166)</w:t>
      </w:r>
      <w:r>
        <w:rPr>
          <w:lang w:val="en-GB"/>
        </w:rPr>
        <w:t> </w:t>
      </w:r>
      <w:r w:rsidRPr="005205CA">
        <w:rPr>
          <w:lang w:val="en-GB"/>
        </w:rPr>
        <w:t>=</w:t>
      </w:r>
      <w:r>
        <w:rPr>
          <w:lang w:val="en-GB"/>
        </w:rPr>
        <w:t> </w:t>
      </w:r>
      <w:r w:rsidRPr="005205CA">
        <w:rPr>
          <w:lang w:val="en-GB"/>
        </w:rPr>
        <w:t>2.83, p</w:t>
      </w:r>
      <w:r>
        <w:rPr>
          <w:lang w:val="en-GB"/>
        </w:rPr>
        <w:t> </w:t>
      </w:r>
      <w:r w:rsidRPr="005205CA">
        <w:rPr>
          <w:lang w:val="en-GB"/>
        </w:rPr>
        <w:t>=</w:t>
      </w:r>
      <w:r>
        <w:rPr>
          <w:lang w:val="en-GB"/>
        </w:rPr>
        <w:t> </w:t>
      </w:r>
      <w:r w:rsidRPr="005205CA">
        <w:rPr>
          <w:lang w:val="en-GB"/>
        </w:rPr>
        <w:t>.031. There were no other significant between or within group difference in the non-decision time (all p</w:t>
      </w:r>
      <w:r>
        <w:rPr>
          <w:lang w:val="en-GB"/>
        </w:rPr>
        <w:t> </w:t>
      </w:r>
      <w:r w:rsidRPr="005205CA">
        <w:rPr>
          <w:lang w:val="en-GB"/>
        </w:rPr>
        <w:t>&gt;</w:t>
      </w:r>
      <w:r>
        <w:rPr>
          <w:lang w:val="en-GB"/>
        </w:rPr>
        <w:t> </w:t>
      </w:r>
      <w:r w:rsidRPr="005205CA">
        <w:rPr>
          <w:lang w:val="en-GB"/>
        </w:rPr>
        <w:t>.18). Overall, these findings suggest that overall increase in non-decision time over time was driven by the young adult group.</w:t>
      </w:r>
    </w:p>
    <w:p w14:paraId="010B353D" w14:textId="77777777" w:rsidR="005E3F84" w:rsidRPr="005205CA" w:rsidRDefault="005E3F84" w:rsidP="005E3F84">
      <w:pPr>
        <w:rPr>
          <w:sz w:val="20"/>
          <w:szCs w:val="20"/>
        </w:rPr>
      </w:pPr>
    </w:p>
    <w:p w14:paraId="26062766" w14:textId="77777777" w:rsidR="005E3F84" w:rsidRPr="00F52308" w:rsidRDefault="005E3F84" w:rsidP="005E3F84">
      <w:pPr>
        <w:rPr>
          <w:rFonts w:cs="Arial"/>
          <w:lang w:val="en-GB"/>
        </w:rPr>
      </w:pPr>
      <w:r w:rsidRPr="005205CA">
        <w:rPr>
          <w:rFonts w:cs="Arial"/>
          <w:lang w:val="en-GB"/>
        </w:rPr>
        <w:t xml:space="preserve">Table </w:t>
      </w:r>
    </w:p>
    <w:p w14:paraId="55223D69" w14:textId="77777777" w:rsidR="005E3F84" w:rsidRPr="005205CA" w:rsidRDefault="005E3F84" w:rsidP="005E3F84">
      <w:pPr>
        <w:spacing w:line="276" w:lineRule="auto"/>
        <w:rPr>
          <w:rFonts w:cs="Arial"/>
          <w:i/>
          <w:iCs/>
          <w:sz w:val="22"/>
          <w:szCs w:val="22"/>
          <w:lang w:val="en-GB"/>
        </w:rPr>
      </w:pPr>
      <w:r w:rsidRPr="005205CA">
        <w:rPr>
          <w:rFonts w:cs="Arial"/>
          <w:i/>
          <w:iCs/>
          <w:sz w:val="22"/>
          <w:szCs w:val="22"/>
          <w:lang w:val="en-GB"/>
        </w:rPr>
        <w:t>Statistical overview of the main and interaction effects of the linear mixed effects model for drift diffusion parameters.</w:t>
      </w:r>
    </w:p>
    <w:p w14:paraId="1D9AC3D2" w14:textId="77777777" w:rsidR="005E3F84" w:rsidRPr="005205CA" w:rsidRDefault="005E3F84" w:rsidP="005E3F84">
      <w:pPr>
        <w:spacing w:line="276" w:lineRule="auto"/>
        <w:rPr>
          <w:rFonts w:cs="Arial"/>
          <w:i/>
          <w:iCs/>
          <w:sz w:val="22"/>
          <w:szCs w:val="22"/>
          <w:lang w:val="en-GB"/>
        </w:rPr>
      </w:pPr>
    </w:p>
    <w:tbl>
      <w:tblPr>
        <w:tblStyle w:val="TableGrid"/>
        <w:tblW w:w="0" w:type="auto"/>
        <w:tblLook w:val="04A0" w:firstRow="1" w:lastRow="0" w:firstColumn="1" w:lastColumn="0" w:noHBand="0" w:noVBand="1"/>
      </w:tblPr>
      <w:tblGrid>
        <w:gridCol w:w="2116"/>
        <w:gridCol w:w="1150"/>
        <w:gridCol w:w="854"/>
        <w:gridCol w:w="1350"/>
        <w:gridCol w:w="890"/>
        <w:gridCol w:w="1250"/>
        <w:gridCol w:w="847"/>
        <w:gridCol w:w="569"/>
      </w:tblGrid>
      <w:tr w:rsidR="005E3F84" w:rsidRPr="005205CA" w14:paraId="7E56872A" w14:textId="77777777" w:rsidTr="00380E10">
        <w:tc>
          <w:tcPr>
            <w:tcW w:w="2254" w:type="dxa"/>
            <w:tcBorders>
              <w:top w:val="single" w:sz="12" w:space="0" w:color="000000"/>
              <w:left w:val="nil"/>
              <w:bottom w:val="nil"/>
              <w:right w:val="nil"/>
            </w:tcBorders>
          </w:tcPr>
          <w:p w14:paraId="555702EA" w14:textId="77777777" w:rsidR="005E3F84" w:rsidRPr="005205CA" w:rsidRDefault="005E3F84" w:rsidP="00380E10">
            <w:pPr>
              <w:spacing w:line="276" w:lineRule="auto"/>
              <w:rPr>
                <w:sz w:val="20"/>
                <w:szCs w:val="20"/>
                <w:lang w:val="en-GB"/>
              </w:rPr>
            </w:pPr>
          </w:p>
        </w:tc>
        <w:tc>
          <w:tcPr>
            <w:tcW w:w="2023" w:type="dxa"/>
            <w:gridSpan w:val="2"/>
            <w:tcBorders>
              <w:top w:val="single" w:sz="12" w:space="0" w:color="000000"/>
              <w:left w:val="nil"/>
              <w:bottom w:val="nil"/>
              <w:right w:val="nil"/>
            </w:tcBorders>
          </w:tcPr>
          <w:p w14:paraId="0617AA9F" w14:textId="77777777" w:rsidR="005E3F84" w:rsidRPr="005205CA" w:rsidRDefault="005E3F84" w:rsidP="00380E10">
            <w:pPr>
              <w:spacing w:line="276" w:lineRule="auto"/>
              <w:rPr>
                <w:b/>
                <w:bCs/>
                <w:sz w:val="20"/>
                <w:szCs w:val="20"/>
                <w:lang w:val="en-GB"/>
              </w:rPr>
            </w:pPr>
            <w:r w:rsidRPr="005205CA">
              <w:rPr>
                <w:b/>
                <w:bCs/>
                <w:sz w:val="20"/>
                <w:szCs w:val="20"/>
                <w:lang w:val="en-GB"/>
              </w:rPr>
              <w:t xml:space="preserve">Main Effect </w:t>
            </w:r>
          </w:p>
          <w:p w14:paraId="54F9408B" w14:textId="77777777" w:rsidR="005E3F84" w:rsidRPr="005205CA" w:rsidRDefault="005E3F84" w:rsidP="00380E10">
            <w:pPr>
              <w:spacing w:line="276" w:lineRule="auto"/>
              <w:rPr>
                <w:b/>
                <w:bCs/>
                <w:sz w:val="20"/>
                <w:szCs w:val="20"/>
                <w:lang w:val="en-GB"/>
              </w:rPr>
            </w:pPr>
            <w:r w:rsidRPr="005205CA">
              <w:rPr>
                <w:b/>
                <w:bCs/>
                <w:sz w:val="20"/>
                <w:szCs w:val="20"/>
                <w:lang w:val="en-GB"/>
              </w:rPr>
              <w:t xml:space="preserve">of Group </w:t>
            </w:r>
          </w:p>
        </w:tc>
        <w:tc>
          <w:tcPr>
            <w:tcW w:w="2164" w:type="dxa"/>
            <w:gridSpan w:val="2"/>
            <w:tcBorders>
              <w:top w:val="single" w:sz="12" w:space="0" w:color="000000"/>
              <w:left w:val="nil"/>
              <w:bottom w:val="nil"/>
              <w:right w:val="nil"/>
            </w:tcBorders>
          </w:tcPr>
          <w:p w14:paraId="792E09D5" w14:textId="77777777" w:rsidR="005E3F84" w:rsidRPr="005205CA" w:rsidRDefault="005E3F84" w:rsidP="00380E10">
            <w:pPr>
              <w:spacing w:line="276" w:lineRule="auto"/>
              <w:rPr>
                <w:b/>
                <w:bCs/>
                <w:sz w:val="20"/>
                <w:szCs w:val="20"/>
                <w:lang w:val="en-GB"/>
              </w:rPr>
            </w:pPr>
            <w:r w:rsidRPr="005205CA">
              <w:rPr>
                <w:b/>
                <w:bCs/>
                <w:sz w:val="20"/>
                <w:szCs w:val="20"/>
                <w:lang w:val="en-GB"/>
              </w:rPr>
              <w:t xml:space="preserve">Main Effect </w:t>
            </w:r>
          </w:p>
          <w:p w14:paraId="763C1B73" w14:textId="77777777" w:rsidR="005E3F84" w:rsidRPr="005205CA" w:rsidRDefault="005E3F84" w:rsidP="00380E10">
            <w:pPr>
              <w:spacing w:line="276" w:lineRule="auto"/>
              <w:rPr>
                <w:b/>
                <w:bCs/>
                <w:sz w:val="20"/>
                <w:szCs w:val="20"/>
                <w:lang w:val="en-GB"/>
              </w:rPr>
            </w:pPr>
            <w:r w:rsidRPr="005205CA">
              <w:rPr>
                <w:b/>
                <w:bCs/>
                <w:sz w:val="20"/>
                <w:szCs w:val="20"/>
                <w:lang w:val="en-GB"/>
              </w:rPr>
              <w:t xml:space="preserve">of Delay </w:t>
            </w:r>
          </w:p>
        </w:tc>
        <w:tc>
          <w:tcPr>
            <w:tcW w:w="2016" w:type="dxa"/>
            <w:gridSpan w:val="2"/>
            <w:tcBorders>
              <w:top w:val="single" w:sz="12" w:space="0" w:color="000000"/>
              <w:left w:val="nil"/>
              <w:bottom w:val="nil"/>
              <w:right w:val="nil"/>
            </w:tcBorders>
          </w:tcPr>
          <w:p w14:paraId="7AF5FA58" w14:textId="77777777" w:rsidR="005E3F84" w:rsidRPr="005205CA" w:rsidRDefault="005E3F84" w:rsidP="00380E10">
            <w:pPr>
              <w:spacing w:line="276" w:lineRule="auto"/>
              <w:rPr>
                <w:b/>
                <w:bCs/>
                <w:sz w:val="20"/>
                <w:szCs w:val="20"/>
                <w:lang w:val="en-GB"/>
              </w:rPr>
            </w:pPr>
            <w:r w:rsidRPr="005205CA">
              <w:rPr>
                <w:b/>
                <w:bCs/>
                <w:sz w:val="20"/>
                <w:szCs w:val="20"/>
                <w:lang w:val="en-GB"/>
              </w:rPr>
              <w:t>Group x Delay Interaction</w:t>
            </w:r>
          </w:p>
        </w:tc>
        <w:tc>
          <w:tcPr>
            <w:tcW w:w="569" w:type="dxa"/>
            <w:tcBorders>
              <w:top w:val="single" w:sz="12" w:space="0" w:color="000000"/>
              <w:left w:val="nil"/>
              <w:bottom w:val="nil"/>
              <w:right w:val="nil"/>
            </w:tcBorders>
          </w:tcPr>
          <w:p w14:paraId="4991EDA4" w14:textId="77777777" w:rsidR="005E3F84" w:rsidRPr="005205CA" w:rsidRDefault="005E3F84" w:rsidP="00380E10">
            <w:pPr>
              <w:spacing w:line="276" w:lineRule="auto"/>
              <w:rPr>
                <w:sz w:val="20"/>
                <w:szCs w:val="20"/>
                <w:lang w:val="en-GB"/>
              </w:rPr>
            </w:pPr>
          </w:p>
        </w:tc>
      </w:tr>
      <w:tr w:rsidR="005E3F84" w:rsidRPr="005205CA" w14:paraId="244177C9" w14:textId="77777777" w:rsidTr="00380E10">
        <w:tc>
          <w:tcPr>
            <w:tcW w:w="2254" w:type="dxa"/>
            <w:tcBorders>
              <w:top w:val="nil"/>
              <w:left w:val="nil"/>
              <w:bottom w:val="single" w:sz="4" w:space="0" w:color="auto"/>
              <w:right w:val="nil"/>
            </w:tcBorders>
          </w:tcPr>
          <w:p w14:paraId="588C4740" w14:textId="77777777" w:rsidR="005E3F84" w:rsidRPr="005205CA" w:rsidRDefault="005E3F84" w:rsidP="00380E10">
            <w:pPr>
              <w:spacing w:line="276" w:lineRule="auto"/>
              <w:rPr>
                <w:b/>
                <w:bCs/>
                <w:i/>
                <w:iCs/>
                <w:sz w:val="20"/>
                <w:szCs w:val="20"/>
                <w:lang w:val="en-GB"/>
              </w:rPr>
            </w:pPr>
            <w:r w:rsidRPr="005205CA">
              <w:rPr>
                <w:b/>
                <w:bCs/>
                <w:i/>
                <w:iCs/>
                <w:sz w:val="20"/>
                <w:szCs w:val="20"/>
                <w:lang w:val="en-GB"/>
              </w:rPr>
              <w:t>Regions of Interest</w:t>
            </w:r>
          </w:p>
          <w:p w14:paraId="189638CB" w14:textId="77777777" w:rsidR="005E3F84" w:rsidRPr="005205CA" w:rsidRDefault="005E3F84" w:rsidP="00380E10">
            <w:pPr>
              <w:spacing w:line="276" w:lineRule="auto"/>
              <w:rPr>
                <w:sz w:val="20"/>
                <w:szCs w:val="20"/>
                <w:lang w:val="en-GB"/>
              </w:rPr>
            </w:pPr>
          </w:p>
        </w:tc>
        <w:tc>
          <w:tcPr>
            <w:tcW w:w="1150" w:type="dxa"/>
            <w:tcBorders>
              <w:top w:val="nil"/>
              <w:left w:val="nil"/>
              <w:bottom w:val="single" w:sz="4" w:space="0" w:color="auto"/>
              <w:right w:val="nil"/>
            </w:tcBorders>
          </w:tcPr>
          <w:p w14:paraId="560D95B7" w14:textId="77777777" w:rsidR="005E3F84" w:rsidRPr="005205CA" w:rsidRDefault="005E3F84" w:rsidP="00380E10">
            <w:pPr>
              <w:spacing w:line="276" w:lineRule="auto"/>
              <w:rPr>
                <w:i/>
                <w:iCs/>
                <w:sz w:val="20"/>
                <w:szCs w:val="20"/>
                <w:lang w:val="en-GB"/>
              </w:rPr>
            </w:pPr>
            <w:r w:rsidRPr="005205CA">
              <w:rPr>
                <w:i/>
                <w:iCs/>
                <w:sz w:val="20"/>
                <w:szCs w:val="20"/>
                <w:lang w:val="en-GB"/>
              </w:rPr>
              <w:t>F</w:t>
            </w:r>
            <w:r w:rsidRPr="005205CA">
              <w:rPr>
                <w:i/>
                <w:iCs/>
                <w:sz w:val="20"/>
                <w:szCs w:val="20"/>
                <w:vertAlign w:val="subscript"/>
                <w:lang w:val="en-GB"/>
              </w:rPr>
              <w:t>(DF)</w:t>
            </w:r>
          </w:p>
        </w:tc>
        <w:tc>
          <w:tcPr>
            <w:tcW w:w="873" w:type="dxa"/>
            <w:tcBorders>
              <w:top w:val="nil"/>
              <w:left w:val="nil"/>
              <w:bottom w:val="single" w:sz="4" w:space="0" w:color="auto"/>
              <w:right w:val="nil"/>
            </w:tcBorders>
          </w:tcPr>
          <w:p w14:paraId="623582BE" w14:textId="77777777" w:rsidR="005E3F84" w:rsidRPr="005205CA" w:rsidRDefault="005E3F84" w:rsidP="00380E10">
            <w:pPr>
              <w:spacing w:line="276" w:lineRule="auto"/>
              <w:rPr>
                <w:i/>
                <w:iCs/>
                <w:sz w:val="20"/>
                <w:szCs w:val="20"/>
                <w:lang w:val="en-GB"/>
              </w:rPr>
            </w:pPr>
            <w:r w:rsidRPr="005205CA">
              <w:rPr>
                <w:sz w:val="20"/>
                <w:szCs w:val="20"/>
                <w:lang w:val="en-GB"/>
              </w:rPr>
              <w:t>p</w:t>
            </w:r>
          </w:p>
        </w:tc>
        <w:tc>
          <w:tcPr>
            <w:tcW w:w="1250" w:type="dxa"/>
            <w:tcBorders>
              <w:top w:val="nil"/>
              <w:left w:val="nil"/>
              <w:bottom w:val="single" w:sz="4" w:space="0" w:color="auto"/>
              <w:right w:val="nil"/>
            </w:tcBorders>
          </w:tcPr>
          <w:p w14:paraId="39E59721" w14:textId="77777777" w:rsidR="005E3F84" w:rsidRPr="005205CA" w:rsidRDefault="005E3F84" w:rsidP="00380E10">
            <w:pPr>
              <w:spacing w:line="276" w:lineRule="auto"/>
              <w:rPr>
                <w:i/>
                <w:iCs/>
                <w:sz w:val="20"/>
                <w:szCs w:val="20"/>
                <w:lang w:val="en-GB"/>
              </w:rPr>
            </w:pPr>
            <w:r w:rsidRPr="005205CA">
              <w:rPr>
                <w:i/>
                <w:iCs/>
                <w:sz w:val="20"/>
                <w:szCs w:val="20"/>
                <w:lang w:val="en-GB"/>
              </w:rPr>
              <w:t>F</w:t>
            </w:r>
            <w:r w:rsidRPr="005205CA">
              <w:rPr>
                <w:i/>
                <w:iCs/>
                <w:sz w:val="20"/>
                <w:szCs w:val="20"/>
                <w:vertAlign w:val="subscript"/>
                <w:lang w:val="en-GB"/>
              </w:rPr>
              <w:t>(DF)</w:t>
            </w:r>
          </w:p>
        </w:tc>
        <w:tc>
          <w:tcPr>
            <w:tcW w:w="914" w:type="dxa"/>
            <w:tcBorders>
              <w:top w:val="nil"/>
              <w:left w:val="nil"/>
              <w:bottom w:val="single" w:sz="4" w:space="0" w:color="auto"/>
              <w:right w:val="nil"/>
            </w:tcBorders>
          </w:tcPr>
          <w:p w14:paraId="37E39A3D" w14:textId="77777777" w:rsidR="005E3F84" w:rsidRPr="005205CA" w:rsidRDefault="005E3F84" w:rsidP="00380E10">
            <w:pPr>
              <w:spacing w:line="276" w:lineRule="auto"/>
              <w:rPr>
                <w:i/>
                <w:iCs/>
                <w:sz w:val="20"/>
                <w:szCs w:val="20"/>
                <w:lang w:val="en-GB"/>
              </w:rPr>
            </w:pPr>
            <w:r w:rsidRPr="005205CA">
              <w:rPr>
                <w:i/>
                <w:iCs/>
                <w:sz w:val="20"/>
                <w:szCs w:val="20"/>
                <w:lang w:val="en-GB"/>
              </w:rPr>
              <w:t>p</w:t>
            </w:r>
          </w:p>
        </w:tc>
        <w:tc>
          <w:tcPr>
            <w:tcW w:w="1150" w:type="dxa"/>
            <w:tcBorders>
              <w:top w:val="nil"/>
              <w:left w:val="nil"/>
              <w:bottom w:val="single" w:sz="4" w:space="0" w:color="auto"/>
              <w:right w:val="nil"/>
            </w:tcBorders>
          </w:tcPr>
          <w:p w14:paraId="31A0FA6A" w14:textId="77777777" w:rsidR="005E3F84" w:rsidRPr="005205CA" w:rsidRDefault="005E3F84" w:rsidP="00380E10">
            <w:pPr>
              <w:spacing w:line="276" w:lineRule="auto"/>
              <w:rPr>
                <w:i/>
                <w:iCs/>
                <w:sz w:val="20"/>
                <w:szCs w:val="20"/>
                <w:lang w:val="en-GB"/>
              </w:rPr>
            </w:pPr>
            <w:r w:rsidRPr="005205CA">
              <w:rPr>
                <w:i/>
                <w:iCs/>
                <w:sz w:val="20"/>
                <w:szCs w:val="20"/>
                <w:lang w:val="en-GB"/>
              </w:rPr>
              <w:t>F</w:t>
            </w:r>
            <w:r w:rsidRPr="005205CA">
              <w:rPr>
                <w:i/>
                <w:iCs/>
                <w:sz w:val="20"/>
                <w:szCs w:val="20"/>
                <w:vertAlign w:val="subscript"/>
                <w:lang w:val="en-GB"/>
              </w:rPr>
              <w:t>(DF)</w:t>
            </w:r>
          </w:p>
        </w:tc>
        <w:tc>
          <w:tcPr>
            <w:tcW w:w="866" w:type="dxa"/>
            <w:tcBorders>
              <w:top w:val="nil"/>
              <w:left w:val="nil"/>
              <w:bottom w:val="single" w:sz="4" w:space="0" w:color="auto"/>
              <w:right w:val="nil"/>
            </w:tcBorders>
          </w:tcPr>
          <w:p w14:paraId="07B38FB3" w14:textId="77777777" w:rsidR="005E3F84" w:rsidRPr="005205CA" w:rsidRDefault="005E3F84" w:rsidP="00380E10">
            <w:pPr>
              <w:spacing w:line="276" w:lineRule="auto"/>
              <w:rPr>
                <w:i/>
                <w:iCs/>
                <w:sz w:val="20"/>
                <w:szCs w:val="20"/>
                <w:lang w:val="en-GB"/>
              </w:rPr>
            </w:pPr>
            <w:r w:rsidRPr="005205CA">
              <w:rPr>
                <w:i/>
                <w:iCs/>
                <w:sz w:val="20"/>
                <w:szCs w:val="20"/>
                <w:lang w:val="en-GB"/>
              </w:rPr>
              <w:t>p</w:t>
            </w:r>
          </w:p>
        </w:tc>
        <w:tc>
          <w:tcPr>
            <w:tcW w:w="569" w:type="dxa"/>
            <w:tcBorders>
              <w:top w:val="nil"/>
              <w:left w:val="nil"/>
              <w:bottom w:val="single" w:sz="4" w:space="0" w:color="auto"/>
              <w:right w:val="nil"/>
            </w:tcBorders>
          </w:tcPr>
          <w:p w14:paraId="0E9C7BAE" w14:textId="77777777" w:rsidR="005E3F84" w:rsidRPr="005205CA" w:rsidRDefault="005E3F84" w:rsidP="00380E10">
            <w:pPr>
              <w:spacing w:line="276" w:lineRule="auto"/>
              <w:rPr>
                <w:i/>
                <w:iCs/>
                <w:sz w:val="20"/>
                <w:szCs w:val="20"/>
                <w:lang w:val="en-GB"/>
              </w:rPr>
            </w:pPr>
            <w:r w:rsidRPr="005205CA">
              <w:rPr>
                <w:i/>
                <w:iCs/>
                <w:sz w:val="20"/>
                <w:szCs w:val="20"/>
                <w:lang w:val="en-GB"/>
              </w:rPr>
              <w:t>R2</w:t>
            </w:r>
          </w:p>
        </w:tc>
      </w:tr>
      <w:tr w:rsidR="005E3F84" w:rsidRPr="005205CA" w14:paraId="720AABFC" w14:textId="77777777" w:rsidTr="00380E10">
        <w:tc>
          <w:tcPr>
            <w:tcW w:w="2254" w:type="dxa"/>
            <w:tcBorders>
              <w:top w:val="nil"/>
              <w:left w:val="nil"/>
              <w:bottom w:val="nil"/>
              <w:right w:val="nil"/>
            </w:tcBorders>
          </w:tcPr>
          <w:p w14:paraId="7E9D2EFC" w14:textId="77777777" w:rsidR="005E3F84" w:rsidRPr="005205CA" w:rsidRDefault="005E3F84" w:rsidP="00380E10">
            <w:pPr>
              <w:rPr>
                <w:sz w:val="20"/>
                <w:szCs w:val="20"/>
                <w:lang w:val="en-GB"/>
              </w:rPr>
            </w:pPr>
            <w:r w:rsidRPr="005205CA">
              <w:rPr>
                <w:sz w:val="20"/>
                <w:szCs w:val="20"/>
                <w:lang w:val="en-GB"/>
              </w:rPr>
              <w:t>V</w:t>
            </w:r>
          </w:p>
        </w:tc>
        <w:tc>
          <w:tcPr>
            <w:tcW w:w="1150" w:type="dxa"/>
            <w:tcBorders>
              <w:top w:val="nil"/>
              <w:left w:val="nil"/>
              <w:bottom w:val="nil"/>
              <w:right w:val="nil"/>
            </w:tcBorders>
          </w:tcPr>
          <w:p w14:paraId="6F2078FF" w14:textId="77777777" w:rsidR="005E3F84" w:rsidRPr="005205CA" w:rsidRDefault="005E3F84" w:rsidP="00380E10">
            <w:pPr>
              <w:rPr>
                <w:sz w:val="20"/>
                <w:szCs w:val="20"/>
                <w:lang w:val="en-GB"/>
              </w:rPr>
            </w:pPr>
            <w:r w:rsidRPr="005205CA">
              <w:rPr>
                <w:sz w:val="20"/>
                <w:szCs w:val="20"/>
                <w:lang w:val="en-GB"/>
              </w:rPr>
              <w:t>69.56(1,84)</w:t>
            </w:r>
          </w:p>
        </w:tc>
        <w:tc>
          <w:tcPr>
            <w:tcW w:w="873" w:type="dxa"/>
            <w:tcBorders>
              <w:top w:val="nil"/>
              <w:left w:val="nil"/>
              <w:bottom w:val="nil"/>
              <w:right w:val="nil"/>
            </w:tcBorders>
          </w:tcPr>
          <w:p w14:paraId="4BCECDCA" w14:textId="77777777" w:rsidR="005E3F84" w:rsidRPr="005205CA" w:rsidRDefault="005E3F84" w:rsidP="00380E10">
            <w:pPr>
              <w:rPr>
                <w:sz w:val="20"/>
                <w:szCs w:val="20"/>
                <w:lang w:val="en-GB"/>
              </w:rPr>
            </w:pPr>
            <w:r w:rsidRPr="005205CA">
              <w:rPr>
                <w:sz w:val="20"/>
                <w:szCs w:val="20"/>
                <w:lang w:val="en-GB"/>
              </w:rPr>
              <w:t>&lt;.001</w:t>
            </w:r>
          </w:p>
        </w:tc>
        <w:tc>
          <w:tcPr>
            <w:tcW w:w="1250" w:type="dxa"/>
            <w:tcBorders>
              <w:top w:val="nil"/>
              <w:left w:val="nil"/>
              <w:bottom w:val="nil"/>
              <w:right w:val="nil"/>
            </w:tcBorders>
          </w:tcPr>
          <w:p w14:paraId="57B9A1A9" w14:textId="77777777" w:rsidR="005E3F84" w:rsidRPr="005205CA" w:rsidRDefault="005E3F84" w:rsidP="00380E10">
            <w:pPr>
              <w:rPr>
                <w:sz w:val="20"/>
                <w:szCs w:val="20"/>
                <w:lang w:val="en-GB"/>
              </w:rPr>
            </w:pPr>
            <w:r w:rsidRPr="005205CA">
              <w:rPr>
                <w:sz w:val="20"/>
                <w:szCs w:val="20"/>
                <w:lang w:val="en-GB"/>
              </w:rPr>
              <w:t>215.43(2,156)</w:t>
            </w:r>
          </w:p>
        </w:tc>
        <w:tc>
          <w:tcPr>
            <w:tcW w:w="914" w:type="dxa"/>
            <w:tcBorders>
              <w:top w:val="nil"/>
              <w:left w:val="nil"/>
              <w:bottom w:val="nil"/>
              <w:right w:val="nil"/>
            </w:tcBorders>
          </w:tcPr>
          <w:p w14:paraId="077BC416" w14:textId="77777777" w:rsidR="005E3F84" w:rsidRPr="005205CA" w:rsidRDefault="005E3F84" w:rsidP="00380E10">
            <w:pPr>
              <w:rPr>
                <w:sz w:val="20"/>
                <w:szCs w:val="20"/>
                <w:lang w:val="en-GB"/>
              </w:rPr>
            </w:pPr>
            <w:r w:rsidRPr="005205CA">
              <w:rPr>
                <w:sz w:val="20"/>
                <w:szCs w:val="20"/>
                <w:lang w:val="en-GB"/>
              </w:rPr>
              <w:t>&lt;.001</w:t>
            </w:r>
          </w:p>
        </w:tc>
        <w:tc>
          <w:tcPr>
            <w:tcW w:w="1150" w:type="dxa"/>
            <w:tcBorders>
              <w:top w:val="nil"/>
              <w:left w:val="nil"/>
              <w:bottom w:val="nil"/>
              <w:right w:val="nil"/>
            </w:tcBorders>
          </w:tcPr>
          <w:p w14:paraId="321E44DA" w14:textId="77777777" w:rsidR="005E3F84" w:rsidRPr="005205CA" w:rsidRDefault="005E3F84" w:rsidP="00380E10">
            <w:pPr>
              <w:rPr>
                <w:sz w:val="20"/>
                <w:szCs w:val="20"/>
                <w:lang w:val="en-GB"/>
              </w:rPr>
            </w:pPr>
            <w:r w:rsidRPr="005205CA">
              <w:rPr>
                <w:sz w:val="20"/>
                <w:szCs w:val="20"/>
                <w:lang w:val="en-GB"/>
              </w:rPr>
              <w:t>28.08(2,156)</w:t>
            </w:r>
          </w:p>
        </w:tc>
        <w:tc>
          <w:tcPr>
            <w:tcW w:w="866" w:type="dxa"/>
            <w:tcBorders>
              <w:top w:val="nil"/>
              <w:left w:val="nil"/>
              <w:bottom w:val="nil"/>
              <w:right w:val="nil"/>
            </w:tcBorders>
          </w:tcPr>
          <w:p w14:paraId="4E443643" w14:textId="77777777" w:rsidR="005E3F84" w:rsidRPr="005205CA" w:rsidRDefault="005E3F84" w:rsidP="00380E10">
            <w:pPr>
              <w:rPr>
                <w:sz w:val="20"/>
                <w:szCs w:val="20"/>
                <w:lang w:val="en-GB"/>
              </w:rPr>
            </w:pPr>
            <w:r w:rsidRPr="005205CA">
              <w:rPr>
                <w:sz w:val="20"/>
                <w:szCs w:val="20"/>
                <w:lang w:val="en-GB"/>
              </w:rPr>
              <w:t>&lt;.001</w:t>
            </w:r>
          </w:p>
        </w:tc>
        <w:tc>
          <w:tcPr>
            <w:tcW w:w="569" w:type="dxa"/>
            <w:tcBorders>
              <w:top w:val="nil"/>
              <w:left w:val="nil"/>
              <w:bottom w:val="nil"/>
              <w:right w:val="nil"/>
            </w:tcBorders>
          </w:tcPr>
          <w:p w14:paraId="29E284BA" w14:textId="77777777" w:rsidR="005E3F84" w:rsidRPr="005205CA" w:rsidRDefault="005E3F84" w:rsidP="00380E10">
            <w:pPr>
              <w:rPr>
                <w:sz w:val="20"/>
                <w:szCs w:val="20"/>
                <w:lang w:val="en-GB"/>
              </w:rPr>
            </w:pPr>
            <w:r w:rsidRPr="005205CA">
              <w:rPr>
                <w:sz w:val="20"/>
                <w:szCs w:val="20"/>
                <w:lang w:val="en-GB"/>
              </w:rPr>
              <w:t>.829</w:t>
            </w:r>
          </w:p>
        </w:tc>
      </w:tr>
      <w:tr w:rsidR="005E3F84" w:rsidRPr="005205CA" w14:paraId="755E02AB" w14:textId="77777777" w:rsidTr="00380E10">
        <w:tc>
          <w:tcPr>
            <w:tcW w:w="2254" w:type="dxa"/>
            <w:tcBorders>
              <w:top w:val="nil"/>
              <w:left w:val="nil"/>
              <w:bottom w:val="nil"/>
              <w:right w:val="nil"/>
            </w:tcBorders>
          </w:tcPr>
          <w:p w14:paraId="1E74C947" w14:textId="77777777" w:rsidR="005E3F84" w:rsidRPr="005205CA" w:rsidRDefault="005E3F84" w:rsidP="00380E10">
            <w:pPr>
              <w:rPr>
                <w:sz w:val="20"/>
                <w:szCs w:val="20"/>
                <w:lang w:val="en-GB"/>
              </w:rPr>
            </w:pPr>
            <w:r w:rsidRPr="005205CA">
              <w:rPr>
                <w:sz w:val="20"/>
                <w:szCs w:val="20"/>
                <w:lang w:val="en-GB"/>
              </w:rPr>
              <w:t>A</w:t>
            </w:r>
          </w:p>
        </w:tc>
        <w:tc>
          <w:tcPr>
            <w:tcW w:w="1150" w:type="dxa"/>
            <w:tcBorders>
              <w:top w:val="nil"/>
              <w:left w:val="nil"/>
              <w:bottom w:val="nil"/>
              <w:right w:val="nil"/>
            </w:tcBorders>
          </w:tcPr>
          <w:p w14:paraId="015A5D79" w14:textId="77777777" w:rsidR="005E3F84" w:rsidRPr="005205CA" w:rsidRDefault="005E3F84" w:rsidP="00380E10">
            <w:pPr>
              <w:rPr>
                <w:sz w:val="20"/>
                <w:szCs w:val="20"/>
                <w:lang w:val="en-GB"/>
              </w:rPr>
            </w:pPr>
            <w:r w:rsidRPr="005205CA">
              <w:rPr>
                <w:sz w:val="20"/>
                <w:szCs w:val="20"/>
                <w:lang w:val="en-GB"/>
              </w:rPr>
              <w:t>1.42(1,85)</w:t>
            </w:r>
          </w:p>
        </w:tc>
        <w:tc>
          <w:tcPr>
            <w:tcW w:w="873" w:type="dxa"/>
            <w:tcBorders>
              <w:top w:val="nil"/>
              <w:left w:val="nil"/>
              <w:bottom w:val="nil"/>
              <w:right w:val="nil"/>
            </w:tcBorders>
          </w:tcPr>
          <w:p w14:paraId="02C092AC" w14:textId="77777777" w:rsidR="005E3F84" w:rsidRPr="005205CA" w:rsidRDefault="005E3F84" w:rsidP="00380E10">
            <w:pPr>
              <w:rPr>
                <w:sz w:val="20"/>
                <w:szCs w:val="20"/>
                <w:lang w:val="en-GB"/>
              </w:rPr>
            </w:pPr>
            <w:r w:rsidRPr="005205CA">
              <w:rPr>
                <w:sz w:val="20"/>
                <w:szCs w:val="20"/>
                <w:lang w:val="en-GB"/>
              </w:rPr>
              <w:t>.293</w:t>
            </w:r>
          </w:p>
        </w:tc>
        <w:tc>
          <w:tcPr>
            <w:tcW w:w="1250" w:type="dxa"/>
            <w:tcBorders>
              <w:top w:val="nil"/>
              <w:left w:val="nil"/>
              <w:bottom w:val="nil"/>
              <w:right w:val="nil"/>
            </w:tcBorders>
          </w:tcPr>
          <w:p w14:paraId="30C78E4D" w14:textId="77777777" w:rsidR="005E3F84" w:rsidRPr="005205CA" w:rsidRDefault="005E3F84" w:rsidP="00380E10">
            <w:pPr>
              <w:rPr>
                <w:sz w:val="20"/>
                <w:szCs w:val="20"/>
                <w:lang w:val="en-GB"/>
              </w:rPr>
            </w:pPr>
            <w:r w:rsidRPr="005205CA">
              <w:rPr>
                <w:sz w:val="20"/>
                <w:szCs w:val="20"/>
                <w:lang w:val="en-GB"/>
              </w:rPr>
              <w:t>11.32(2,159)</w:t>
            </w:r>
          </w:p>
        </w:tc>
        <w:tc>
          <w:tcPr>
            <w:tcW w:w="914" w:type="dxa"/>
            <w:tcBorders>
              <w:top w:val="nil"/>
              <w:left w:val="nil"/>
              <w:bottom w:val="nil"/>
              <w:right w:val="nil"/>
            </w:tcBorders>
          </w:tcPr>
          <w:p w14:paraId="72AAFFB0" w14:textId="77777777" w:rsidR="005E3F84" w:rsidRPr="005205CA" w:rsidRDefault="005E3F84" w:rsidP="00380E10">
            <w:pPr>
              <w:rPr>
                <w:sz w:val="20"/>
                <w:szCs w:val="20"/>
                <w:lang w:val="en-GB"/>
              </w:rPr>
            </w:pPr>
            <w:r w:rsidRPr="005205CA">
              <w:rPr>
                <w:sz w:val="20"/>
                <w:szCs w:val="20"/>
                <w:lang w:val="en-GB"/>
              </w:rPr>
              <w:t>&lt;.001</w:t>
            </w:r>
          </w:p>
        </w:tc>
        <w:tc>
          <w:tcPr>
            <w:tcW w:w="1150" w:type="dxa"/>
            <w:tcBorders>
              <w:top w:val="nil"/>
              <w:left w:val="nil"/>
              <w:bottom w:val="nil"/>
              <w:right w:val="nil"/>
            </w:tcBorders>
          </w:tcPr>
          <w:p w14:paraId="25200115" w14:textId="77777777" w:rsidR="005E3F84" w:rsidRPr="005205CA" w:rsidRDefault="005E3F84" w:rsidP="00380E10">
            <w:pPr>
              <w:rPr>
                <w:sz w:val="20"/>
                <w:szCs w:val="20"/>
                <w:lang w:val="en-GB"/>
              </w:rPr>
            </w:pPr>
            <w:r w:rsidRPr="005205CA">
              <w:rPr>
                <w:sz w:val="20"/>
                <w:szCs w:val="20"/>
                <w:lang w:val="en-GB"/>
              </w:rPr>
              <w:t>1.50(2,159)</w:t>
            </w:r>
          </w:p>
        </w:tc>
        <w:tc>
          <w:tcPr>
            <w:tcW w:w="866" w:type="dxa"/>
            <w:tcBorders>
              <w:top w:val="nil"/>
              <w:left w:val="nil"/>
              <w:bottom w:val="nil"/>
              <w:right w:val="nil"/>
            </w:tcBorders>
          </w:tcPr>
          <w:p w14:paraId="57D64158" w14:textId="77777777" w:rsidR="005E3F84" w:rsidRPr="005205CA" w:rsidRDefault="005E3F84" w:rsidP="00380E10">
            <w:pPr>
              <w:rPr>
                <w:sz w:val="20"/>
                <w:szCs w:val="20"/>
                <w:lang w:val="en-GB"/>
              </w:rPr>
            </w:pPr>
            <w:r w:rsidRPr="005205CA">
              <w:rPr>
                <w:sz w:val="20"/>
                <w:szCs w:val="20"/>
                <w:lang w:val="en-GB"/>
              </w:rPr>
              <w:t>.227</w:t>
            </w:r>
          </w:p>
        </w:tc>
        <w:tc>
          <w:tcPr>
            <w:tcW w:w="569" w:type="dxa"/>
            <w:tcBorders>
              <w:top w:val="nil"/>
              <w:left w:val="nil"/>
              <w:bottom w:val="nil"/>
              <w:right w:val="nil"/>
            </w:tcBorders>
          </w:tcPr>
          <w:p w14:paraId="5195A815" w14:textId="77777777" w:rsidR="005E3F84" w:rsidRPr="005205CA" w:rsidRDefault="005E3F84" w:rsidP="00380E10">
            <w:pPr>
              <w:rPr>
                <w:sz w:val="20"/>
                <w:szCs w:val="20"/>
                <w:lang w:val="en-GB"/>
              </w:rPr>
            </w:pPr>
            <w:r w:rsidRPr="005205CA">
              <w:rPr>
                <w:sz w:val="20"/>
                <w:szCs w:val="20"/>
                <w:lang w:val="en-GB"/>
              </w:rPr>
              <w:t>.429</w:t>
            </w:r>
          </w:p>
        </w:tc>
      </w:tr>
      <w:tr w:rsidR="005E3F84" w:rsidRPr="005205CA" w14:paraId="7EAC1BD7" w14:textId="77777777" w:rsidTr="00380E10">
        <w:tc>
          <w:tcPr>
            <w:tcW w:w="2254" w:type="dxa"/>
            <w:tcBorders>
              <w:top w:val="nil"/>
              <w:left w:val="nil"/>
              <w:bottom w:val="single" w:sz="12" w:space="0" w:color="auto"/>
              <w:right w:val="nil"/>
            </w:tcBorders>
          </w:tcPr>
          <w:p w14:paraId="3299608B" w14:textId="77777777" w:rsidR="005E3F84" w:rsidRPr="005205CA" w:rsidRDefault="005E3F84" w:rsidP="00380E10">
            <w:pPr>
              <w:rPr>
                <w:sz w:val="20"/>
                <w:szCs w:val="20"/>
                <w:lang w:val="en-GB"/>
              </w:rPr>
            </w:pPr>
            <w:r w:rsidRPr="005205CA">
              <w:rPr>
                <w:sz w:val="20"/>
                <w:szCs w:val="20"/>
                <w:lang w:val="en-GB"/>
              </w:rPr>
              <w:t>Ter</w:t>
            </w:r>
          </w:p>
        </w:tc>
        <w:tc>
          <w:tcPr>
            <w:tcW w:w="1150" w:type="dxa"/>
            <w:tcBorders>
              <w:top w:val="nil"/>
              <w:left w:val="nil"/>
              <w:bottom w:val="single" w:sz="12" w:space="0" w:color="auto"/>
              <w:right w:val="nil"/>
            </w:tcBorders>
          </w:tcPr>
          <w:p w14:paraId="41198917" w14:textId="77777777" w:rsidR="005E3F84" w:rsidRPr="005205CA" w:rsidRDefault="005E3F84" w:rsidP="00380E10">
            <w:pPr>
              <w:rPr>
                <w:sz w:val="20"/>
                <w:szCs w:val="20"/>
                <w:lang w:val="en-GB"/>
              </w:rPr>
            </w:pPr>
            <w:r w:rsidRPr="005205CA">
              <w:rPr>
                <w:sz w:val="20"/>
                <w:szCs w:val="20"/>
                <w:lang w:val="en-GB"/>
              </w:rPr>
              <w:t>1.12</w:t>
            </w:r>
            <w:r w:rsidRPr="005205CA">
              <w:rPr>
                <w:sz w:val="20"/>
                <w:szCs w:val="20"/>
                <w:vertAlign w:val="subscript"/>
                <w:lang w:val="en-GB"/>
              </w:rPr>
              <w:t>(1,85)</w:t>
            </w:r>
          </w:p>
        </w:tc>
        <w:tc>
          <w:tcPr>
            <w:tcW w:w="873" w:type="dxa"/>
            <w:tcBorders>
              <w:top w:val="nil"/>
              <w:left w:val="nil"/>
              <w:bottom w:val="single" w:sz="12" w:space="0" w:color="auto"/>
              <w:right w:val="nil"/>
            </w:tcBorders>
          </w:tcPr>
          <w:p w14:paraId="0BAD13F8" w14:textId="77777777" w:rsidR="005E3F84" w:rsidRPr="005205CA" w:rsidRDefault="005E3F84" w:rsidP="00380E10">
            <w:pPr>
              <w:rPr>
                <w:sz w:val="20"/>
                <w:szCs w:val="20"/>
                <w:lang w:val="en-GB"/>
              </w:rPr>
            </w:pPr>
            <w:r w:rsidRPr="005205CA">
              <w:rPr>
                <w:sz w:val="20"/>
                <w:szCs w:val="20"/>
                <w:lang w:val="en-GB"/>
              </w:rPr>
              <w:t>.293</w:t>
            </w:r>
          </w:p>
        </w:tc>
        <w:tc>
          <w:tcPr>
            <w:tcW w:w="1250" w:type="dxa"/>
            <w:tcBorders>
              <w:top w:val="nil"/>
              <w:left w:val="nil"/>
              <w:bottom w:val="single" w:sz="12" w:space="0" w:color="auto"/>
              <w:right w:val="nil"/>
            </w:tcBorders>
          </w:tcPr>
          <w:p w14:paraId="09E3D80E" w14:textId="77777777" w:rsidR="005E3F84" w:rsidRPr="005205CA" w:rsidRDefault="005E3F84" w:rsidP="00380E10">
            <w:pPr>
              <w:rPr>
                <w:sz w:val="20"/>
                <w:szCs w:val="20"/>
                <w:lang w:val="en-GB"/>
              </w:rPr>
            </w:pPr>
            <w:r w:rsidRPr="005205CA">
              <w:rPr>
                <w:sz w:val="20"/>
                <w:szCs w:val="20"/>
                <w:lang w:val="en-GB"/>
              </w:rPr>
              <w:t>3.57</w:t>
            </w:r>
            <w:r w:rsidRPr="005205CA">
              <w:rPr>
                <w:sz w:val="20"/>
                <w:szCs w:val="20"/>
                <w:vertAlign w:val="subscript"/>
                <w:lang w:val="en-GB"/>
              </w:rPr>
              <w:t>(2,157)</w:t>
            </w:r>
          </w:p>
        </w:tc>
        <w:tc>
          <w:tcPr>
            <w:tcW w:w="914" w:type="dxa"/>
            <w:tcBorders>
              <w:top w:val="nil"/>
              <w:left w:val="nil"/>
              <w:bottom w:val="single" w:sz="12" w:space="0" w:color="auto"/>
              <w:right w:val="nil"/>
            </w:tcBorders>
          </w:tcPr>
          <w:p w14:paraId="04E44517" w14:textId="77777777" w:rsidR="005E3F84" w:rsidRPr="005205CA" w:rsidRDefault="005E3F84" w:rsidP="00380E10">
            <w:pPr>
              <w:rPr>
                <w:sz w:val="20"/>
                <w:szCs w:val="20"/>
                <w:lang w:val="en-GB"/>
              </w:rPr>
            </w:pPr>
            <w:r w:rsidRPr="005205CA">
              <w:rPr>
                <w:sz w:val="20"/>
                <w:szCs w:val="20"/>
                <w:lang w:val="en-GB"/>
              </w:rPr>
              <w:t>.030</w:t>
            </w:r>
          </w:p>
        </w:tc>
        <w:tc>
          <w:tcPr>
            <w:tcW w:w="1150" w:type="dxa"/>
            <w:tcBorders>
              <w:top w:val="nil"/>
              <w:left w:val="nil"/>
              <w:bottom w:val="single" w:sz="12" w:space="0" w:color="auto"/>
              <w:right w:val="nil"/>
            </w:tcBorders>
          </w:tcPr>
          <w:p w14:paraId="443B3914" w14:textId="77777777" w:rsidR="005E3F84" w:rsidRPr="005205CA" w:rsidRDefault="005E3F84" w:rsidP="00380E10">
            <w:pPr>
              <w:rPr>
                <w:sz w:val="20"/>
                <w:szCs w:val="20"/>
                <w:lang w:val="en-GB"/>
              </w:rPr>
            </w:pPr>
            <w:r w:rsidRPr="005205CA">
              <w:rPr>
                <w:sz w:val="20"/>
                <w:szCs w:val="20"/>
                <w:lang w:val="en-GB"/>
              </w:rPr>
              <w:t>4.32</w:t>
            </w:r>
            <w:r w:rsidRPr="005205CA">
              <w:rPr>
                <w:sz w:val="20"/>
                <w:szCs w:val="20"/>
                <w:vertAlign w:val="subscript"/>
                <w:lang w:val="en-GB"/>
              </w:rPr>
              <w:t>(2,157)</w:t>
            </w:r>
          </w:p>
        </w:tc>
        <w:tc>
          <w:tcPr>
            <w:tcW w:w="866" w:type="dxa"/>
            <w:tcBorders>
              <w:top w:val="nil"/>
              <w:left w:val="nil"/>
              <w:bottom w:val="single" w:sz="12" w:space="0" w:color="auto"/>
              <w:right w:val="nil"/>
            </w:tcBorders>
          </w:tcPr>
          <w:p w14:paraId="2F09972C" w14:textId="77777777" w:rsidR="005E3F84" w:rsidRPr="005205CA" w:rsidRDefault="005E3F84" w:rsidP="00380E10">
            <w:pPr>
              <w:rPr>
                <w:sz w:val="20"/>
                <w:szCs w:val="20"/>
                <w:lang w:val="en-GB"/>
              </w:rPr>
            </w:pPr>
            <w:r w:rsidRPr="005205CA">
              <w:rPr>
                <w:sz w:val="20"/>
                <w:szCs w:val="20"/>
                <w:lang w:val="en-GB"/>
              </w:rPr>
              <w:t>.022</w:t>
            </w:r>
          </w:p>
        </w:tc>
        <w:tc>
          <w:tcPr>
            <w:tcW w:w="569" w:type="dxa"/>
            <w:tcBorders>
              <w:top w:val="nil"/>
              <w:left w:val="nil"/>
              <w:bottom w:val="single" w:sz="12" w:space="0" w:color="auto"/>
              <w:right w:val="nil"/>
            </w:tcBorders>
          </w:tcPr>
          <w:p w14:paraId="1DF943D6" w14:textId="77777777" w:rsidR="005E3F84" w:rsidRPr="005205CA" w:rsidRDefault="005E3F84" w:rsidP="00380E10">
            <w:pPr>
              <w:rPr>
                <w:sz w:val="20"/>
                <w:szCs w:val="20"/>
                <w:lang w:val="en-GB"/>
              </w:rPr>
            </w:pPr>
            <w:r w:rsidRPr="005205CA">
              <w:rPr>
                <w:sz w:val="20"/>
                <w:szCs w:val="20"/>
                <w:lang w:val="en-GB"/>
              </w:rPr>
              <w:t>.500</w:t>
            </w:r>
          </w:p>
        </w:tc>
      </w:tr>
    </w:tbl>
    <w:p w14:paraId="2BB502AA" w14:textId="77777777" w:rsidR="005E3F84" w:rsidRPr="005205CA" w:rsidRDefault="005E3F84" w:rsidP="005E3F84">
      <w:pPr>
        <w:spacing w:line="276" w:lineRule="auto"/>
        <w:jc w:val="both"/>
        <w:rPr>
          <w:sz w:val="20"/>
          <w:szCs w:val="20"/>
        </w:rPr>
      </w:pPr>
      <w:r w:rsidRPr="005205CA">
        <w:rPr>
          <w:i/>
          <w:iCs/>
          <w:sz w:val="20"/>
          <w:szCs w:val="20"/>
        </w:rPr>
        <w:t>Notes.</w:t>
      </w:r>
      <w:r w:rsidRPr="005205CA">
        <w:rPr>
          <w:sz w:val="20"/>
          <w:szCs w:val="20"/>
        </w:rPr>
        <w:t xml:space="preserve"> Subject was included as random effect. Group (children, young adults), Delay ( recent, remote (Day 1), remote (Day 14)), and their interaction were included as fixed effect. The following reference levels where used: for Delay, recent; for Group, Children; V – drift rate</w:t>
      </w:r>
      <w:r w:rsidRPr="005205CA">
        <w:rPr>
          <w:sz w:val="20"/>
          <w:szCs w:val="20"/>
          <w:lang w:val="en-GB"/>
        </w:rPr>
        <w:t xml:space="preserve">; A – boundary; Ter – Non-decision Time; </w:t>
      </w:r>
      <w:r w:rsidRPr="005205CA">
        <w:rPr>
          <w:sz w:val="20"/>
          <w:szCs w:val="20"/>
        </w:rPr>
        <w:t xml:space="preserve">F – F-value; DF – degrees of freedom; p – p-value; R2 – amount of variance explained by the model </w:t>
      </w:r>
      <w:sdt>
        <w:sdtPr>
          <w:rPr>
            <w:color w:val="000000"/>
            <w:sz w:val="20"/>
            <w:szCs w:val="20"/>
            <w:lang w:val="en-GB"/>
          </w:rPr>
          <w:tag w:val="MENDELEY_CITATION_v3_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"/>
          <w:id w:val="198441138"/>
          <w:placeholder>
            <w:docPart w:val="283BA9F3A761AD439E6306B9097A7A4B"/>
          </w:placeholder>
        </w:sdtPr>
        <w:sdtContent>
          <w:r w:rsidRPr="00C56626">
            <w:rPr>
              <w:color w:val="000000"/>
              <w:sz w:val="20"/>
              <w:szCs w:val="20"/>
              <w:lang w:val="en-GB"/>
            </w:rPr>
            <w:t>(Stoffel et al., 2021)</w:t>
          </w:r>
        </w:sdtContent>
      </w:sdt>
      <w:r w:rsidRPr="005205CA">
        <w:rPr>
          <w:sz w:val="20"/>
          <w:szCs w:val="20"/>
          <w:lang w:val="en-GB"/>
        </w:rPr>
        <w:t>. All main and interaction effects are False D</w:t>
      </w:r>
      <w:r>
        <w:rPr>
          <w:sz w:val="20"/>
          <w:szCs w:val="20"/>
          <w:lang w:val="en-GB"/>
        </w:rPr>
        <w:t>i</w:t>
      </w:r>
      <w:r w:rsidRPr="005205CA">
        <w:rPr>
          <w:sz w:val="20"/>
          <w:szCs w:val="20"/>
          <w:lang w:val="en-GB"/>
        </w:rPr>
        <w:t xml:space="preserve">scovery Rate corrected for multiple comparisons. </w:t>
      </w:r>
      <w:r w:rsidRPr="005205CA">
        <w:rPr>
          <w:sz w:val="20"/>
          <w:szCs w:val="20"/>
        </w:rPr>
        <w:t>Type III Analysis of Variance Table with Satterthwaite's</w:t>
      </w:r>
      <w:r w:rsidRPr="005205CA">
        <w:rPr>
          <w:sz w:val="20"/>
          <w:szCs w:val="20"/>
          <w:lang w:val="en-GB"/>
        </w:rPr>
        <w:t xml:space="preserve"> </w:t>
      </w:r>
      <w:r w:rsidRPr="005205CA">
        <w:rPr>
          <w:sz w:val="20"/>
          <w:szCs w:val="20"/>
        </w:rPr>
        <w:t>method</w:t>
      </w:r>
      <w:r w:rsidRPr="005205CA">
        <w:rPr>
          <w:sz w:val="20"/>
          <w:szCs w:val="20"/>
          <w:lang w:val="en-GB"/>
        </w:rPr>
        <w:t xml:space="preserve">. </w:t>
      </w:r>
      <w:r w:rsidRPr="005205CA">
        <w:rPr>
          <w:sz w:val="20"/>
          <w:szCs w:val="20"/>
        </w:rPr>
        <w:t>*p &lt; .05; **</w:t>
      </w:r>
      <w:r>
        <w:rPr>
          <w:sz w:val="20"/>
          <w:szCs w:val="20"/>
        </w:rPr>
        <w:t> </w:t>
      </w:r>
      <w:r w:rsidRPr="005205CA">
        <w:rPr>
          <w:sz w:val="20"/>
          <w:szCs w:val="20"/>
        </w:rPr>
        <w:t>&lt;</w:t>
      </w:r>
      <w:r>
        <w:rPr>
          <w:sz w:val="20"/>
          <w:szCs w:val="20"/>
        </w:rPr>
        <w:t> </w:t>
      </w:r>
      <w:r w:rsidRPr="005205CA">
        <w:rPr>
          <w:sz w:val="20"/>
          <w:szCs w:val="20"/>
        </w:rPr>
        <w:t>.01, ***</w:t>
      </w:r>
      <w:r>
        <w:rPr>
          <w:sz w:val="20"/>
          <w:szCs w:val="20"/>
        </w:rPr>
        <w:t> </w:t>
      </w:r>
      <w:r w:rsidRPr="005205CA">
        <w:rPr>
          <w:sz w:val="20"/>
          <w:szCs w:val="20"/>
        </w:rPr>
        <w:t>&lt;</w:t>
      </w:r>
      <w:r>
        <w:rPr>
          <w:sz w:val="20"/>
          <w:szCs w:val="20"/>
        </w:rPr>
        <w:t> </w:t>
      </w:r>
      <w:r w:rsidRPr="005205CA">
        <w:rPr>
          <w:sz w:val="20"/>
          <w:szCs w:val="20"/>
        </w:rPr>
        <w:t>.001 (significant</w:t>
      </w:r>
      <w:r w:rsidRPr="005205CA">
        <w:rPr>
          <w:sz w:val="20"/>
          <w:szCs w:val="20"/>
          <w:lang w:val="en-GB"/>
        </w:rPr>
        <w:t xml:space="preserve"> </w:t>
      </w:r>
      <w:r w:rsidRPr="005205CA">
        <w:rPr>
          <w:sz w:val="20"/>
          <w:szCs w:val="20"/>
        </w:rPr>
        <w:t xml:space="preserve">difference). </w:t>
      </w:r>
    </w:p>
    <w:p w14:paraId="0088670A" w14:textId="77777777" w:rsidR="001209BA" w:rsidRDefault="001209BA"/>
    <w:sectPr w:rsidR="001209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84"/>
    <w:rsid w:val="001209BA"/>
    <w:rsid w:val="00305789"/>
    <w:rsid w:val="005E113E"/>
    <w:rsid w:val="005E3F84"/>
    <w:rsid w:val="006B36CC"/>
    <w:rsid w:val="006F18BF"/>
    <w:rsid w:val="008D01CF"/>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6BB0B32E"/>
  <w15:chartTrackingRefBased/>
  <w15:docId w15:val="{C1B20007-6C9A-4D48-8286-7ED7D8A2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84"/>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E3F8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unhideWhenUsed/>
    <w:qFormat/>
    <w:rsid w:val="005E3F8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5E3F84"/>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5E3F84"/>
    <w:pPr>
      <w:keepNext/>
      <w:keepLines/>
      <w:spacing w:before="80" w:after="40"/>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5E3F84"/>
    <w:pPr>
      <w:keepNext/>
      <w:keepLines/>
      <w:spacing w:before="80" w:after="40"/>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5E3F84"/>
    <w:pPr>
      <w:keepNext/>
      <w:keepLines/>
      <w:spacing w:before="40"/>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5E3F84"/>
    <w:pPr>
      <w:keepNext/>
      <w:keepLines/>
      <w:spacing w:before="40"/>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5E3F84"/>
    <w:pPr>
      <w:keepNext/>
      <w:keepLines/>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5E3F84"/>
    <w:pPr>
      <w:keepNext/>
      <w:keepLines/>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F84"/>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rsid w:val="005E3F84"/>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5E3F84"/>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5E3F84"/>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5E3F84"/>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5E3F84"/>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5E3F84"/>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5E3F84"/>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5E3F84"/>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5E3F84"/>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5E3F8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E3F84"/>
    <w:pPr>
      <w:numPr>
        <w:ilvl w:val="1"/>
      </w:numPr>
      <w:spacing w:after="160"/>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5E3F84"/>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5E3F84"/>
    <w:pPr>
      <w:spacing w:before="160" w:after="160"/>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5E3F84"/>
    <w:rPr>
      <w:i/>
      <w:iCs/>
      <w:color w:val="404040" w:themeColor="text1" w:themeTint="BF"/>
      <w:lang w:val="en-US"/>
    </w:rPr>
  </w:style>
  <w:style w:type="paragraph" w:styleId="ListParagraph">
    <w:name w:val="List Paragraph"/>
    <w:basedOn w:val="Normal"/>
    <w:uiPriority w:val="34"/>
    <w:qFormat/>
    <w:rsid w:val="005E3F84"/>
    <w:pPr>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5E3F84"/>
    <w:rPr>
      <w:i/>
      <w:iCs/>
      <w:color w:val="0F4761" w:themeColor="accent1" w:themeShade="BF"/>
    </w:rPr>
  </w:style>
  <w:style w:type="paragraph" w:styleId="IntenseQuote">
    <w:name w:val="Intense Quote"/>
    <w:basedOn w:val="Normal"/>
    <w:next w:val="Normal"/>
    <w:link w:val="IntenseQuoteChar"/>
    <w:uiPriority w:val="30"/>
    <w:qFormat/>
    <w:rsid w:val="005E3F8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5E3F84"/>
    <w:rPr>
      <w:i/>
      <w:iCs/>
      <w:color w:val="0F4761" w:themeColor="accent1" w:themeShade="BF"/>
      <w:lang w:val="en-US"/>
    </w:rPr>
  </w:style>
  <w:style w:type="character" w:styleId="IntenseReference">
    <w:name w:val="Intense Reference"/>
    <w:basedOn w:val="DefaultParagraphFont"/>
    <w:uiPriority w:val="32"/>
    <w:qFormat/>
    <w:rsid w:val="005E3F84"/>
    <w:rPr>
      <w:b/>
      <w:bCs/>
      <w:smallCaps/>
      <w:color w:val="0F4761" w:themeColor="accent1" w:themeShade="BF"/>
      <w:spacing w:val="5"/>
    </w:rPr>
  </w:style>
  <w:style w:type="table" w:styleId="TableGrid">
    <w:name w:val="Table Grid"/>
    <w:basedOn w:val="TableNormal"/>
    <w:uiPriority w:val="39"/>
    <w:rsid w:val="005E3F84"/>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A9DF0B98A5A44DB4E67FCA995B45F3"/>
        <w:category>
          <w:name w:val="General"/>
          <w:gallery w:val="placeholder"/>
        </w:category>
        <w:types>
          <w:type w:val="bbPlcHdr"/>
        </w:types>
        <w:behaviors>
          <w:behavior w:val="content"/>
        </w:behaviors>
        <w:guid w:val="{99060439-99A3-ED43-8124-733E3A9283A7}"/>
      </w:docPartPr>
      <w:docPartBody>
        <w:p w:rsidR="00000000" w:rsidRDefault="001678BF" w:rsidP="001678BF">
          <w:pPr>
            <w:pStyle w:val="83A9DF0B98A5A44DB4E67FCA995B45F3"/>
          </w:pPr>
          <w:r w:rsidRPr="00866679">
            <w:rPr>
              <w:rStyle w:val="PlaceholderText"/>
            </w:rPr>
            <w:t>Click or tap here to enter text.</w:t>
          </w:r>
        </w:p>
      </w:docPartBody>
    </w:docPart>
    <w:docPart>
      <w:docPartPr>
        <w:name w:val="80240E00460C8645949A30B4834BD0F8"/>
        <w:category>
          <w:name w:val="General"/>
          <w:gallery w:val="placeholder"/>
        </w:category>
        <w:types>
          <w:type w:val="bbPlcHdr"/>
        </w:types>
        <w:behaviors>
          <w:behavior w:val="content"/>
        </w:behaviors>
        <w:guid w:val="{8DA2650C-B159-AC4D-B414-12C157CBC035}"/>
      </w:docPartPr>
      <w:docPartBody>
        <w:p w:rsidR="00000000" w:rsidRDefault="001678BF" w:rsidP="001678BF">
          <w:pPr>
            <w:pStyle w:val="80240E00460C8645949A30B4834BD0F8"/>
          </w:pPr>
          <w:r w:rsidRPr="00866679">
            <w:rPr>
              <w:rStyle w:val="PlaceholderText"/>
            </w:rPr>
            <w:t>Click or tap here to enter text.</w:t>
          </w:r>
        </w:p>
      </w:docPartBody>
    </w:docPart>
    <w:docPart>
      <w:docPartPr>
        <w:name w:val="5EC86A99D9929249990DB123363E5BC8"/>
        <w:category>
          <w:name w:val="General"/>
          <w:gallery w:val="placeholder"/>
        </w:category>
        <w:types>
          <w:type w:val="bbPlcHdr"/>
        </w:types>
        <w:behaviors>
          <w:behavior w:val="content"/>
        </w:behaviors>
        <w:guid w:val="{DB0A08CF-C30F-A643-A841-E8ABCA5D4B88}"/>
      </w:docPartPr>
      <w:docPartBody>
        <w:p w:rsidR="00000000" w:rsidRDefault="001678BF" w:rsidP="001678BF">
          <w:pPr>
            <w:pStyle w:val="5EC86A99D9929249990DB123363E5BC8"/>
          </w:pPr>
          <w:r w:rsidRPr="00866679">
            <w:rPr>
              <w:rStyle w:val="PlaceholderText"/>
            </w:rPr>
            <w:t>Click or tap here to enter text.</w:t>
          </w:r>
        </w:p>
      </w:docPartBody>
    </w:docPart>
    <w:docPart>
      <w:docPartPr>
        <w:name w:val="CC638076663C6E40A5213ED0B0B136BE"/>
        <w:category>
          <w:name w:val="General"/>
          <w:gallery w:val="placeholder"/>
        </w:category>
        <w:types>
          <w:type w:val="bbPlcHdr"/>
        </w:types>
        <w:behaviors>
          <w:behavior w:val="content"/>
        </w:behaviors>
        <w:guid w:val="{8C57FB07-5D55-854D-AE74-C78066B66C50}"/>
      </w:docPartPr>
      <w:docPartBody>
        <w:p w:rsidR="00000000" w:rsidRDefault="001678BF" w:rsidP="001678BF">
          <w:pPr>
            <w:pStyle w:val="CC638076663C6E40A5213ED0B0B136BE"/>
          </w:pPr>
          <w:r w:rsidRPr="00866679">
            <w:rPr>
              <w:rStyle w:val="PlaceholderText"/>
            </w:rPr>
            <w:t>Click or tap here to enter text.</w:t>
          </w:r>
        </w:p>
      </w:docPartBody>
    </w:docPart>
    <w:docPart>
      <w:docPartPr>
        <w:name w:val="2F92CFF481266E439A171784F83E460D"/>
        <w:category>
          <w:name w:val="General"/>
          <w:gallery w:val="placeholder"/>
        </w:category>
        <w:types>
          <w:type w:val="bbPlcHdr"/>
        </w:types>
        <w:behaviors>
          <w:behavior w:val="content"/>
        </w:behaviors>
        <w:guid w:val="{4627F2C5-FE95-B64C-AB29-662B93BCE5A2}"/>
      </w:docPartPr>
      <w:docPartBody>
        <w:p w:rsidR="00000000" w:rsidRDefault="001678BF" w:rsidP="001678BF">
          <w:pPr>
            <w:pStyle w:val="2F92CFF481266E439A171784F83E460D"/>
          </w:pPr>
          <w:r w:rsidRPr="00866679">
            <w:rPr>
              <w:rStyle w:val="PlaceholderText"/>
            </w:rPr>
            <w:t>Click or tap here to enter text.</w:t>
          </w:r>
        </w:p>
      </w:docPartBody>
    </w:docPart>
    <w:docPart>
      <w:docPartPr>
        <w:name w:val="283BA9F3A761AD439E6306B9097A7A4B"/>
        <w:category>
          <w:name w:val="General"/>
          <w:gallery w:val="placeholder"/>
        </w:category>
        <w:types>
          <w:type w:val="bbPlcHdr"/>
        </w:types>
        <w:behaviors>
          <w:behavior w:val="content"/>
        </w:behaviors>
        <w:guid w:val="{2AD8B032-CB2E-CD44-94AA-B517C6273AFC}"/>
      </w:docPartPr>
      <w:docPartBody>
        <w:p w:rsidR="00000000" w:rsidRDefault="001678BF" w:rsidP="001678BF">
          <w:pPr>
            <w:pStyle w:val="283BA9F3A761AD439E6306B9097A7A4B"/>
          </w:pPr>
          <w:r w:rsidRPr="008666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8BF"/>
    <w:rsid w:val="00034DFA"/>
    <w:rsid w:val="001678BF"/>
    <w:rsid w:val="008D01CF"/>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D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8BF"/>
    <w:rPr>
      <w:color w:val="808080"/>
    </w:rPr>
  </w:style>
  <w:style w:type="paragraph" w:customStyle="1" w:styleId="83A9DF0B98A5A44DB4E67FCA995B45F3">
    <w:name w:val="83A9DF0B98A5A44DB4E67FCA995B45F3"/>
    <w:rsid w:val="001678BF"/>
  </w:style>
  <w:style w:type="paragraph" w:customStyle="1" w:styleId="80240E00460C8645949A30B4834BD0F8">
    <w:name w:val="80240E00460C8645949A30B4834BD0F8"/>
    <w:rsid w:val="001678BF"/>
  </w:style>
  <w:style w:type="paragraph" w:customStyle="1" w:styleId="5EC86A99D9929249990DB123363E5BC8">
    <w:name w:val="5EC86A99D9929249990DB123363E5BC8"/>
    <w:rsid w:val="001678BF"/>
  </w:style>
  <w:style w:type="paragraph" w:customStyle="1" w:styleId="CC638076663C6E40A5213ED0B0B136BE">
    <w:name w:val="CC638076663C6E40A5213ED0B0B136BE"/>
    <w:rsid w:val="001678BF"/>
  </w:style>
  <w:style w:type="paragraph" w:customStyle="1" w:styleId="2F92CFF481266E439A171784F83E460D">
    <w:name w:val="2F92CFF481266E439A171784F83E460D"/>
    <w:rsid w:val="001678BF"/>
  </w:style>
  <w:style w:type="paragraph" w:customStyle="1" w:styleId="283BA9F3A761AD439E6306B9097A7A4B">
    <w:name w:val="283BA9F3A761AD439E6306B9097A7A4B"/>
    <w:rsid w:val="001678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1427</Words>
  <Characters>8140</Characters>
  <Application>Microsoft Office Word</Application>
  <DocSecurity>0</DocSecurity>
  <Lines>67</Lines>
  <Paragraphs>19</Paragraphs>
  <ScaleCrop>false</ScaleCrop>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Schommartz</dc:creator>
  <cp:keywords/>
  <dc:description/>
  <cp:lastModifiedBy>Iryna Schommartz</cp:lastModifiedBy>
  <cp:revision>1</cp:revision>
  <dcterms:created xsi:type="dcterms:W3CDTF">2025-11-19T18:05:00Z</dcterms:created>
  <dcterms:modified xsi:type="dcterms:W3CDTF">2025-11-19T18:07:00Z</dcterms:modified>
</cp:coreProperties>
</file>