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82" w:rsidRDefault="00E15C82">
      <w:pPr>
        <w:spacing w:before="60" w:line="227" w:lineRule="auto"/>
        <w:jc w:val="center"/>
        <w:rPr>
          <w:rFonts w:ascii="Noto Sans" w:eastAsia="Noto Sans" w:hAnsi="Noto Sans" w:cs="Noto Sans"/>
          <w:b/>
          <w:sz w:val="26"/>
          <w:szCs w:val="26"/>
          <w:u w:val="single"/>
        </w:rPr>
      </w:pPr>
    </w:p>
    <w:p w:rsidR="00E15C82" w:rsidRDefault="00C1039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E15C82" w:rsidRDefault="00C1039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E15C82" w:rsidRDefault="00E15C82">
      <w:pPr>
        <w:rPr>
          <w:rFonts w:ascii="Noto Sans" w:eastAsia="Noto Sans" w:hAnsi="Noto Sans" w:cs="Noto Sans"/>
          <w:sz w:val="20"/>
          <w:szCs w:val="20"/>
        </w:rPr>
      </w:pPr>
    </w:p>
    <w:p w:rsidR="00E15C82" w:rsidRDefault="00C1039A">
      <w:pPr>
        <w:rPr>
          <w:rFonts w:ascii="Noto Sans" w:eastAsia="Noto Sans" w:hAnsi="Noto Sans" w:cs="Noto Sans"/>
          <w:sz w:val="20"/>
          <w:szCs w:val="20"/>
        </w:rPr>
      </w:pPr>
      <w:r>
        <w:rPr>
          <w:rFonts w:ascii="Noto Sans" w:eastAsia="Noto Sans" w:hAnsi="Noto Sans" w:cs="Noto Sans"/>
          <w:sz w:val="20"/>
          <w:szCs w:val="20"/>
        </w:rPr>
        <w:t xml:space="preserve">The </w:t>
      </w:r>
      <w:hyperlink r:id="rId7" w:tooltip="https://osf.io/xfpn4/" w:history="1">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E15C82" w:rsidRDefault="00E15C82">
      <w:pPr>
        <w:rPr>
          <w:rFonts w:ascii="Noto Sans" w:eastAsia="Noto Sans" w:hAnsi="Noto Sans" w:cs="Noto Sans"/>
          <w:sz w:val="16"/>
          <w:szCs w:val="16"/>
        </w:rPr>
      </w:pPr>
      <w:bookmarkStart w:id="0" w:name="_cvmm3w1hmoo8"/>
      <w:bookmarkEnd w:id="0"/>
    </w:p>
    <w:p w:rsidR="00E15C82" w:rsidRDefault="00C1039A">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tooltip="http://www.equator-network.org/%20" w:history="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17E00">
        <w:fldChar w:fldCharType="begin"/>
      </w:r>
      <w:r w:rsidR="00F17E00">
        <w:instrText xml:space="preserve"> HYPERLINK "http://biosharing.org/" \h </w:instrText>
      </w:r>
      <w:r w:rsidR="00F17E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17E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tooltip="http://www.plosbiology.org/article/info:doi/10.1371/journal.pbio.1000412" w:history="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tooltip="https://doi.org/10.1038/d41586-020-01751-5" w:history="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tooltip="https://reviewer.elifesciences.org/author-guide/journal-policies" w:history="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E15C82" w:rsidRDefault="00E15C82">
      <w:pPr>
        <w:rPr>
          <w:rFonts w:ascii="Noto Sans" w:eastAsia="Noto Sans" w:hAnsi="Noto Sans" w:cs="Noto Sans"/>
          <w:b/>
          <w:color w:val="434343"/>
          <w:sz w:val="16"/>
          <w:szCs w:val="16"/>
        </w:rPr>
      </w:pPr>
    </w:p>
    <w:p w:rsidR="00E15C82" w:rsidRDefault="00C1039A">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E15C82" w:rsidRDefault="00E15C82">
      <w:pPr>
        <w:spacing w:before="60" w:line="227" w:lineRule="auto"/>
        <w:rPr>
          <w:rFonts w:ascii="Noto Sans" w:eastAsia="Noto Sans" w:hAnsi="Noto Sans" w:cs="Noto Sans"/>
          <w:b/>
          <w:color w:val="434343"/>
          <w:sz w:val="16"/>
          <w:szCs w:val="16"/>
          <w:u w:val="single"/>
        </w:rPr>
      </w:pPr>
    </w:p>
    <w:p w:rsidR="00E15C82" w:rsidRDefault="00C1039A">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E15C82" w:rsidRDefault="00C1039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Gen0"/>
        <w:tblW w:w="972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550"/>
        <w:gridCol w:w="3075"/>
        <w:gridCol w:w="1095"/>
      </w:tblGrid>
      <w:tr w:rsidR="00E15C82">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1047"/>
        </w:trPr>
        <w:tc>
          <w:tcPr>
            <w:tcW w:w="5550" w:type="dxa"/>
            <w:tcBorders>
              <w:top w:val="none" w:sz="4"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one" w:sz="4" w:space="0" w:color="000000"/>
              <w:left w:val="none" w:sz="4" w:space="0" w:color="000000"/>
              <w:bottom w:val="single" w:sz="8" w:space="0" w:color="000000"/>
              <w:right w:val="single" w:sz="8" w:space="0" w:color="000000"/>
            </w:tcBorders>
            <w:tcMar>
              <w:top w:w="100" w:type="dxa"/>
              <w:left w:w="120" w:type="dxa"/>
              <w:bottom w:w="100" w:type="dxa"/>
              <w:right w:w="120" w:type="dxa"/>
            </w:tcMar>
          </w:tcPr>
          <w:p w:rsidR="00E15C82"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Data availability</w:t>
            </w:r>
          </w:p>
        </w:tc>
        <w:tc>
          <w:tcPr>
            <w:tcW w:w="1095" w:type="dxa"/>
            <w:tcBorders>
              <w:top w:val="none" w:sz="4" w:space="0" w:color="000000"/>
              <w:left w:val="none" w:sz="4" w:space="0" w:color="000000"/>
              <w:bottom w:val="single" w:sz="8" w:space="0" w:color="000000"/>
              <w:right w:val="single" w:sz="8" w:space="0" w:color="000000"/>
            </w:tcBorders>
            <w:tcMar>
              <w:top w:w="100" w:type="dxa"/>
              <w:left w:w="120" w:type="dxa"/>
              <w:bottom w:w="100" w:type="dxa"/>
              <w:right w:w="120" w:type="dxa"/>
            </w:tcMar>
          </w:tcPr>
          <w:p w:rsidR="00E15C82" w:rsidRDefault="00E15C82">
            <w:pPr>
              <w:rPr>
                <w:rFonts w:ascii="Noto Sans" w:eastAsia="Noto Sans" w:hAnsi="Noto Sans" w:cs="Noto Sans"/>
                <w:bCs/>
                <w:color w:val="434343"/>
                <w:sz w:val="18"/>
                <w:szCs w:val="18"/>
              </w:rPr>
            </w:pPr>
          </w:p>
        </w:tc>
      </w:tr>
      <w:tr w:rsidR="00E15C82">
        <w:trPr>
          <w:trHeight w:val="425"/>
        </w:trPr>
        <w:tc>
          <w:tcPr>
            <w:tcW w:w="5550" w:type="dxa"/>
            <w:tcBorders>
              <w:top w:val="none" w:sz="4" w:space="0" w:color="000000"/>
              <w:left w:val="none" w:sz="4" w:space="0" w:color="000000"/>
              <w:bottom w:val="none" w:sz="4"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075" w:type="dxa"/>
            <w:tcBorders>
              <w:top w:val="none" w:sz="4" w:space="0" w:color="000000"/>
              <w:left w:val="none" w:sz="4" w:space="0" w:color="000000"/>
              <w:bottom w:val="none" w:sz="4" w:space="0" w:color="000000"/>
              <w:right w:val="none" w:sz="4" w:space="0" w:color="000000"/>
            </w:tcBorders>
            <w:tcMar>
              <w:top w:w="100" w:type="dxa"/>
              <w:left w:w="100" w:type="dxa"/>
              <w:bottom w:w="100" w:type="dxa"/>
              <w:right w:w="100" w:type="dxa"/>
            </w:tcMar>
          </w:tcPr>
          <w:p w:rsidR="00E15C82" w:rsidRDefault="00C1039A">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one" w:sz="4" w:space="0" w:color="000000"/>
              <w:left w:val="none" w:sz="4" w:space="0" w:color="000000"/>
              <w:bottom w:val="none" w:sz="4" w:space="0" w:color="000000"/>
              <w:right w:val="none" w:sz="4" w:space="0" w:color="000000"/>
            </w:tcBorders>
            <w:tcMar>
              <w:top w:w="100" w:type="dxa"/>
              <w:left w:w="100" w:type="dxa"/>
              <w:bottom w:w="100" w:type="dxa"/>
              <w:right w:w="100" w:type="dxa"/>
            </w:tcMar>
          </w:tcPr>
          <w:p w:rsidR="00E15C82" w:rsidRDefault="00C1039A">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605"/>
        </w:trPr>
        <w:tc>
          <w:tcPr>
            <w:tcW w:w="5550" w:type="dxa"/>
            <w:tcBorders>
              <w:top w:val="none" w:sz="4"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tooltip="https://scicrunch.org/resources" w:history="1">
              <w:r>
                <w:rPr>
                  <w:rFonts w:ascii="Noto Sans" w:eastAsia="Noto Sans" w:hAnsi="Noto Sans" w:cs="Noto Sans"/>
                  <w:color w:val="434343"/>
                  <w:sz w:val="18"/>
                  <w:szCs w:val="18"/>
                </w:rPr>
                <w:t xml:space="preserve"> </w:t>
              </w:r>
            </w:hyperlink>
            <w:hyperlink r:id="rId13" w:tooltip="https://scicrunch.org/resources" w:history="1">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one" w:sz="4" w:space="0" w:color="000000"/>
              <w:left w:val="none" w:sz="4" w:space="0" w:color="000000"/>
              <w:bottom w:val="single" w:sz="8" w:space="0" w:color="000000"/>
              <w:right w:val="single" w:sz="8" w:space="0" w:color="000000"/>
            </w:tcBorders>
            <w:tcMar>
              <w:top w:w="100" w:type="dxa"/>
              <w:left w:w="120" w:type="dxa"/>
              <w:bottom w:w="100" w:type="dxa"/>
              <w:right w:w="120" w:type="dxa"/>
            </w:tcMar>
          </w:tcPr>
          <w:p w:rsidR="00E15C82" w:rsidRDefault="00E15C82">
            <w:pPr>
              <w:rPr>
                <w:rFonts w:ascii="Noto Sans" w:eastAsia="Noto Sans" w:hAnsi="Noto Sans" w:cs="Noto Sans"/>
                <w:bCs/>
                <w:color w:val="434343"/>
                <w:sz w:val="18"/>
                <w:szCs w:val="18"/>
              </w:rPr>
            </w:pPr>
          </w:p>
        </w:tc>
        <w:tc>
          <w:tcPr>
            <w:tcW w:w="1095" w:type="dxa"/>
            <w:tcBorders>
              <w:top w:val="none" w:sz="4" w:space="0" w:color="000000"/>
              <w:left w:val="none" w:sz="4" w:space="0" w:color="000000"/>
              <w:bottom w:val="single" w:sz="8" w:space="0" w:color="000000"/>
              <w:right w:val="single" w:sz="8" w:space="0" w:color="000000"/>
            </w:tcBorders>
            <w:tcMar>
              <w:top w:w="100" w:type="dxa"/>
              <w:left w:w="120" w:type="dxa"/>
              <w:bottom w:w="100" w:type="dxa"/>
              <w:right w:w="120" w:type="dxa"/>
            </w:tcMar>
          </w:tcPr>
          <w:p w:rsidR="00E15C82" w:rsidRDefault="00C1039A">
            <w:pPr>
              <w:rPr>
                <w:b/>
                <w:bCs/>
              </w:rPr>
            </w:pPr>
            <w:r w:rsidRPr="00460E8A">
              <w:rPr>
                <w:rFonts w:ascii="Noto Sans" w:eastAsia="Noto Sans" w:hAnsi="Noto Sans" w:cs="Noto Sans"/>
                <w:bCs/>
                <w:color w:val="434343"/>
                <w:sz w:val="18"/>
                <w:szCs w:val="18"/>
              </w:rPr>
              <w:t>N/A</w:t>
            </w:r>
          </w:p>
        </w:tc>
      </w:tr>
      <w:tr w:rsidR="00E15C82">
        <w:trPr>
          <w:trHeight w:val="425"/>
        </w:trPr>
        <w:tc>
          <w:tcPr>
            <w:tcW w:w="555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07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50"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579"/>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Molecular Biology, Data availability</w:t>
            </w:r>
          </w:p>
          <w:p w:rsidR="00E15C82" w:rsidRDefault="00E15C82">
            <w:pPr>
              <w:rPr>
                <w:b/>
                <w:bCs/>
              </w:rPr>
            </w:pP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r>
      <w:tr w:rsidR="00E15C82">
        <w:trPr>
          <w:trHeight w:val="485"/>
        </w:trPr>
        <w:tc>
          <w:tcPr>
            <w:tcW w:w="5550" w:type="dxa"/>
            <w:tcBorders>
              <w:top w:val="single" w:sz="8"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075" w:type="dxa"/>
            <w:tcBorders>
              <w:top w:val="single" w:sz="8"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15C82">
        <w:trPr>
          <w:trHeight w:val="425"/>
        </w:trPr>
        <w:tc>
          <w:tcPr>
            <w:tcW w:w="5550"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990"/>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ND7/23 Cell culture</w:t>
            </w: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r>
      <w:tr w:rsidR="00E15C82">
        <w:trPr>
          <w:trHeight w:val="605"/>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43666F" w:rsidP="0043666F">
            <w:pPr>
              <w:rPr>
                <w:rFonts w:ascii="Noto Sans" w:eastAsia="Noto Sans" w:hAnsi="Noto Sans" w:cs="Noto Sans"/>
                <w:bCs/>
                <w:color w:val="434343"/>
                <w:sz w:val="18"/>
                <w:szCs w:val="18"/>
              </w:rPr>
            </w:pPr>
            <w:proofErr w:type="spellStart"/>
            <w:r w:rsidRPr="0043666F">
              <w:rPr>
                <w:rFonts w:ascii="Noto Sans" w:eastAsia="Noto Sans" w:hAnsi="Noto Sans" w:cs="Noto Sans"/>
                <w:bCs/>
                <w:i/>
                <w:iCs/>
                <w:color w:val="434343"/>
                <w:sz w:val="18"/>
                <w:szCs w:val="18"/>
              </w:rPr>
              <w:t>Rattus</w:t>
            </w:r>
            <w:proofErr w:type="spellEnd"/>
            <w:r w:rsidRPr="0043666F">
              <w:rPr>
                <w:rFonts w:ascii="Noto Sans" w:eastAsia="Noto Sans" w:hAnsi="Noto Sans" w:cs="Noto Sans"/>
                <w:bCs/>
                <w:i/>
                <w:iCs/>
                <w:color w:val="434343"/>
                <w:sz w:val="18"/>
                <w:szCs w:val="18"/>
              </w:rPr>
              <w:t xml:space="preserve"> </w:t>
            </w:r>
            <w:proofErr w:type="spellStart"/>
            <w:r w:rsidRPr="0043666F">
              <w:rPr>
                <w:rFonts w:ascii="Noto Sans" w:eastAsia="Noto Sans" w:hAnsi="Noto Sans" w:cs="Noto Sans"/>
                <w:bCs/>
                <w:i/>
                <w:iCs/>
                <w:color w:val="434343"/>
                <w:sz w:val="18"/>
                <w:szCs w:val="18"/>
              </w:rPr>
              <w:t>nor</w:t>
            </w:r>
            <w:r>
              <w:rPr>
                <w:rFonts w:ascii="Noto Sans" w:eastAsia="Noto Sans" w:hAnsi="Noto Sans" w:cs="Noto Sans"/>
                <w:bCs/>
                <w:i/>
                <w:iCs/>
                <w:color w:val="434343"/>
                <w:sz w:val="18"/>
                <w:szCs w:val="18"/>
              </w:rPr>
              <w:t>v</w:t>
            </w:r>
            <w:r w:rsidRPr="0043666F">
              <w:rPr>
                <w:rFonts w:ascii="Noto Sans" w:eastAsia="Noto Sans" w:hAnsi="Noto Sans" w:cs="Noto Sans"/>
                <w:bCs/>
                <w:i/>
                <w:iCs/>
                <w:color w:val="434343"/>
                <w:sz w:val="18"/>
                <w:szCs w:val="18"/>
              </w:rPr>
              <w:t>egicus</w:t>
            </w:r>
            <w:proofErr w:type="spellEnd"/>
            <w:r>
              <w:rPr>
                <w:rFonts w:ascii="Noto Sans" w:eastAsia="Noto Sans" w:hAnsi="Noto Sans" w:cs="Noto Sans"/>
                <w:bCs/>
                <w:iCs/>
                <w:color w:val="434343"/>
                <w:sz w:val="18"/>
                <w:szCs w:val="18"/>
              </w:rPr>
              <w:t xml:space="preserve">, </w:t>
            </w:r>
            <w:proofErr w:type="spellStart"/>
            <w:r w:rsidRPr="0043666F">
              <w:rPr>
                <w:rFonts w:ascii="Noto Sans" w:eastAsia="Noto Sans" w:hAnsi="Noto Sans" w:cs="Noto Sans"/>
                <w:bCs/>
                <w:iCs/>
                <w:color w:val="434343"/>
                <w:sz w:val="18"/>
                <w:szCs w:val="18"/>
              </w:rPr>
              <w:t>Wistar</w:t>
            </w:r>
            <w:proofErr w:type="spellEnd"/>
            <w:r w:rsidRPr="0043666F">
              <w:rPr>
                <w:rFonts w:ascii="Noto Sans" w:eastAsia="Noto Sans" w:hAnsi="Noto Sans" w:cs="Noto Sans"/>
                <w:bCs/>
                <w:iCs/>
                <w:color w:val="434343"/>
                <w:sz w:val="18"/>
                <w:szCs w:val="18"/>
              </w:rPr>
              <w:t xml:space="preserve"> </w:t>
            </w:r>
            <w:r>
              <w:rPr>
                <w:rFonts w:ascii="Noto Sans" w:eastAsia="Noto Sans" w:hAnsi="Noto Sans" w:cs="Noto Sans"/>
                <w:bCs/>
                <w:iCs/>
                <w:color w:val="434343"/>
                <w:sz w:val="18"/>
                <w:szCs w:val="18"/>
              </w:rPr>
              <w:t>rat</w:t>
            </w:r>
            <w:r w:rsidR="00C1039A">
              <w:rPr>
                <w:rFonts w:ascii="Noto Sans" w:eastAsia="Noto Sans" w:hAnsi="Noto Sans" w:cs="Noto Sans"/>
                <w:bCs/>
                <w:color w:val="434343"/>
                <w:sz w:val="18"/>
                <w:szCs w:val="18"/>
              </w:rPr>
              <w:t xml:space="preserve">, </w:t>
            </w:r>
            <w:r w:rsidRPr="0043666F">
              <w:rPr>
                <w:rFonts w:ascii="Noto Sans" w:eastAsia="Noto Sans" w:hAnsi="Noto Sans" w:cs="Noto Sans"/>
                <w:bCs/>
                <w:sz w:val="18"/>
                <w:szCs w:val="18"/>
              </w:rPr>
              <w:t>both sexes</w:t>
            </w:r>
            <w:r w:rsidR="00C1039A" w:rsidRPr="0043666F">
              <w:rPr>
                <w:rFonts w:ascii="Noto Sans" w:eastAsia="Noto Sans" w:hAnsi="Noto Sans" w:cs="Noto Sans"/>
                <w:bCs/>
                <w:sz w:val="18"/>
                <w:szCs w:val="18"/>
              </w:rPr>
              <w:t>,</w:t>
            </w:r>
            <w:r w:rsidR="00C1039A">
              <w:rPr>
                <w:rFonts w:ascii="Noto Sans" w:eastAsia="Noto Sans" w:hAnsi="Noto Sans" w:cs="Noto Sans"/>
                <w:bCs/>
                <w:color w:val="434343"/>
                <w:sz w:val="18"/>
                <w:szCs w:val="18"/>
              </w:rPr>
              <w:t xml:space="preserve"> wildtype</w:t>
            </w: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r>
      <w:tr w:rsidR="00E15C82">
        <w:trPr>
          <w:trHeight w:val="425"/>
        </w:trPr>
        <w:tc>
          <w:tcPr>
            <w:tcW w:w="555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07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50"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1095"/>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43666F" w:rsidRDefault="00C1039A" w:rsidP="0043666F">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Mus </w:t>
            </w:r>
            <w:proofErr w:type="spellStart"/>
            <w:r>
              <w:rPr>
                <w:rFonts w:ascii="Noto Sans" w:eastAsia="Noto Sans" w:hAnsi="Noto Sans" w:cs="Noto Sans"/>
                <w:bCs/>
                <w:i/>
                <w:iCs/>
                <w:color w:val="434343"/>
                <w:sz w:val="18"/>
                <w:szCs w:val="18"/>
              </w:rPr>
              <w:t>musculus</w:t>
            </w:r>
            <w:proofErr w:type="spellEnd"/>
            <w:r w:rsidR="0043666F">
              <w:rPr>
                <w:rFonts w:ascii="Noto Sans" w:eastAsia="Noto Sans" w:hAnsi="Noto Sans" w:cs="Noto Sans"/>
                <w:bCs/>
                <w:color w:val="434343"/>
                <w:sz w:val="18"/>
                <w:szCs w:val="18"/>
              </w:rPr>
              <w:t>, C57BL/BL</w:t>
            </w:r>
            <w:r>
              <w:rPr>
                <w:rFonts w:ascii="Noto Sans" w:eastAsia="Noto Sans" w:hAnsi="Noto Sans" w:cs="Noto Sans"/>
                <w:bCs/>
                <w:color w:val="434343"/>
                <w:sz w:val="18"/>
                <w:szCs w:val="18"/>
              </w:rPr>
              <w:t>6</w:t>
            </w:r>
          </w:p>
          <w:p w:rsidR="00E15C82" w:rsidRDefault="0043666F" w:rsidP="0043666F">
            <w:pPr>
              <w:rPr>
                <w:rFonts w:ascii="Noto Sans" w:eastAsia="Noto Sans" w:hAnsi="Noto Sans" w:cs="Noto Sans"/>
                <w:bCs/>
                <w:color w:val="434343"/>
                <w:sz w:val="18"/>
                <w:szCs w:val="18"/>
              </w:rPr>
            </w:pPr>
            <w:r w:rsidRPr="0043666F">
              <w:rPr>
                <w:rFonts w:ascii="Noto Sans" w:eastAsia="Noto Sans" w:hAnsi="Noto Sans" w:cs="Noto Sans"/>
                <w:bCs/>
                <w:color w:val="434343"/>
                <w:sz w:val="18"/>
                <w:szCs w:val="18"/>
              </w:rPr>
              <w:t>PV-</w:t>
            </w:r>
            <w:proofErr w:type="spellStart"/>
            <w:r w:rsidRPr="0043666F">
              <w:rPr>
                <w:rFonts w:ascii="Noto Sans" w:eastAsia="Noto Sans" w:hAnsi="Noto Sans" w:cs="Noto Sans"/>
                <w:bCs/>
                <w:color w:val="434343"/>
                <w:sz w:val="18"/>
                <w:szCs w:val="18"/>
              </w:rPr>
              <w:t>Cre</w:t>
            </w:r>
            <w:proofErr w:type="spellEnd"/>
            <w:r w:rsidRPr="0043666F">
              <w:rPr>
                <w:rFonts w:ascii="Noto Sans" w:eastAsia="Noto Sans" w:hAnsi="Noto Sans" w:cs="Noto Sans"/>
                <w:bCs/>
                <w:color w:val="434343"/>
                <w:sz w:val="18"/>
                <w:szCs w:val="18"/>
              </w:rPr>
              <w:t xml:space="preserve"> B6.129Pvaltm1(</w:t>
            </w:r>
            <w:proofErr w:type="spellStart"/>
            <w:r w:rsidRPr="0043666F">
              <w:rPr>
                <w:rFonts w:ascii="Noto Sans" w:eastAsia="Noto Sans" w:hAnsi="Noto Sans" w:cs="Noto Sans"/>
                <w:bCs/>
                <w:color w:val="434343"/>
                <w:sz w:val="18"/>
                <w:szCs w:val="18"/>
              </w:rPr>
              <w:t>Cre</w:t>
            </w:r>
            <w:proofErr w:type="spellEnd"/>
            <w:r w:rsidRPr="0043666F">
              <w:rPr>
                <w:rFonts w:ascii="Noto Sans" w:eastAsia="Noto Sans" w:hAnsi="Noto Sans" w:cs="Noto Sans"/>
                <w:bCs/>
                <w:color w:val="434343"/>
                <w:sz w:val="18"/>
                <w:szCs w:val="18"/>
              </w:rPr>
              <w:t>)/</w:t>
            </w:r>
            <w:proofErr w:type="spellStart"/>
            <w:r w:rsidRPr="0043666F">
              <w:rPr>
                <w:rFonts w:ascii="Noto Sans" w:eastAsia="Noto Sans" w:hAnsi="Noto Sans" w:cs="Noto Sans"/>
                <w:bCs/>
                <w:color w:val="434343"/>
                <w:sz w:val="18"/>
                <w:szCs w:val="18"/>
              </w:rPr>
              <w:t>Arbr</w:t>
            </w:r>
            <w:proofErr w:type="spellEnd"/>
            <w:r>
              <w:rPr>
                <w:rFonts w:ascii="Noto Sans" w:eastAsia="Noto Sans" w:hAnsi="Noto Sans" w:cs="Noto Sans"/>
                <w:bCs/>
                <w:color w:val="434343"/>
                <w:sz w:val="18"/>
                <w:szCs w:val="18"/>
              </w:rPr>
              <w:t>/J</w:t>
            </w:r>
            <w:r w:rsidR="00C1039A" w:rsidRPr="0043666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male</w:t>
            </w:r>
            <w:r w:rsidR="00C1039A" w:rsidRPr="0043666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8</w:t>
            </w:r>
            <w:r w:rsidR="00C1039A" w:rsidRPr="0043666F">
              <w:rPr>
                <w:rFonts w:ascii="Noto Sans" w:eastAsia="Noto Sans" w:hAnsi="Noto Sans" w:cs="Noto Sans"/>
                <w:bCs/>
                <w:color w:val="434343"/>
                <w:sz w:val="18"/>
                <w:szCs w:val="18"/>
              </w:rPr>
              <w:t xml:space="preserve"> weeks, wildtype, RRID: NCBITaxon_10090</w:t>
            </w:r>
            <w:r w:rsidR="00C1039A">
              <w:rPr>
                <w:rFonts w:ascii="Noto Sans" w:eastAsia="Noto Sans" w:hAnsi="Noto Sans" w:cs="Noto Sans"/>
                <w:bCs/>
                <w:color w:val="434343"/>
                <w:sz w:val="18"/>
                <w:szCs w:val="18"/>
              </w:rPr>
              <w:t xml:space="preserve"> </w:t>
            </w: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r>
      <w:tr w:rsidR="00E15C82">
        <w:trPr>
          <w:trHeight w:val="668"/>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b/>
                <w:bCs/>
              </w:rPr>
            </w:pPr>
            <w:r w:rsidRPr="00460E8A">
              <w:rPr>
                <w:rFonts w:ascii="Noto Sans" w:eastAsia="Noto Sans" w:hAnsi="Noto Sans" w:cs="Noto Sans"/>
                <w:bCs/>
                <w:color w:val="434343"/>
                <w:sz w:val="18"/>
                <w:szCs w:val="18"/>
              </w:rPr>
              <w:t>N/A</w:t>
            </w:r>
          </w:p>
        </w:tc>
      </w:tr>
      <w:tr w:rsidR="00E15C82">
        <w:trPr>
          <w:trHeight w:val="425"/>
        </w:trPr>
        <w:tc>
          <w:tcPr>
            <w:tcW w:w="555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07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50"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728"/>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tc>
      </w:tr>
      <w:tr w:rsidR="00E15C82">
        <w:trPr>
          <w:trHeight w:val="574"/>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tc>
      </w:tr>
      <w:tr w:rsidR="00E15C82">
        <w:trPr>
          <w:trHeight w:val="425"/>
        </w:trPr>
        <w:tc>
          <w:tcPr>
            <w:tcW w:w="555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spacing w:line="225" w:lineRule="auto"/>
              <w:rPr>
                <w:rFonts w:ascii="Noto Sans" w:eastAsia="Noto Sans" w:hAnsi="Noto Sans" w:cs="Noto Sans"/>
                <w:b/>
                <w:color w:val="434343"/>
                <w:sz w:val="16"/>
                <w:szCs w:val="16"/>
              </w:rPr>
            </w:pPr>
          </w:p>
        </w:tc>
        <w:tc>
          <w:tcPr>
            <w:tcW w:w="307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635"/>
        </w:trPr>
        <w:tc>
          <w:tcPr>
            <w:tcW w:w="5550"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471"/>
        </w:trPr>
        <w:tc>
          <w:tcPr>
            <w:tcW w:w="5550"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rPr>
                <w:rFonts w:ascii="Noto Sans" w:eastAsia="Noto Sans" w:hAnsi="Noto Sans" w:cs="Noto Sans"/>
                <w:bCs/>
                <w:color w:val="434343"/>
                <w:sz w:val="18"/>
                <w:szCs w:val="18"/>
              </w:rPr>
            </w:pPr>
          </w:p>
        </w:tc>
        <w:tc>
          <w:tcPr>
            <w:tcW w:w="10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b/>
                <w:bCs/>
              </w:rPr>
            </w:pPr>
            <w:r w:rsidRPr="00460E8A">
              <w:rPr>
                <w:rFonts w:ascii="Noto Sans" w:eastAsia="Noto Sans" w:hAnsi="Noto Sans" w:cs="Noto Sans"/>
                <w:bCs/>
                <w:color w:val="434343"/>
                <w:sz w:val="18"/>
                <w:szCs w:val="18"/>
              </w:rPr>
              <w:t>N/A</w:t>
            </w:r>
          </w:p>
        </w:tc>
      </w:tr>
    </w:tbl>
    <w:p w:rsidR="00E15C82" w:rsidRDefault="00E15C82">
      <w:pPr>
        <w:spacing w:before="80" w:line="227" w:lineRule="auto"/>
        <w:rPr>
          <w:rFonts w:ascii="Noto Sans" w:eastAsia="Noto Sans" w:hAnsi="Noto Sans" w:cs="Noto Sans"/>
          <w:b/>
          <w:color w:val="434343"/>
          <w:sz w:val="16"/>
          <w:szCs w:val="16"/>
          <w:u w:val="single"/>
        </w:rPr>
      </w:pPr>
    </w:p>
    <w:p w:rsidR="00E15C82" w:rsidRDefault="00C1039A">
      <w:pPr>
        <w:spacing w:before="80" w:line="227"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rsidR="00E15C82" w:rsidRDefault="00C1039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Gen1"/>
        <w:tblW w:w="969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595"/>
        <w:gridCol w:w="3105"/>
        <w:gridCol w:w="990"/>
      </w:tblGrid>
      <w:tr w:rsidR="00E15C82">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606"/>
        </w:trPr>
        <w:tc>
          <w:tcPr>
            <w:tcW w:w="559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b/>
                <w:bCs/>
              </w:rPr>
            </w:pPr>
            <w:r w:rsidRPr="00460E8A">
              <w:rPr>
                <w:rFonts w:ascii="Noto Sans" w:eastAsia="Noto Sans" w:hAnsi="Noto Sans" w:cs="Noto Sans"/>
                <w:bCs/>
                <w:color w:val="434343"/>
                <w:sz w:val="18"/>
                <w:szCs w:val="18"/>
              </w:rPr>
              <w:t>N/A</w:t>
            </w:r>
          </w:p>
        </w:tc>
      </w:tr>
      <w:tr w:rsidR="00E15C82">
        <w:trPr>
          <w:trHeight w:val="425"/>
        </w:trPr>
        <w:tc>
          <w:tcPr>
            <w:tcW w:w="55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10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9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515"/>
        </w:trPr>
        <w:tc>
          <w:tcPr>
            <w:tcW w:w="559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15C82" w:rsidRDefault="00C1039A">
            <w:pPr>
              <w:rPr>
                <w:b/>
                <w:bCs/>
              </w:rPr>
            </w:pPr>
            <w:r w:rsidRPr="00460E8A">
              <w:rPr>
                <w:rFonts w:ascii="Noto Sans" w:eastAsia="Noto Sans" w:hAnsi="Noto Sans" w:cs="Noto Sans"/>
                <w:bCs/>
                <w:color w:val="434343"/>
                <w:sz w:val="18"/>
                <w:szCs w:val="18"/>
              </w:rPr>
              <w:t>N/A</w:t>
            </w:r>
          </w:p>
        </w:tc>
      </w:tr>
      <w:tr w:rsidR="00E15C82">
        <w:trPr>
          <w:trHeight w:val="425"/>
        </w:trPr>
        <w:tc>
          <w:tcPr>
            <w:tcW w:w="559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105"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one" w:sz="4" w:space="0" w:color="000000"/>
              <w:left w:val="none" w:sz="4" w:space="0" w:color="000000"/>
              <w:bottom w:val="single" w:sz="8" w:space="0" w:color="000000"/>
              <w:right w:val="none" w:sz="4" w:space="0" w:color="000000"/>
            </w:tcBorders>
            <w:tcMar>
              <w:top w:w="100" w:type="dxa"/>
              <w:left w:w="100" w:type="dxa"/>
              <w:bottom w:w="100" w:type="dxa"/>
              <w:right w:w="100" w:type="dxa"/>
            </w:tcMar>
          </w:tcPr>
          <w:p w:rsidR="00E15C82" w:rsidRDefault="00C10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9690" w:type="dxa"/>
            <w:gridSpan w:val="3"/>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15C82">
        <w:trPr>
          <w:trHeight w:val="635"/>
        </w:trPr>
        <w:tc>
          <w:tcPr>
            <w:tcW w:w="559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666F">
        <w:trPr>
          <w:trHeight w:val="349"/>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43666F" w:rsidRDefault="0043666F" w:rsidP="0043666F">
            <w:pPr>
              <w:rPr>
                <w:rFonts w:ascii="Noto Sans" w:eastAsia="Noto Sans" w:hAnsi="Noto Sans" w:cs="Noto Sans"/>
                <w:color w:val="434343"/>
                <w:sz w:val="18"/>
                <w:szCs w:val="18"/>
              </w:rPr>
            </w:pPr>
            <w:r w:rsidRPr="0043666F">
              <w:rPr>
                <w:rFonts w:ascii="Noto Sans" w:eastAsia="Noto Sans" w:hAnsi="Noto Sans" w:cs="Noto Sans"/>
                <w:color w:val="434343"/>
                <w:sz w:val="18"/>
                <w:szCs w:val="18"/>
              </w:rPr>
              <w:t>Sample size determination</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r w:rsidR="0043666F">
        <w:trPr>
          <w:trHeight w:val="361"/>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43666F" w:rsidRDefault="0043666F" w:rsidP="0043666F">
            <w:pPr>
              <w:rPr>
                <w:rFonts w:ascii="Noto Sans" w:eastAsia="Noto Sans" w:hAnsi="Noto Sans" w:cs="Noto Sans"/>
                <w:color w:val="434343"/>
                <w:sz w:val="18"/>
                <w:szCs w:val="18"/>
              </w:rPr>
            </w:pPr>
            <w:proofErr w:type="spellStart"/>
            <w:r w:rsidRPr="0043666F">
              <w:rPr>
                <w:rFonts w:ascii="Noto Sans" w:eastAsia="Noto Sans" w:hAnsi="Noto Sans" w:cs="Noto Sans"/>
                <w:color w:val="434343"/>
                <w:sz w:val="18"/>
                <w:szCs w:val="18"/>
              </w:rPr>
              <w:t>Randomisation</w:t>
            </w:r>
            <w:proofErr w:type="spellEnd"/>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r w:rsidR="0043666F">
        <w:trPr>
          <w:trHeight w:val="373"/>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43666F" w:rsidRDefault="0043666F" w:rsidP="0043666F">
            <w:pPr>
              <w:rPr>
                <w:rFonts w:ascii="Noto Sans" w:eastAsia="Noto Sans" w:hAnsi="Noto Sans" w:cs="Noto Sans"/>
                <w:color w:val="434343"/>
                <w:sz w:val="18"/>
                <w:szCs w:val="18"/>
              </w:rPr>
            </w:pPr>
            <w:r w:rsidRPr="0043666F">
              <w:rPr>
                <w:rFonts w:ascii="Noto Sans" w:eastAsia="Noto Sans" w:hAnsi="Noto Sans" w:cs="Noto Sans"/>
                <w:color w:val="434343"/>
                <w:sz w:val="18"/>
                <w:szCs w:val="18"/>
              </w:rPr>
              <w:t>Blinding</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r w:rsidR="0043666F">
        <w:trPr>
          <w:trHeight w:val="398"/>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43666F" w:rsidRDefault="0043666F" w:rsidP="0043666F">
            <w:pPr>
              <w:rPr>
                <w:rFonts w:ascii="Noto Sans" w:eastAsia="Noto Sans" w:hAnsi="Noto Sans" w:cs="Noto Sans"/>
                <w:color w:val="434343"/>
                <w:sz w:val="18"/>
                <w:szCs w:val="18"/>
              </w:rPr>
            </w:pPr>
            <w:r w:rsidRPr="0043666F">
              <w:rPr>
                <w:rFonts w:ascii="Noto Sans" w:eastAsia="Noto Sans" w:hAnsi="Noto Sans" w:cs="Noto Sans"/>
                <w:color w:val="434343"/>
                <w:sz w:val="18"/>
                <w:szCs w:val="18"/>
              </w:rPr>
              <w:t>Inclusion/exclusion criteria</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w:t>
            </w:r>
            <w:r w:rsidR="00F0463C" w:rsidRPr="00F0463C">
              <w:rPr>
                <w:rFonts w:ascii="Noto Sans" w:eastAsia="Noto Sans" w:hAnsi="Noto Sans" w:cs="Noto Sans"/>
                <w:bCs/>
                <w:color w:val="434343"/>
                <w:sz w:val="18"/>
                <w:szCs w:val="18"/>
              </w:rPr>
              <w:t>defective electrodes or damaged light guides</w:t>
            </w:r>
            <w:r w:rsidR="00F0463C">
              <w:rPr>
                <w:rFonts w:ascii="Noto Sans" w:eastAsia="Noto Sans" w:hAnsi="Noto Sans" w:cs="Noto Sans"/>
                <w:bCs/>
                <w:color w:val="434343"/>
                <w:sz w:val="18"/>
                <w:szCs w:val="18"/>
              </w:rPr>
              <w:t>, infection</w:t>
            </w: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r>
      <w:tr w:rsidR="0043666F">
        <w:trPr>
          <w:trHeight w:val="425"/>
        </w:trPr>
        <w:tc>
          <w:tcPr>
            <w:tcW w:w="5595" w:type="dxa"/>
            <w:tcBorders>
              <w:top w:val="none" w:sz="4" w:space="0" w:color="000000"/>
              <w:left w:val="none" w:sz="4" w:space="0" w:color="000000"/>
              <w:bottom w:val="none" w:sz="4" w:space="0" w:color="000000"/>
              <w:right w:val="none" w:sz="4"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b/>
                <w:color w:val="434343"/>
                <w:sz w:val="16"/>
                <w:szCs w:val="16"/>
              </w:rPr>
            </w:pPr>
          </w:p>
        </w:tc>
        <w:tc>
          <w:tcPr>
            <w:tcW w:w="3105" w:type="dxa"/>
            <w:tcBorders>
              <w:top w:val="none" w:sz="4" w:space="0" w:color="000000"/>
              <w:left w:val="none" w:sz="4" w:space="0" w:color="000000"/>
              <w:bottom w:val="none" w:sz="4"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one" w:sz="4" w:space="0" w:color="000000"/>
              <w:left w:val="none" w:sz="4" w:space="0" w:color="000000"/>
              <w:bottom w:val="none" w:sz="4"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666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666F">
        <w:trPr>
          <w:trHeight w:val="650"/>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BE6173" w:rsidRDefault="0043666F" w:rsidP="0043666F">
            <w:pPr>
              <w:rPr>
                <w:rFonts w:ascii="Noto Sans" w:eastAsia="Noto Sans" w:hAnsi="Noto Sans" w:cs="Noto Sans"/>
                <w:color w:val="434343"/>
                <w:sz w:val="18"/>
                <w:szCs w:val="18"/>
              </w:rPr>
            </w:pPr>
            <w:r w:rsidRPr="00BE6173">
              <w:rPr>
                <w:rFonts w:ascii="Noto Sans" w:eastAsia="Noto Sans" w:hAnsi="Noto Sans" w:cs="Noto Sans"/>
                <w:color w:val="434343"/>
                <w:sz w:val="18"/>
                <w:szCs w:val="18"/>
              </w:rPr>
              <w:t>State number of times the experiment was replicated in the laboratory.</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BE6173" w:rsidP="0043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3: at least three replicates, Fig. 4/5/S9: two replicates</w:t>
            </w: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r>
      <w:tr w:rsidR="0043666F">
        <w:trPr>
          <w:trHeight w:val="385"/>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BE6173" w:rsidRDefault="0043666F" w:rsidP="0043666F">
            <w:pPr>
              <w:rPr>
                <w:rFonts w:ascii="Noto Sans" w:eastAsia="Noto Sans" w:hAnsi="Noto Sans" w:cs="Noto Sans"/>
                <w:color w:val="434343"/>
                <w:sz w:val="18"/>
                <w:szCs w:val="18"/>
              </w:rPr>
            </w:pPr>
            <w:r w:rsidRPr="00BE6173">
              <w:rPr>
                <w:rFonts w:ascii="Noto Sans" w:eastAsia="Noto Sans" w:hAnsi="Noto Sans" w:cs="Noto Sans"/>
                <w:color w:val="434343"/>
                <w:sz w:val="18"/>
                <w:szCs w:val="18"/>
              </w:rPr>
              <w:t>Define whether data describe technical or biological replicates.</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BE6173" w:rsidP="0043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r>
      <w:tr w:rsidR="0043666F">
        <w:trPr>
          <w:trHeight w:val="425"/>
        </w:trPr>
        <w:tc>
          <w:tcPr>
            <w:tcW w:w="559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b/>
                <w:color w:val="434343"/>
                <w:sz w:val="16"/>
                <w:szCs w:val="16"/>
                <w:highlight w:val="white"/>
              </w:rPr>
            </w:pPr>
          </w:p>
        </w:tc>
        <w:tc>
          <w:tcPr>
            <w:tcW w:w="310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666F">
        <w:trPr>
          <w:trHeight w:val="425"/>
        </w:trPr>
        <w:tc>
          <w:tcPr>
            <w:tcW w:w="559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666F">
        <w:trPr>
          <w:trHeight w:val="784"/>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r w:rsidR="0043666F" w:rsidRPr="00F0463C">
        <w:trPr>
          <w:trHeight w:val="975"/>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color w:val="434343"/>
                <w:sz w:val="18"/>
                <w:szCs w:val="18"/>
                <w:highlight w:val="yellow"/>
              </w:rPr>
            </w:pPr>
            <w:r w:rsidRPr="0050083F">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F0463C" w:rsidRDefault="00F0463C" w:rsidP="0043666F">
            <w:pPr>
              <w:spacing w:line="225" w:lineRule="auto"/>
              <w:rPr>
                <w:rFonts w:ascii="Noto Sans" w:eastAsia="Noto Sans" w:hAnsi="Noto Sans" w:cs="Noto Sans"/>
                <w:bCs/>
                <w:color w:val="434343"/>
                <w:sz w:val="18"/>
                <w:szCs w:val="18"/>
                <w:lang w:val="de-DE"/>
              </w:rPr>
            </w:pPr>
            <w:r w:rsidRPr="00F0463C">
              <w:rPr>
                <w:rFonts w:ascii="Noto Sans" w:eastAsia="Noto Sans" w:hAnsi="Noto Sans" w:cs="Noto Sans"/>
                <w:bCs/>
                <w:color w:val="434343"/>
                <w:sz w:val="18"/>
                <w:szCs w:val="18"/>
                <w:lang w:val="de-DE"/>
              </w:rPr>
              <w:t>Auth</w:t>
            </w:r>
            <w:r>
              <w:rPr>
                <w:rFonts w:ascii="Noto Sans" w:eastAsia="Noto Sans" w:hAnsi="Noto Sans" w:cs="Noto Sans"/>
                <w:bCs/>
                <w:color w:val="434343"/>
                <w:sz w:val="18"/>
                <w:szCs w:val="18"/>
                <w:lang w:val="de-DE"/>
              </w:rPr>
              <w:t xml:space="preserve">ority: </w:t>
            </w:r>
            <w:r w:rsidRPr="00F0463C">
              <w:rPr>
                <w:rFonts w:ascii="Noto Sans" w:eastAsia="Noto Sans" w:hAnsi="Noto Sans" w:cs="Noto Sans"/>
                <w:bCs/>
                <w:color w:val="434343"/>
                <w:sz w:val="18"/>
                <w:szCs w:val="18"/>
                <w:lang w:val="de-DE"/>
              </w:rPr>
              <w:t>Landesverwaltungsamt/Halle</w:t>
            </w:r>
            <w:r>
              <w:rPr>
                <w:rFonts w:ascii="Noto Sans" w:eastAsia="Noto Sans" w:hAnsi="Noto Sans" w:cs="Noto Sans"/>
                <w:bCs/>
                <w:color w:val="434343"/>
                <w:sz w:val="18"/>
                <w:szCs w:val="18"/>
                <w:lang w:val="de-DE"/>
              </w:rPr>
              <w:t xml:space="preserve">, </w:t>
            </w:r>
            <w:r w:rsidR="00BE6173" w:rsidRPr="00F0463C">
              <w:rPr>
                <w:rFonts w:ascii="Noto Sans" w:eastAsia="Noto Sans" w:hAnsi="Noto Sans" w:cs="Noto Sans"/>
                <w:bCs/>
                <w:color w:val="434343"/>
                <w:sz w:val="18"/>
                <w:szCs w:val="18"/>
                <w:lang w:val="de-DE"/>
              </w:rPr>
              <w:t xml:space="preserve">Reference </w:t>
            </w:r>
            <w:proofErr w:type="spellStart"/>
            <w:r w:rsidR="00BE6173" w:rsidRPr="00F0463C">
              <w:rPr>
                <w:rFonts w:ascii="Noto Sans" w:eastAsia="Noto Sans" w:hAnsi="Noto Sans" w:cs="Noto Sans"/>
                <w:bCs/>
                <w:color w:val="434343"/>
                <w:sz w:val="18"/>
                <w:szCs w:val="18"/>
                <w:lang w:val="de-DE"/>
              </w:rPr>
              <w:t>number</w:t>
            </w:r>
            <w:proofErr w:type="spellEnd"/>
            <w:r w:rsidR="00BE6173" w:rsidRPr="00F0463C">
              <w:rPr>
                <w:rFonts w:ascii="Noto Sans" w:eastAsia="Noto Sans" w:hAnsi="Noto Sans" w:cs="Noto Sans"/>
                <w:bCs/>
                <w:color w:val="434343"/>
                <w:sz w:val="18"/>
                <w:szCs w:val="18"/>
                <w:lang w:val="de-DE"/>
              </w:rPr>
              <w:t xml:space="preserve">: </w:t>
            </w:r>
            <w:r w:rsidRPr="00F0463C">
              <w:rPr>
                <w:rFonts w:ascii="Noto Sans" w:eastAsia="Noto Sans" w:hAnsi="Noto Sans" w:cs="Noto Sans"/>
                <w:bCs/>
                <w:color w:val="434343"/>
                <w:sz w:val="18"/>
                <w:szCs w:val="18"/>
                <w:lang w:val="de-DE"/>
              </w:rPr>
              <w:t>42502-2-1545 LIN</w:t>
            </w: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Pr="00F0463C" w:rsidRDefault="0043666F" w:rsidP="0043666F">
            <w:pPr>
              <w:spacing w:line="225" w:lineRule="auto"/>
              <w:rPr>
                <w:rFonts w:ascii="Noto Sans" w:eastAsia="Noto Sans" w:hAnsi="Noto Sans" w:cs="Noto Sans"/>
                <w:bCs/>
                <w:color w:val="434343"/>
                <w:sz w:val="18"/>
                <w:szCs w:val="18"/>
                <w:lang w:val="de-DE"/>
              </w:rPr>
            </w:pPr>
          </w:p>
        </w:tc>
      </w:tr>
      <w:tr w:rsidR="0043666F">
        <w:trPr>
          <w:trHeight w:val="889"/>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r w:rsidR="0043666F">
        <w:trPr>
          <w:trHeight w:val="425"/>
        </w:trPr>
        <w:tc>
          <w:tcPr>
            <w:tcW w:w="559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b/>
                <w:color w:val="434343"/>
                <w:sz w:val="16"/>
                <w:szCs w:val="16"/>
              </w:rPr>
            </w:pPr>
          </w:p>
        </w:tc>
        <w:tc>
          <w:tcPr>
            <w:tcW w:w="310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43666F" w:rsidRDefault="0043666F" w:rsidP="004366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666F">
        <w:trPr>
          <w:trHeight w:val="425"/>
        </w:trPr>
        <w:tc>
          <w:tcPr>
            <w:tcW w:w="559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43666F" w:rsidRDefault="0043666F" w:rsidP="004366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666F">
        <w:trPr>
          <w:trHeight w:val="875"/>
        </w:trPr>
        <w:tc>
          <w:tcPr>
            <w:tcW w:w="559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spacing w:line="225" w:lineRule="auto"/>
              <w:rPr>
                <w:rFonts w:ascii="Noto Sans" w:eastAsia="Noto Sans" w:hAnsi="Noto Sans" w:cs="Noto Sans"/>
                <w:bCs/>
                <w:color w:val="434343"/>
                <w:sz w:val="18"/>
                <w:szCs w:val="18"/>
              </w:rPr>
            </w:pPr>
          </w:p>
        </w:tc>
        <w:tc>
          <w:tcPr>
            <w:tcW w:w="99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43666F" w:rsidRDefault="0043666F" w:rsidP="0043666F">
            <w:pPr>
              <w:rPr>
                <w:b/>
                <w:bCs/>
              </w:rPr>
            </w:pPr>
            <w:r w:rsidRPr="00460E8A">
              <w:rPr>
                <w:rFonts w:ascii="Noto Sans" w:eastAsia="Noto Sans" w:hAnsi="Noto Sans" w:cs="Noto Sans"/>
                <w:bCs/>
                <w:color w:val="434343"/>
                <w:sz w:val="18"/>
                <w:szCs w:val="18"/>
              </w:rPr>
              <w:t>N/A</w:t>
            </w:r>
          </w:p>
        </w:tc>
      </w:tr>
    </w:tbl>
    <w:p w:rsidR="00E15C82" w:rsidRDefault="00E15C82">
      <w:pPr>
        <w:spacing w:line="227" w:lineRule="auto"/>
        <w:rPr>
          <w:rFonts w:ascii="Noto Sans" w:eastAsia="Noto Sans" w:hAnsi="Noto Sans" w:cs="Noto Sans"/>
          <w:b/>
          <w:color w:val="434343"/>
          <w:sz w:val="18"/>
          <w:szCs w:val="18"/>
        </w:rPr>
      </w:pPr>
    </w:p>
    <w:p w:rsidR="00E15C82" w:rsidRDefault="00C1039A">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E15C82" w:rsidRDefault="00C1039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Gen2"/>
        <w:tblW w:w="970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565"/>
        <w:gridCol w:w="3165"/>
        <w:gridCol w:w="975"/>
      </w:tblGrid>
      <w:tr w:rsidR="00E15C82">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1060"/>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highlight w:val="yellow"/>
              </w:rPr>
            </w:pPr>
            <w:r w:rsidRPr="0050083F">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F046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w:t>
            </w:r>
            <w:r w:rsidR="00C1039A">
              <w:rPr>
                <w:rFonts w:ascii="Noto Sans" w:eastAsia="Noto Sans" w:hAnsi="Noto Sans" w:cs="Noto Sans"/>
                <w:bCs/>
                <w:color w:val="434343"/>
                <w:sz w:val="18"/>
                <w:szCs w:val="18"/>
              </w:rPr>
              <w:t>Ele</w:t>
            </w:r>
            <w:r>
              <w:rPr>
                <w:rFonts w:ascii="Noto Sans" w:eastAsia="Noto Sans" w:hAnsi="Noto Sans" w:cs="Noto Sans"/>
                <w:bCs/>
                <w:color w:val="434343"/>
                <w:sz w:val="18"/>
                <w:szCs w:val="18"/>
              </w:rPr>
              <w:t xml:space="preserve">ctrophysiology in ND7/23 cells”. </w:t>
            </w:r>
            <w:r w:rsidRPr="00F0463C">
              <w:rPr>
                <w:rFonts w:ascii="Noto Sans" w:eastAsia="Noto Sans" w:hAnsi="Noto Sans" w:cs="Noto Sans"/>
                <w:bCs/>
                <w:color w:val="434343"/>
                <w:sz w:val="18"/>
                <w:szCs w:val="18"/>
              </w:rPr>
              <w:t xml:space="preserve">We excluded animals with defective electrodes or damaged light guides. </w:t>
            </w:r>
            <w:proofErr w:type="gramStart"/>
            <w:r w:rsidRPr="00F0463C">
              <w:rPr>
                <w:rFonts w:ascii="Noto Sans" w:eastAsia="Noto Sans" w:hAnsi="Noto Sans" w:cs="Noto Sans"/>
                <w:bCs/>
                <w:color w:val="434343"/>
                <w:sz w:val="18"/>
                <w:szCs w:val="18"/>
              </w:rPr>
              <w:t xml:space="preserve">One animal showed an infection and was sacrificed according to our approved </w:t>
            </w:r>
            <w:proofErr w:type="spellStart"/>
            <w:r w:rsidRPr="00F0463C">
              <w:rPr>
                <w:rFonts w:ascii="Noto Sans" w:eastAsia="Noto Sans" w:hAnsi="Noto Sans" w:cs="Noto Sans"/>
                <w:bCs/>
                <w:color w:val="434343"/>
                <w:sz w:val="18"/>
                <w:szCs w:val="18"/>
              </w:rPr>
              <w:t>ScoreSheet</w:t>
            </w:r>
            <w:proofErr w:type="spellEnd"/>
            <w:r w:rsidRPr="00F0463C">
              <w:rPr>
                <w:rFonts w:ascii="Noto Sans" w:eastAsia="Noto Sans" w:hAnsi="Noto Sans" w:cs="Noto Sans"/>
                <w:bCs/>
                <w:color w:val="434343"/>
                <w:sz w:val="18"/>
                <w:szCs w:val="18"/>
              </w:rPr>
              <w:t>.</w:t>
            </w:r>
            <w:proofErr w:type="gramEnd"/>
            <w:r>
              <w:rPr>
                <w:rFonts w:ascii="Noto Sans" w:eastAsia="Noto Sans" w:hAnsi="Noto Sans" w:cs="Noto Sans"/>
                <w:bCs/>
                <w:color w:val="434343"/>
                <w:sz w:val="18"/>
                <w:szCs w:val="18"/>
              </w:rPr>
              <w:t xml:space="preserve"> </w:t>
            </w: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r>
      <w:tr w:rsidR="00E15C82">
        <w:trPr>
          <w:trHeight w:val="425"/>
        </w:trPr>
        <w:tc>
          <w:tcPr>
            <w:tcW w:w="55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1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6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419"/>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b/>
                <w:color w:val="434343"/>
                <w:sz w:val="18"/>
                <w:szCs w:val="18"/>
                <w:highlight w:val="yellow"/>
              </w:rPr>
            </w:pPr>
            <w:r w:rsidRPr="0050083F">
              <w:rPr>
                <w:rFonts w:ascii="Noto Sans" w:eastAsia="Noto Sans" w:hAnsi="Noto Sans" w:cs="Noto Sans"/>
                <w:color w:val="434343"/>
                <w:sz w:val="18"/>
                <w:szCs w:val="18"/>
              </w:rPr>
              <w:t>Describe statistical tests used and justify choice of te</w:t>
            </w:r>
            <w:bookmarkStart w:id="2" w:name="_GoBack"/>
            <w:bookmarkEnd w:id="2"/>
            <w:r w:rsidRPr="0050083F">
              <w:rPr>
                <w:rFonts w:ascii="Noto Sans" w:eastAsia="Noto Sans" w:hAnsi="Noto Sans" w:cs="Noto Sans"/>
                <w:color w:val="434343"/>
                <w:sz w:val="18"/>
                <w:szCs w:val="18"/>
              </w:rPr>
              <w:t>sts.</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F0463C">
            <w:pPr>
              <w:spacing w:line="225" w:lineRule="auto"/>
              <w:rPr>
                <w:rFonts w:ascii="Noto Sans" w:eastAsia="Noto Sans" w:hAnsi="Noto Sans" w:cs="Noto Sans"/>
                <w:bCs/>
                <w:color w:val="434343"/>
                <w:sz w:val="18"/>
                <w:szCs w:val="18"/>
              </w:rPr>
            </w:pPr>
            <w:r w:rsidRPr="00F0463C">
              <w:rPr>
                <w:rFonts w:ascii="Noto Sans" w:eastAsia="Noto Sans" w:hAnsi="Noto Sans" w:cs="Noto Sans"/>
                <w:bCs/>
                <w:color w:val="434343"/>
                <w:sz w:val="18"/>
                <w:szCs w:val="18"/>
              </w:rPr>
              <w:t xml:space="preserve">The statistical analyses in this article include the Mann-Whitney U test for non-parametric comparisons of locomotion and neuronal activity, Wilcoxon paired tests, Student's t-tests for paired comparisons of onset spike probability, and Z-score analyses for neuronal firing rate changes. These methods were effectively for the </w:t>
            </w:r>
            <w:r w:rsidRPr="00F0463C">
              <w:rPr>
                <w:rFonts w:ascii="Noto Sans" w:eastAsia="Noto Sans" w:hAnsi="Noto Sans" w:cs="Noto Sans"/>
                <w:bCs/>
                <w:i/>
                <w:color w:val="434343"/>
                <w:sz w:val="18"/>
                <w:szCs w:val="18"/>
              </w:rPr>
              <w:t>in vivo</w:t>
            </w:r>
            <w:r w:rsidRPr="00F0463C">
              <w:rPr>
                <w:rFonts w:ascii="Noto Sans" w:eastAsia="Noto Sans" w:hAnsi="Noto Sans" w:cs="Noto Sans"/>
                <w:bCs/>
                <w:color w:val="434343"/>
                <w:sz w:val="18"/>
                <w:szCs w:val="18"/>
              </w:rPr>
              <w:t>.</w:t>
            </w: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r>
      <w:tr w:rsidR="00E15C82">
        <w:trPr>
          <w:trHeight w:val="425"/>
        </w:trPr>
        <w:tc>
          <w:tcPr>
            <w:tcW w:w="55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E15C82">
            <w:pPr>
              <w:rPr>
                <w:rFonts w:ascii="Noto Sans" w:eastAsia="Noto Sans" w:hAnsi="Noto Sans" w:cs="Noto Sans"/>
                <w:b/>
                <w:color w:val="434343"/>
                <w:sz w:val="16"/>
                <w:szCs w:val="16"/>
              </w:rPr>
            </w:pPr>
          </w:p>
        </w:tc>
        <w:tc>
          <w:tcPr>
            <w:tcW w:w="31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425"/>
        </w:trPr>
        <w:tc>
          <w:tcPr>
            <w:tcW w:w="556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829"/>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p w:rsidR="00E15C82" w:rsidRDefault="00E15C82">
            <w:pPr>
              <w:spacing w:line="225" w:lineRule="auto"/>
              <w:rPr>
                <w:rFonts w:ascii="Noto Sans" w:eastAsia="Noto Sans" w:hAnsi="Noto Sans" w:cs="Noto Sans"/>
                <w:bCs/>
                <w:color w:val="434343"/>
                <w:sz w:val="18"/>
                <w:szCs w:val="18"/>
              </w:rPr>
            </w:pPr>
          </w:p>
        </w:tc>
      </w:tr>
      <w:tr w:rsidR="00E15C82">
        <w:trPr>
          <w:trHeight w:val="875"/>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tc>
      </w:tr>
      <w:tr w:rsidR="00E15C82">
        <w:trPr>
          <w:trHeight w:val="706"/>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p w:rsidR="00E15C82" w:rsidRDefault="00E15C82">
            <w:pPr>
              <w:tabs>
                <w:tab w:val="center" w:pos="387"/>
              </w:tabs>
              <w:spacing w:line="225" w:lineRule="auto"/>
              <w:rPr>
                <w:rFonts w:ascii="Noto Sans" w:eastAsia="Noto Sans" w:hAnsi="Noto Sans" w:cs="Noto Sans"/>
                <w:bCs/>
                <w:color w:val="434343"/>
                <w:sz w:val="18"/>
                <w:szCs w:val="18"/>
              </w:rPr>
            </w:pPr>
          </w:p>
        </w:tc>
      </w:tr>
      <w:tr w:rsidR="00E15C82">
        <w:trPr>
          <w:trHeight w:val="425"/>
        </w:trPr>
        <w:tc>
          <w:tcPr>
            <w:tcW w:w="55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E15C82">
            <w:pPr>
              <w:rPr>
                <w:rFonts w:ascii="Noto Sans" w:eastAsia="Noto Sans" w:hAnsi="Noto Sans" w:cs="Noto Sans"/>
                <w:b/>
                <w:color w:val="434343"/>
                <w:sz w:val="16"/>
                <w:szCs w:val="16"/>
                <w:highlight w:val="white"/>
              </w:rPr>
            </w:pPr>
          </w:p>
        </w:tc>
        <w:tc>
          <w:tcPr>
            <w:tcW w:w="316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E15C82" w:rsidRDefault="00C10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C82">
        <w:trPr>
          <w:trHeight w:val="635"/>
        </w:trPr>
        <w:tc>
          <w:tcPr>
            <w:tcW w:w="5565" w:type="dxa"/>
            <w:tcBorders>
              <w:top w:val="none" w:sz="4"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one" w:sz="4"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1341"/>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bCs/>
                <w:color w:val="434343"/>
                <w:sz w:val="18"/>
                <w:szCs w:val="18"/>
              </w:rPr>
            </w:pPr>
            <w:r w:rsidRPr="0030211C">
              <w:rPr>
                <w:rFonts w:ascii="Noto Sans" w:eastAsia="Noto Sans" w:hAnsi="Noto Sans" w:cs="Noto Sans"/>
                <w:bCs/>
                <w:color w:val="434343"/>
                <w:sz w:val="18"/>
                <w:szCs w:val="18"/>
              </w:rPr>
              <w:t>Data availability</w:t>
            </w:r>
          </w:p>
          <w:p w:rsidR="00E15C82" w:rsidRDefault="00E15C82">
            <w:pPr>
              <w:spacing w:line="225" w:lineRule="auto"/>
              <w:rPr>
                <w:rFonts w:ascii="Noto Sans" w:eastAsia="Noto Sans" w:hAnsi="Noto Sans" w:cs="Noto Sans"/>
                <w:bCs/>
                <w:color w:val="434343"/>
                <w:sz w:val="18"/>
                <w:szCs w:val="18"/>
              </w:rPr>
            </w:pP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r>
      <w:tr w:rsidR="00E15C82">
        <w:trPr>
          <w:trHeight w:val="1080"/>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rPr>
            </w:pP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p w:rsidR="00E15C82" w:rsidRDefault="00E15C82">
            <w:pPr>
              <w:spacing w:line="225" w:lineRule="auto"/>
              <w:rPr>
                <w:rFonts w:ascii="Noto Sans" w:eastAsia="Noto Sans" w:hAnsi="Noto Sans" w:cs="Noto Sans"/>
                <w:bCs/>
                <w:color w:val="434343"/>
                <w:sz w:val="18"/>
                <w:szCs w:val="18"/>
              </w:rPr>
            </w:pPr>
          </w:p>
        </w:tc>
      </w:tr>
      <w:tr w:rsidR="00E15C82">
        <w:trPr>
          <w:trHeight w:val="720"/>
        </w:trPr>
        <w:tc>
          <w:tcPr>
            <w:tcW w:w="556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97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p w:rsidR="00E15C82" w:rsidRDefault="00E15C82">
            <w:pPr>
              <w:tabs>
                <w:tab w:val="center" w:pos="387"/>
              </w:tabs>
              <w:spacing w:line="225" w:lineRule="auto"/>
              <w:rPr>
                <w:rFonts w:ascii="Noto Sans" w:eastAsia="Noto Sans" w:hAnsi="Noto Sans" w:cs="Noto Sans"/>
                <w:bCs/>
                <w:color w:val="434343"/>
                <w:sz w:val="18"/>
                <w:szCs w:val="18"/>
              </w:rPr>
            </w:pPr>
          </w:p>
        </w:tc>
      </w:tr>
    </w:tbl>
    <w:p w:rsidR="00E15C82" w:rsidRDefault="00E15C82">
      <w:pPr>
        <w:spacing w:before="60" w:line="227" w:lineRule="auto"/>
        <w:rPr>
          <w:rFonts w:ascii="Noto Sans" w:eastAsia="Noto Sans" w:hAnsi="Noto Sans" w:cs="Noto Sans"/>
          <w:b/>
          <w:color w:val="434343"/>
          <w:sz w:val="16"/>
          <w:szCs w:val="16"/>
          <w:u w:val="single"/>
        </w:rPr>
      </w:pPr>
    </w:p>
    <w:p w:rsidR="00E15C82" w:rsidRDefault="00C1039A">
      <w:pPr>
        <w:spacing w:before="60" w:line="227" w:lineRule="auto"/>
        <w:rPr>
          <w:rFonts w:ascii="Noto Sans" w:eastAsia="Noto Sans" w:hAnsi="Noto Sans" w:cs="Noto Sans"/>
          <w:b/>
          <w:color w:val="434343"/>
          <w:sz w:val="24"/>
          <w:szCs w:val="24"/>
        </w:rPr>
      </w:pPr>
      <w:bookmarkStart w:id="3" w:name="_qing2gdaj9k6"/>
      <w:bookmarkEnd w:id="3"/>
      <w:r>
        <w:rPr>
          <w:rFonts w:ascii="Noto Sans" w:eastAsia="Noto Sans" w:hAnsi="Noto Sans" w:cs="Noto Sans"/>
          <w:b/>
          <w:color w:val="434343"/>
          <w:sz w:val="24"/>
          <w:szCs w:val="24"/>
        </w:rPr>
        <w:t>Reporting:</w:t>
      </w:r>
    </w:p>
    <w:p w:rsidR="00E15C82" w:rsidRDefault="00C1039A">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E15C82" w:rsidRDefault="00C1039A">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Gen3"/>
        <w:tblW w:w="967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490"/>
        <w:gridCol w:w="3330"/>
        <w:gridCol w:w="855"/>
      </w:tblGrid>
      <w:tr w:rsidR="00E15C82">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one" w:sz="4" w:space="0" w:color="000000"/>
              <w:bottom w:val="single" w:sz="8" w:space="0" w:color="000000"/>
              <w:right w:val="single" w:sz="8" w:space="0" w:color="000000"/>
            </w:tcBorders>
            <w:shd w:val="clear" w:color="auto" w:fill="F2F2F2"/>
            <w:tcMar>
              <w:top w:w="100" w:type="dxa"/>
              <w:left w:w="100" w:type="dxa"/>
              <w:bottom w:w="100" w:type="dxa"/>
              <w:right w:w="100" w:type="dxa"/>
            </w:tcMar>
          </w:tcPr>
          <w:p w:rsidR="00E15C82" w:rsidRDefault="00C10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C82">
        <w:trPr>
          <w:trHeight w:val="915"/>
        </w:trPr>
        <w:tc>
          <w:tcPr>
            <w:tcW w:w="5490"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C1039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Default="00E15C82">
            <w:pPr>
              <w:spacing w:line="225" w:lineRule="auto"/>
              <w:rPr>
                <w:rFonts w:ascii="Noto Sans" w:eastAsia="Noto Sans" w:hAnsi="Noto Sans" w:cs="Noto Sans"/>
                <w:bCs/>
                <w:color w:val="434343"/>
                <w:sz w:val="18"/>
                <w:szCs w:val="18"/>
              </w:rPr>
            </w:pPr>
          </w:p>
        </w:tc>
        <w:tc>
          <w:tcPr>
            <w:tcW w:w="855"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E15C82" w:rsidRPr="00460E8A" w:rsidRDefault="00C1039A">
            <w:pPr>
              <w:rPr>
                <w:rFonts w:ascii="Noto Sans" w:eastAsia="Noto Sans" w:hAnsi="Noto Sans" w:cs="Noto Sans"/>
                <w:bCs/>
                <w:color w:val="434343"/>
                <w:sz w:val="18"/>
                <w:szCs w:val="18"/>
              </w:rPr>
            </w:pPr>
            <w:r w:rsidRPr="00460E8A">
              <w:rPr>
                <w:rFonts w:ascii="Noto Sans" w:eastAsia="Noto Sans" w:hAnsi="Noto Sans" w:cs="Noto Sans"/>
                <w:bCs/>
                <w:color w:val="434343"/>
                <w:sz w:val="18"/>
                <w:szCs w:val="18"/>
              </w:rPr>
              <w:t>N/A</w:t>
            </w:r>
          </w:p>
          <w:p w:rsidR="00E15C82" w:rsidRDefault="00E15C82">
            <w:pPr>
              <w:spacing w:line="225" w:lineRule="auto"/>
              <w:rPr>
                <w:rFonts w:ascii="Noto Sans" w:eastAsia="Noto Sans" w:hAnsi="Noto Sans" w:cs="Noto Sans"/>
                <w:bCs/>
                <w:color w:val="434343"/>
                <w:sz w:val="18"/>
                <w:szCs w:val="18"/>
              </w:rPr>
            </w:pPr>
          </w:p>
        </w:tc>
      </w:tr>
    </w:tbl>
    <w:p w:rsidR="00E15C82" w:rsidRDefault="00E15C82">
      <w:pPr>
        <w:spacing w:line="227" w:lineRule="auto"/>
        <w:rPr>
          <w:rFonts w:ascii="Noto Sans" w:eastAsia="Noto Sans" w:hAnsi="Noto Sans" w:cs="Noto Sans"/>
          <w:b/>
          <w:color w:val="434343"/>
          <w:sz w:val="18"/>
          <w:szCs w:val="18"/>
        </w:rPr>
      </w:pPr>
    </w:p>
    <w:bookmarkStart w:id="4" w:name="_cm0qssfkw66b"/>
    <w:bookmarkEnd w:id="4"/>
    <w:p w:rsidR="00E15C82" w:rsidRDefault="00C1039A">
      <w:pPr>
        <w:spacing w:before="80"/>
      </w:pPr>
      <w:r>
        <w:rPr>
          <w:noProof/>
          <w:lang w:val="de-DE" w:eastAsia="de-DE"/>
        </w:rPr>
        <mc:AlternateContent>
          <mc:Choice Requires="wpg">
            <w:drawing>
              <wp:inline distT="0" distB="0" distL="0" distR="0">
                <wp:extent cx="5943600" cy="635"/>
                <wp:effectExtent l="0" t="0" r="0" b="0"/>
                <wp:docPr id="2" name="_x0000_i1025"/>
                <wp:cNvGraphicFramePr/>
                <a:graphic xmlns:a="http://schemas.openxmlformats.org/drawingml/2006/main">
                  <a:graphicData uri="http://schemas.microsoft.com/office/word/2010/wordprocessingShape">
                    <wps:wsp>
                      <wps:cNvSpPr/>
                      <wps:spPr bwMode="auto">
                        <a:xfrm>
                          <a:off x="0" y="0"/>
                          <a:ext cx="5943600" cy="635"/>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 id="shape 1" o:spid="_x0000_s1" o:spt="1" type="#_x0000_t1" style="width:468.00pt;height:0.05pt;mso-wrap-distance-left:0.00pt;mso-wrap-distance-top:0.00pt;mso-wrap-distance-right:0.00pt;mso-wrap-distance-bottom:0.00pt;visibility:visible;" fillcolor="#A0A0A0" stroked="f"/>
            </w:pict>
          </mc:Fallback>
        </mc:AlternateContent>
      </w:r>
    </w:p>
    <w:p w:rsidR="00E15C82" w:rsidRDefault="00E15C82"/>
    <w:p w:rsidR="00E15C82" w:rsidRDefault="00C1039A">
      <w:pPr>
        <w:rPr>
          <w:color w:val="FF0000"/>
        </w:rPr>
      </w:pPr>
      <w:r>
        <w:t xml:space="preserve">* We provide the following guidance regarding transparent reporting and statistics; we also refer authors to </w:t>
      </w:r>
      <w:hyperlink r:id="rId14" w:tooltip="https://doi.org/10.7554/eLife.48175" w:history="1">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rsidR="00E15C82" w:rsidRDefault="00E15C82"/>
    <w:p w:rsidR="00E15C82" w:rsidRDefault="00C1039A">
      <w:pPr>
        <w:rPr>
          <w:b/>
        </w:rPr>
      </w:pPr>
      <w:r>
        <w:rPr>
          <w:b/>
        </w:rPr>
        <w:t>Sample-size estimation</w:t>
      </w:r>
    </w:p>
    <w:p w:rsidR="00E15C82" w:rsidRDefault="00C1039A">
      <w:pPr>
        <w:numPr>
          <w:ilvl w:val="0"/>
          <w:numId w:val="1"/>
        </w:numPr>
      </w:pPr>
      <w:r>
        <w:t>You should state whether an appropriate sample size was computed when the study was being designed</w:t>
      </w:r>
    </w:p>
    <w:p w:rsidR="00E15C82" w:rsidRDefault="00C1039A">
      <w:pPr>
        <w:numPr>
          <w:ilvl w:val="0"/>
          <w:numId w:val="1"/>
        </w:numPr>
      </w:pPr>
      <w:r>
        <w:t>You should state the statistical method of sample size computation and any required assumptions</w:t>
      </w:r>
    </w:p>
    <w:p w:rsidR="00E15C82" w:rsidRDefault="00C1039A">
      <w:pPr>
        <w:numPr>
          <w:ilvl w:val="0"/>
          <w:numId w:val="1"/>
        </w:numPr>
      </w:pPr>
      <w:r>
        <w:t>If no explicit power analysis was used, you should describe how you decided what sample (replicate) size (number) to use</w:t>
      </w:r>
    </w:p>
    <w:p w:rsidR="00E15C82" w:rsidRDefault="00E15C82"/>
    <w:p w:rsidR="00E15C82" w:rsidRDefault="00C1039A">
      <w:pPr>
        <w:rPr>
          <w:b/>
        </w:rPr>
      </w:pPr>
      <w:r>
        <w:rPr>
          <w:b/>
        </w:rPr>
        <w:t>Replicates</w:t>
      </w:r>
    </w:p>
    <w:p w:rsidR="00E15C82" w:rsidRDefault="00C1039A">
      <w:pPr>
        <w:numPr>
          <w:ilvl w:val="0"/>
          <w:numId w:val="3"/>
        </w:numPr>
      </w:pPr>
      <w:r>
        <w:t>You should report how often each experiment was performed</w:t>
      </w:r>
    </w:p>
    <w:p w:rsidR="00E15C82" w:rsidRDefault="00C1039A">
      <w:pPr>
        <w:numPr>
          <w:ilvl w:val="0"/>
          <w:numId w:val="3"/>
        </w:numPr>
      </w:pPr>
      <w:r>
        <w:t>You should include a definition of biological versus technical replication</w:t>
      </w:r>
    </w:p>
    <w:p w:rsidR="00E15C82" w:rsidRDefault="00C1039A">
      <w:pPr>
        <w:numPr>
          <w:ilvl w:val="0"/>
          <w:numId w:val="3"/>
        </w:numPr>
      </w:pPr>
      <w:r>
        <w:t>The data obtained should be provided and sufficient information should be provided to indicate the number of independent biological and/or technical replicates</w:t>
      </w:r>
    </w:p>
    <w:p w:rsidR="00E15C82" w:rsidRDefault="00C1039A">
      <w:pPr>
        <w:numPr>
          <w:ilvl w:val="0"/>
          <w:numId w:val="3"/>
        </w:numPr>
      </w:pPr>
      <w:r>
        <w:t>If you encountered any outliers, you should describe how these were handled</w:t>
      </w:r>
    </w:p>
    <w:p w:rsidR="00E15C82" w:rsidRDefault="00C1039A">
      <w:pPr>
        <w:numPr>
          <w:ilvl w:val="0"/>
          <w:numId w:val="3"/>
        </w:numPr>
      </w:pPr>
      <w:r>
        <w:t>Criteria for exclusion/inclusion of data should be clearly stated</w:t>
      </w:r>
    </w:p>
    <w:p w:rsidR="00E15C82" w:rsidRDefault="00C1039A">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E15C82" w:rsidRDefault="00E15C82"/>
    <w:p w:rsidR="00E15C82" w:rsidRDefault="00C1039A">
      <w:pPr>
        <w:rPr>
          <w:b/>
        </w:rPr>
      </w:pPr>
      <w:r>
        <w:rPr>
          <w:b/>
        </w:rPr>
        <w:t>Statistical reporting</w:t>
      </w:r>
    </w:p>
    <w:p w:rsidR="00E15C82" w:rsidRDefault="00C1039A">
      <w:pPr>
        <w:numPr>
          <w:ilvl w:val="0"/>
          <w:numId w:val="2"/>
        </w:numPr>
      </w:pPr>
      <w:r>
        <w:t>Statistical analysis methods should be described and justified</w:t>
      </w:r>
    </w:p>
    <w:p w:rsidR="00E15C82" w:rsidRDefault="00C1039A">
      <w:pPr>
        <w:numPr>
          <w:ilvl w:val="0"/>
          <w:numId w:val="2"/>
        </w:numPr>
      </w:pPr>
      <w:r>
        <w:t>Raw data should be presented in figures whenever informative to do so (typically when N per group is less than 10)</w:t>
      </w:r>
    </w:p>
    <w:p w:rsidR="00E15C82" w:rsidRDefault="00C1039A">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E15C82" w:rsidRDefault="00C1039A">
      <w:pPr>
        <w:numPr>
          <w:ilvl w:val="0"/>
          <w:numId w:val="2"/>
        </w:numPr>
      </w:pPr>
      <w:r>
        <w:t xml:space="preserve">Report exact p-values wherever possible alongside the summary statistics and 95% confidence intervals. These should be reported for </w:t>
      </w:r>
      <w:proofErr w:type="gramStart"/>
      <w:r>
        <w:t xml:space="preserve">all key questions and not only when the p-value is less than </w:t>
      </w:r>
      <w:r>
        <w:lastRenderedPageBreak/>
        <w:t>0.05</w:t>
      </w:r>
      <w:proofErr w:type="gramEnd"/>
      <w:r>
        <w:t>.</w:t>
      </w:r>
    </w:p>
    <w:p w:rsidR="00E15C82" w:rsidRDefault="00E15C82"/>
    <w:p w:rsidR="00E15C82" w:rsidRDefault="00C1039A">
      <w:pPr>
        <w:rPr>
          <w:b/>
        </w:rPr>
      </w:pPr>
      <w:r>
        <w:rPr>
          <w:b/>
        </w:rPr>
        <w:t>Group allocation</w:t>
      </w:r>
    </w:p>
    <w:p w:rsidR="00E15C82" w:rsidRDefault="00C1039A">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E15C82" w:rsidRDefault="00C1039A">
      <w:pPr>
        <w:numPr>
          <w:ilvl w:val="0"/>
          <w:numId w:val="4"/>
        </w:numPr>
      </w:pPr>
      <w:r>
        <w:t>Indicate if masking was used during group allocation, data collection and/or data analysis</w:t>
      </w:r>
    </w:p>
    <w:sectPr w:rsidR="00E15C82">
      <w:headerReference w:type="default" r:id="rId15"/>
      <w:footerReference w:type="default" r:id="rId16"/>
      <w:headerReference w:type="first" r:id="rId17"/>
      <w:pgSz w:w="11910" w:h="16840"/>
      <w:pgMar w:top="1360" w:right="1220" w:bottom="280" w:left="10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10" w:rsidRDefault="00734B10">
      <w:r>
        <w:separator/>
      </w:r>
    </w:p>
  </w:endnote>
  <w:endnote w:type="continuationSeparator" w:id="0">
    <w:p w:rsidR="00734B10" w:rsidRDefault="0073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82" w:rsidRDefault="00C1039A">
    <w:pPr>
      <w:pBdr>
        <w:top w:val="none" w:sz="4" w:space="0" w:color="000000"/>
        <w:left w:val="none" w:sz="4" w:space="0" w:color="000000"/>
        <w:bottom w:val="none" w:sz="4" w:space="0" w:color="000000"/>
        <w:right w:val="none" w:sz="4" w:space="0" w:color="000000"/>
        <w:between w:val="none" w:sz="4" w:space="0" w:color="000000"/>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0083F">
      <w:rPr>
        <w:noProof/>
        <w:color w:val="000000"/>
      </w:rPr>
      <w:t>6</w:t>
    </w:r>
    <w:r>
      <w:rPr>
        <w:color w:val="000000"/>
      </w:rPr>
      <w:fldChar w:fldCharType="end"/>
    </w:r>
  </w:p>
  <w:p w:rsidR="00E15C82" w:rsidRDefault="00E15C82">
    <w:pPr>
      <w:pBdr>
        <w:top w:val="none" w:sz="4" w:space="0" w:color="000000"/>
        <w:left w:val="none" w:sz="4" w:space="0" w:color="000000"/>
        <w:bottom w:val="none" w:sz="4" w:space="0" w:color="000000"/>
        <w:right w:val="none" w:sz="4" w:space="0" w:color="000000"/>
        <w:between w:val="none" w:sz="4" w:space="0" w:color="000000"/>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10" w:rsidRDefault="00734B10">
      <w:r>
        <w:separator/>
      </w:r>
    </w:p>
  </w:footnote>
  <w:footnote w:type="continuationSeparator" w:id="0">
    <w:p w:rsidR="00734B10" w:rsidRDefault="0073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82" w:rsidRDefault="00E15C82">
    <w:pPr>
      <w:pBdr>
        <w:top w:val="none" w:sz="4" w:space="0" w:color="000000"/>
        <w:left w:val="none" w:sz="4" w:space="0" w:color="000000"/>
        <w:bottom w:val="none" w:sz="4" w:space="0" w:color="000000"/>
        <w:right w:val="none" w:sz="4" w:space="0" w:color="000000"/>
        <w:between w:val="none" w:sz="4" w:space="0" w:color="000000"/>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82" w:rsidRDefault="00C1039A">
    <w:pPr>
      <w:pStyle w:val="Kopfzeile"/>
    </w:pPr>
    <w:r>
      <w:rPr>
        <w:noProof/>
        <w:lang w:val="de-DE" w:eastAsia="de-DE"/>
      </w:rPr>
      <mc:AlternateContent>
        <mc:Choice Requires="wpg">
          <w:drawing>
            <wp:inline distT="0" distB="0" distL="0" distR="0">
              <wp:extent cx="1295400" cy="447675"/>
              <wp:effectExtent l="0" t="0" r="0" b="0"/>
              <wp:docPr id="1"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ic:nvPicPr>
                    <pic:blipFill>
                      <a:blip r:embed="rId1"/>
                      <a:stretch/>
                    </pic:blipFill>
                    <pic:spPr bwMode="auto">
                      <a:xfrm>
                        <a:off x="0" y="0"/>
                        <a:ext cx="1295400" cy="447675"/>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2.00pt;height:35.25pt;mso-wrap-distance-left:0.00pt;mso-wrap-distance-top:0.00pt;mso-wrap-distance-right:0.00pt;mso-wrap-distance-bottom:0.00pt;z-index:1;">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16D"/>
    <w:multiLevelType w:val="multilevel"/>
    <w:tmpl w:val="D282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646C38"/>
    <w:multiLevelType w:val="multilevel"/>
    <w:tmpl w:val="CF021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097498"/>
    <w:multiLevelType w:val="multilevel"/>
    <w:tmpl w:val="8528D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37684B"/>
    <w:multiLevelType w:val="multilevel"/>
    <w:tmpl w:val="8842B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82"/>
    <w:rsid w:val="00261958"/>
    <w:rsid w:val="0030211C"/>
    <w:rsid w:val="0043666F"/>
    <w:rsid w:val="00460E8A"/>
    <w:rsid w:val="0050083F"/>
    <w:rsid w:val="006B3609"/>
    <w:rsid w:val="00734B10"/>
    <w:rsid w:val="00BE6173"/>
    <w:rsid w:val="00C1039A"/>
    <w:rsid w:val="00E15C82"/>
    <w:rsid w:val="00F0463C"/>
    <w:rsid w:val="00F17E00"/>
    <w:rsid w:val="00F8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D9948-BA9A-4860-A68F-374A2B67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120"/>
      <w:outlineLvl w:val="0"/>
    </w:pPr>
    <w:rPr>
      <w:b/>
      <w:sz w:val="48"/>
      <w:szCs w:val="48"/>
    </w:rPr>
  </w:style>
  <w:style w:type="paragraph" w:styleId="berschrift2">
    <w:name w:val="heading 2"/>
    <w:basedOn w:val="Standard"/>
    <w:next w:val="Standard"/>
    <w:link w:val="berschrift2Zchn"/>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link w:val="berschrift3Zchn"/>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link w:val="berschrift4Zchn"/>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itel">
    <w:name w:val="Title"/>
    <w:basedOn w:val="Standard"/>
    <w:next w:val="Standard"/>
    <w:link w:val="TitelZchn"/>
    <w:uiPriority w:val="10"/>
    <w:qFormat/>
    <w:pPr>
      <w:keepNext/>
      <w:keepLines/>
      <w:spacing w:before="480" w:after="120"/>
    </w:pPr>
    <w:rPr>
      <w:b/>
      <w:sz w:val="72"/>
      <w:szCs w:val="72"/>
    </w:r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eTabelle"/>
    <w:tblPr>
      <w:tblStyleRowBandSize w:val="1"/>
      <w:tblStyleColBandSize w:val="1"/>
      <w:tblCellMar>
        <w:top w:w="100" w:type="dxa"/>
        <w:left w:w="100" w:type="dxa"/>
        <w:bottom w:w="100" w:type="dxa"/>
        <w:right w:w="100" w:type="dxa"/>
      </w:tblCellMar>
    </w:tblPr>
  </w:style>
  <w:style w:type="table" w:customStyle="1" w:styleId="StGen1">
    <w:name w:val="StGen1"/>
    <w:basedOn w:val="NormaleTabelle"/>
    <w:tblPr>
      <w:tblStyleRowBandSize w:val="1"/>
      <w:tblStyleColBandSize w:val="1"/>
      <w:tblCellMar>
        <w:top w:w="100" w:type="dxa"/>
        <w:left w:w="100" w:type="dxa"/>
        <w:bottom w:w="100" w:type="dxa"/>
        <w:right w:w="100" w:type="dxa"/>
      </w:tblCellMar>
    </w:tblPr>
  </w:style>
  <w:style w:type="table" w:customStyle="1" w:styleId="StGen2">
    <w:name w:val="StGen2"/>
    <w:basedOn w:val="NormaleTabelle"/>
    <w:tblPr>
      <w:tblStyleRowBandSize w:val="1"/>
      <w:tblStyleColBandSize w:val="1"/>
      <w:tblCellMar>
        <w:top w:w="100" w:type="dxa"/>
        <w:left w:w="100" w:type="dxa"/>
        <w:bottom w:w="100" w:type="dxa"/>
        <w:right w:w="100" w:type="dxa"/>
      </w:tblCellMar>
    </w:tblPr>
  </w:style>
  <w:style w:type="table" w:customStyle="1" w:styleId="StGen3">
    <w:name w:val="StGen3"/>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style>
  <w:style w:type="paragraph" w:customStyle="1" w:styleId="Acknowledgement">
    <w:name w:val="Acknowledgement"/>
    <w:basedOn w:val="Standard"/>
    <w:pPr>
      <w:widowControl/>
      <w:spacing w:before="120"/>
      <w:ind w:left="720" w:hanging="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9397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Johannes Oppermann</cp:lastModifiedBy>
  <cp:revision>16</cp:revision>
  <dcterms:created xsi:type="dcterms:W3CDTF">2022-02-28T12:21:00Z</dcterms:created>
  <dcterms:modified xsi:type="dcterms:W3CDTF">2024-09-18T07:12:00Z</dcterms:modified>
</cp:coreProperties>
</file>