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690" w:type="pct"/>
        <w:tblLook w:val="04A0" w:firstRow="1" w:lastRow="0" w:firstColumn="1" w:lastColumn="0" w:noHBand="0" w:noVBand="1"/>
      </w:tblPr>
      <w:tblGrid>
        <w:gridCol w:w="711"/>
        <w:gridCol w:w="932"/>
        <w:gridCol w:w="602"/>
        <w:gridCol w:w="643"/>
        <w:gridCol w:w="685"/>
        <w:gridCol w:w="609"/>
        <w:gridCol w:w="898"/>
        <w:gridCol w:w="898"/>
        <w:gridCol w:w="898"/>
        <w:gridCol w:w="898"/>
        <w:gridCol w:w="898"/>
        <w:gridCol w:w="898"/>
        <w:gridCol w:w="932"/>
      </w:tblGrid>
      <w:tr w:rsidR="00063B97" w:rsidRPr="00434E5C" w:rsidTr="00233577">
        <w:tc>
          <w:tcPr>
            <w:tcW w:w="5000" w:type="pct"/>
            <w:gridSpan w:val="13"/>
            <w:vAlign w:val="bottom"/>
          </w:tcPr>
          <w:p w:rsidR="00063B97" w:rsidRPr="00D13A80" w:rsidRDefault="00647CDA" w:rsidP="002335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Supplementary File 1</w:t>
            </w:r>
            <w:r w:rsidR="00063B97" w:rsidRPr="00D13A80">
              <w:rPr>
                <w:rFonts w:ascii="Arial" w:hAnsi="Arial" w:cs="Arial"/>
                <w:color w:val="000000"/>
                <w:sz w:val="18"/>
                <w:szCs w:val="18"/>
              </w:rPr>
              <w:t xml:space="preserve">. Targeted RNA-seq of blood </w:t>
            </w:r>
            <w:r w:rsidR="004B12A6">
              <w:rPr>
                <w:rFonts w:ascii="Arial" w:hAnsi="Arial" w:cs="Arial"/>
                <w:color w:val="000000"/>
                <w:sz w:val="18"/>
                <w:szCs w:val="18"/>
              </w:rPr>
              <w:t xml:space="preserve">for 115 selected genes </w:t>
            </w:r>
            <w:r w:rsidR="00063B97" w:rsidRPr="00D13A80">
              <w:rPr>
                <w:rFonts w:ascii="Arial" w:hAnsi="Arial" w:cs="Arial"/>
                <w:color w:val="000000"/>
                <w:sz w:val="18"/>
                <w:szCs w:val="18"/>
              </w:rPr>
              <w:t xml:space="preserve">of </w:t>
            </w:r>
            <w:r w:rsidR="00063B97" w:rsidRPr="004B12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</w:t>
            </w:r>
            <w:r w:rsidR="004B12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eromyscus</w:t>
            </w:r>
            <w:r w:rsidR="00063B97" w:rsidRPr="004B12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leucopus</w:t>
            </w:r>
            <w:r w:rsidR="00063B97" w:rsidRPr="00D13A80">
              <w:rPr>
                <w:rFonts w:ascii="Arial" w:hAnsi="Arial" w:cs="Arial"/>
                <w:color w:val="000000"/>
                <w:sz w:val="18"/>
                <w:szCs w:val="18"/>
              </w:rPr>
              <w:t xml:space="preserve"> and</w:t>
            </w:r>
            <w:r w:rsidR="004B12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B12A6" w:rsidRPr="004B12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Mus</w:t>
            </w:r>
            <w:r w:rsidR="00063B97" w:rsidRPr="004B12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musculus</w:t>
            </w:r>
            <w:r w:rsidR="00063B97" w:rsidRPr="00D13A80">
              <w:rPr>
                <w:rFonts w:ascii="Arial" w:hAnsi="Arial" w:cs="Arial"/>
                <w:color w:val="000000"/>
                <w:sz w:val="18"/>
                <w:szCs w:val="18"/>
              </w:rPr>
              <w:t xml:space="preserve"> 4 hours after intraperitoneal injection of lipopolysaccharide (LPS) or saline control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color w:val="000000"/>
                <w:sz w:val="18"/>
                <w:szCs w:val="18"/>
              </w:rPr>
              <w:t>Gene *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063B97" w:rsidRPr="0033555F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Peromyscus/ Mus LPS/control </w:t>
            </w:r>
            <w:r w:rsidRPr="0033555F">
              <w:rPr>
                <w:rFonts w:ascii="Arial" w:hAnsi="Arial" w:cs="Arial"/>
                <w:color w:val="000000"/>
                <w:sz w:val="18"/>
                <w:szCs w:val="18"/>
              </w:rPr>
              <w:t>Heatmap†</w:t>
            </w:r>
          </w:p>
        </w:tc>
        <w:tc>
          <w:tcPr>
            <w:tcW w:w="425" w:type="pct"/>
            <w:vAlign w:val="center"/>
          </w:tcPr>
          <w:p w:rsidR="00063B97" w:rsidRPr="0033555F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55F">
              <w:rPr>
                <w:rFonts w:ascii="Arial" w:hAnsi="Arial" w:cs="Arial"/>
                <w:color w:val="000000"/>
                <w:sz w:val="18"/>
                <w:szCs w:val="18"/>
              </w:rPr>
              <w:t>Mus control mean (95% CI)‡</w:t>
            </w:r>
          </w:p>
        </w:tc>
        <w:tc>
          <w:tcPr>
            <w:tcW w:w="318" w:type="pct"/>
            <w:vAlign w:val="center"/>
          </w:tcPr>
          <w:p w:rsidR="00063B97" w:rsidRPr="0033555F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55F">
              <w:rPr>
                <w:rFonts w:ascii="Arial" w:hAnsi="Arial" w:cs="Arial"/>
                <w:color w:val="000000"/>
                <w:sz w:val="18"/>
                <w:szCs w:val="18"/>
              </w:rPr>
              <w:t>Mus LPS mean (95% CI)</w:t>
            </w:r>
          </w:p>
        </w:tc>
        <w:tc>
          <w:tcPr>
            <w:tcW w:w="293" w:type="pct"/>
            <w:vAlign w:val="center"/>
          </w:tcPr>
          <w:p w:rsidR="00063B97" w:rsidRPr="0033555F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55F">
              <w:rPr>
                <w:rFonts w:ascii="Arial" w:hAnsi="Arial" w:cs="Arial"/>
                <w:color w:val="000000"/>
                <w:sz w:val="18"/>
                <w:szCs w:val="18"/>
              </w:rPr>
              <w:t>Mus FC LPS vs control**</w:t>
            </w:r>
          </w:p>
        </w:tc>
        <w:tc>
          <w:tcPr>
            <w:tcW w:w="280" w:type="pct"/>
            <w:vAlign w:val="center"/>
          </w:tcPr>
          <w:p w:rsidR="00063B97" w:rsidRPr="0033555F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55F">
              <w:rPr>
                <w:rFonts w:ascii="Arial" w:hAnsi="Arial" w:cs="Arial"/>
                <w:color w:val="000000"/>
                <w:sz w:val="18"/>
                <w:szCs w:val="18"/>
              </w:rPr>
              <w:t>Mus FDR p value**</w:t>
            </w:r>
          </w:p>
        </w:tc>
        <w:tc>
          <w:tcPr>
            <w:tcW w:w="396" w:type="pct"/>
            <w:vAlign w:val="center"/>
          </w:tcPr>
          <w:p w:rsidR="00063B97" w:rsidRPr="0033555F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55F">
              <w:rPr>
                <w:rFonts w:ascii="Arial" w:hAnsi="Arial" w:cs="Arial"/>
                <w:color w:val="000000"/>
                <w:sz w:val="18"/>
                <w:szCs w:val="18"/>
              </w:rPr>
              <w:t>Peromyscus control mean (95% CI)</w:t>
            </w:r>
          </w:p>
        </w:tc>
        <w:tc>
          <w:tcPr>
            <w:tcW w:w="396" w:type="pct"/>
            <w:vAlign w:val="center"/>
          </w:tcPr>
          <w:p w:rsidR="00063B97" w:rsidRPr="0033555F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55F">
              <w:rPr>
                <w:rFonts w:ascii="Arial" w:hAnsi="Arial" w:cs="Arial"/>
                <w:color w:val="000000"/>
                <w:sz w:val="18"/>
                <w:szCs w:val="18"/>
              </w:rPr>
              <w:t>Peromyscus LPS mean (95% CI)</w:t>
            </w:r>
          </w:p>
        </w:tc>
        <w:tc>
          <w:tcPr>
            <w:tcW w:w="396" w:type="pct"/>
            <w:vAlign w:val="center"/>
          </w:tcPr>
          <w:p w:rsidR="00063B97" w:rsidRPr="0033555F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55F">
              <w:rPr>
                <w:rFonts w:ascii="Arial" w:hAnsi="Arial" w:cs="Arial"/>
                <w:color w:val="000000"/>
                <w:sz w:val="18"/>
                <w:szCs w:val="18"/>
              </w:rPr>
              <w:t>Peromyscus FC LPS v control</w:t>
            </w:r>
          </w:p>
        </w:tc>
        <w:tc>
          <w:tcPr>
            <w:tcW w:w="397" w:type="pct"/>
            <w:vAlign w:val="center"/>
          </w:tcPr>
          <w:p w:rsidR="00063B97" w:rsidRPr="0033555F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55F">
              <w:rPr>
                <w:rFonts w:ascii="Arial" w:hAnsi="Arial" w:cs="Arial"/>
                <w:color w:val="000000"/>
                <w:sz w:val="18"/>
                <w:szCs w:val="18"/>
              </w:rPr>
              <w:t>Peromyscus FDR p value</w:t>
            </w:r>
          </w:p>
        </w:tc>
        <w:tc>
          <w:tcPr>
            <w:tcW w:w="397" w:type="pct"/>
            <w:vAlign w:val="center"/>
          </w:tcPr>
          <w:p w:rsidR="00063B97" w:rsidRPr="0033555F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55F">
              <w:rPr>
                <w:rFonts w:ascii="Arial" w:hAnsi="Arial" w:cs="Arial"/>
                <w:color w:val="000000"/>
                <w:sz w:val="18"/>
                <w:szCs w:val="18"/>
              </w:rPr>
              <w:t>Peromyscus v Mus control FC</w:t>
            </w:r>
          </w:p>
        </w:tc>
        <w:tc>
          <w:tcPr>
            <w:tcW w:w="397" w:type="pct"/>
            <w:vAlign w:val="center"/>
          </w:tcPr>
          <w:p w:rsidR="00063B97" w:rsidRPr="0033555F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55F">
              <w:rPr>
                <w:rFonts w:ascii="Arial" w:hAnsi="Arial" w:cs="Arial"/>
                <w:color w:val="000000"/>
                <w:sz w:val="18"/>
                <w:szCs w:val="18"/>
              </w:rPr>
              <w:t>Peromyscus v Mus LPS FC</w:t>
            </w:r>
          </w:p>
        </w:tc>
        <w:tc>
          <w:tcPr>
            <w:tcW w:w="401" w:type="pct"/>
            <w:vAlign w:val="center"/>
          </w:tcPr>
          <w:p w:rsidR="00063B97" w:rsidRPr="0033555F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55F">
              <w:rPr>
                <w:rFonts w:ascii="Arial" w:hAnsi="Arial" w:cs="Arial"/>
                <w:color w:val="000000"/>
                <w:sz w:val="18"/>
                <w:szCs w:val="18"/>
              </w:rPr>
              <w:t>Peromyscus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33555F">
              <w:rPr>
                <w:rFonts w:ascii="Arial" w:hAnsi="Arial" w:cs="Arial"/>
                <w:color w:val="000000"/>
                <w:sz w:val="18"/>
                <w:szCs w:val="18"/>
              </w:rPr>
              <w:t xml:space="preserve"> Mus LPS/control†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Ibsp</w:t>
            </w:r>
          </w:p>
        </w:tc>
        <w:tc>
          <w:tcPr>
            <w:tcW w:w="425" w:type="pct"/>
            <w:shd w:val="clear" w:color="auto" w:fill="833C0B" w:themeFill="accent2" w:themeFillShade="80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&gt;100</w:t>
            </w: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0.51 (0.28-0.93)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5.99 (2.04-17.6)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2E-03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0.17 (0.06-0.47)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471 (305-728)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2720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3E-10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Slpi</w:t>
            </w:r>
          </w:p>
        </w:tc>
        <w:tc>
          <w:tcPr>
            <w:tcW w:w="425" w:type="pct"/>
            <w:shd w:val="clear" w:color="auto" w:fill="833C0B" w:themeFill="accent2" w:themeFillShade="80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42.0 (32.6-54.0)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93.2 (44.5-195)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7E-02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1.94 (0.96-3.94)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921 (636-1333)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1E-10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9.88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Steap1</w:t>
            </w:r>
          </w:p>
        </w:tc>
        <w:tc>
          <w:tcPr>
            <w:tcW w:w="425" w:type="pct"/>
            <w:shd w:val="clear" w:color="auto" w:fill="C45911" w:themeFill="accent2" w:themeFillShade="BF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10-100</w:t>
            </w: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0.13 (0.10-0.16)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0.58 (0.21-1.60)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4.52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1E-02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0.09 (0.05-0.17)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31.7 (16.3-61.4)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74.2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Saa3</w:t>
            </w:r>
          </w:p>
        </w:tc>
        <w:tc>
          <w:tcPr>
            <w:tcW w:w="425" w:type="pct"/>
            <w:shd w:val="clear" w:color="auto" w:fill="C45911" w:themeFill="accent2" w:themeFillShade="BF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2.82 (0.89-8.95)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458 (165-1267)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7E-06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0.21 (0.12-0.37)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2052 (1273-3306)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9934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2E-13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4.48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61.2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Lpo</w:t>
            </w:r>
          </w:p>
        </w:tc>
        <w:tc>
          <w:tcPr>
            <w:tcW w:w="425" w:type="pct"/>
            <w:shd w:val="clear" w:color="auto" w:fill="C45911" w:themeFill="accent2" w:themeFillShade="BF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0.13 (0.09-0.20)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0.37 (0.19-0.72)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2E-02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0.03 (0.03-0.04)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4.10 (1.44-11.7)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42.4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Mmp8</w:t>
            </w:r>
          </w:p>
        </w:tc>
        <w:tc>
          <w:tcPr>
            <w:tcW w:w="425" w:type="pct"/>
            <w:shd w:val="clear" w:color="auto" w:fill="C45911" w:themeFill="accent2" w:themeFillShade="BF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67.4 (34.3-133)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298 (187-477)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4.43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3E-03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10.9 (4.26-27.8)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1823 (1311-2534)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3E-08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6.11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37.9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Lrg</w:t>
            </w:r>
          </w:p>
        </w:tc>
        <w:tc>
          <w:tcPr>
            <w:tcW w:w="425" w:type="pct"/>
            <w:shd w:val="clear" w:color="auto" w:fill="C45911" w:themeFill="accent2" w:themeFillShade="BF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40.8 (22.1-75.3)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107 (52.2-219)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7E-02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8.01 (2.98-21.5)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353 (268-464)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16.8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Mmp9</w:t>
            </w:r>
          </w:p>
        </w:tc>
        <w:tc>
          <w:tcPr>
            <w:tcW w:w="425" w:type="pct"/>
            <w:shd w:val="clear" w:color="auto" w:fill="C45911" w:themeFill="accent2" w:themeFillShade="BF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222 (147-335)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153 (90.1-258)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3E-01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154 (96.8-245)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1258 (903-1753)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8.17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8.25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11.9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Csf3</w:t>
            </w:r>
          </w:p>
        </w:tc>
        <w:tc>
          <w:tcPr>
            <w:tcW w:w="425" w:type="pct"/>
            <w:shd w:val="clear" w:color="auto" w:fill="C45911" w:themeFill="accent2" w:themeFillShade="BF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0.14 (0.10-0.19)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7.85 (3.07-20.1)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6E-07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0.04 (0.03-0.05)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24.5 (8.95-67.1)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Serpine1</w:t>
            </w:r>
          </w:p>
        </w:tc>
        <w:tc>
          <w:tcPr>
            <w:tcW w:w="425" w:type="pct"/>
            <w:shd w:val="clear" w:color="auto" w:fill="C45911" w:themeFill="accent2" w:themeFillShade="BF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0.51 (0.27-0.93)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11.7 (3.04-45.2)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9E-04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0.14 (0.06-0.32)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32.8 (4.82-223)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9E-05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Fpr2</w:t>
            </w:r>
          </w:p>
        </w:tc>
        <w:tc>
          <w:tcPr>
            <w:tcW w:w="425" w:type="pct"/>
            <w:shd w:val="clear" w:color="auto" w:fill="F4B083" w:themeFill="accent2" w:themeFillTint="99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4.0-9.99</w:t>
            </w: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36.9 (25.8-52.7)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246 (168-362)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6.68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2E-06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8.74 (6.48-11.8)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535 (399-717)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5E-12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9.16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Cxcl3</w:t>
            </w:r>
          </w:p>
        </w:tc>
        <w:tc>
          <w:tcPr>
            <w:tcW w:w="425" w:type="pct"/>
            <w:shd w:val="clear" w:color="auto" w:fill="F4B083" w:themeFill="accent2" w:themeFillTint="99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0.32 (0.17-</w:t>
            </w: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0.59)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19.6 (12.3-31.3)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2E-08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0.09 (0.04-0.21)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47.2 (15.9-140)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8.59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Retn</w:t>
            </w:r>
          </w:p>
        </w:tc>
        <w:tc>
          <w:tcPr>
            <w:tcW w:w="425" w:type="pct"/>
            <w:shd w:val="clear" w:color="auto" w:fill="F4B083" w:themeFill="accent2" w:themeFillTint="99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0.35 (0.18-0.68)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0.45 (0.26-0.77)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6E-01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3.13 (1.80-5.46)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31.8 (22.0-45.9)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4E-06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8.96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7.93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Csf3r </w:t>
            </w:r>
          </w:p>
        </w:tc>
        <w:tc>
          <w:tcPr>
            <w:tcW w:w="425" w:type="pct"/>
            <w:shd w:val="clear" w:color="auto" w:fill="F4B083" w:themeFill="accent2" w:themeFillTint="99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669 (455-982)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302 (221-411)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7E-03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423 (318-563)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1445 (1024-2040)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6E-05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4.79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7.58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Fcgr3 </w:t>
            </w:r>
          </w:p>
        </w:tc>
        <w:tc>
          <w:tcPr>
            <w:tcW w:w="425" w:type="pct"/>
            <w:shd w:val="clear" w:color="auto" w:fill="F4B083" w:themeFill="accent2" w:themeFillTint="99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45.7 (31.7-65.8)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70.1 (35.1-140)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3E-01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44.7 (34.1-58.6)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409 (338-497)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9.17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5.84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5.97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Ptx</w:t>
            </w:r>
          </w:p>
        </w:tc>
        <w:tc>
          <w:tcPr>
            <w:tcW w:w="425" w:type="pct"/>
            <w:shd w:val="clear" w:color="auto" w:fill="F4B083" w:themeFill="accent2" w:themeFillTint="99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0.24 (0.17-0.33)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4.06 (0.94-17.6)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2E-03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0.05 (0.03-0.09)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4.88 (1.10-21.6)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4E-05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5.42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Fcgr2a</w:t>
            </w:r>
          </w:p>
        </w:tc>
        <w:tc>
          <w:tcPr>
            <w:tcW w:w="425" w:type="pct"/>
            <w:shd w:val="clear" w:color="auto" w:fill="F4B083" w:themeFill="accent2" w:themeFillTint="99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78.8 (59.1-105)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149 (93.8-237)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4E-02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75.0 (62.0-90.8)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766 (597-983)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2E-10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5.14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5.40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Cd177</w:t>
            </w:r>
          </w:p>
        </w:tc>
        <w:tc>
          <w:tcPr>
            <w:tcW w:w="425" w:type="pct"/>
            <w:shd w:val="clear" w:color="auto" w:fill="F4B083" w:themeFill="accent2" w:themeFillTint="99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25.0 (11.1-56.1)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158 (80.2-310)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6.31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4E-03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4.29 (2.12-8.69)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144 (107-194)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5.31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Ncf4</w:t>
            </w:r>
          </w:p>
        </w:tc>
        <w:tc>
          <w:tcPr>
            <w:tcW w:w="425" w:type="pct"/>
            <w:shd w:val="clear" w:color="auto" w:fill="F4B083" w:themeFill="accent2" w:themeFillTint="99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134 (112-160)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204 (172-242)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5E-03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49.1 (38.4-62.9)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317 (258-389)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6.46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5E-09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4.24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Il1b</w:t>
            </w:r>
          </w:p>
        </w:tc>
        <w:tc>
          <w:tcPr>
            <w:tcW w:w="425" w:type="pct"/>
            <w:shd w:val="clear" w:color="auto" w:fill="F4B083" w:themeFill="accent2" w:themeFillTint="99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158 (102-244)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464 (341-631)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230 (146-362)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2845 (1998-4052)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6.14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4.22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Fcgr2b</w:t>
            </w:r>
          </w:p>
        </w:tc>
        <w:tc>
          <w:tcPr>
            <w:tcW w:w="425" w:type="pct"/>
            <w:shd w:val="clear" w:color="auto" w:fill="F4B083" w:themeFill="accent2" w:themeFillTint="99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32.7 (27.4-39.0)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111 (78.2-156)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24.9 (22.4-27.8)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352 (302-409)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2E-14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4.17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Hk3</w:t>
            </w:r>
          </w:p>
        </w:tc>
        <w:tc>
          <w:tcPr>
            <w:tcW w:w="425" w:type="pct"/>
            <w:shd w:val="clear" w:color="auto" w:fill="F7CAAC" w:themeFill="accent2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2.00-3.99</w:t>
            </w: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35.8 (25.7-50.0)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63.6 (46.6-86.8)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3E-02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85.5 (66.8-109)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602 (468-773)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7.04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1E-08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9.46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3.96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Fgr</w:t>
            </w:r>
          </w:p>
        </w:tc>
        <w:tc>
          <w:tcPr>
            <w:tcW w:w="425" w:type="pct"/>
            <w:shd w:val="clear" w:color="auto" w:fill="F7CAAC" w:themeFill="accent2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138 (110-174)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161 (125-207)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4E-01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251 (205-308)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1131 (987-1295)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7.02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3.85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Tlr4</w:t>
            </w:r>
          </w:p>
        </w:tc>
        <w:tc>
          <w:tcPr>
            <w:tcW w:w="425" w:type="pct"/>
            <w:shd w:val="clear" w:color="auto" w:fill="F7CAAC" w:themeFill="accent2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11.9 (8.62-16.4)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11.9 (6.23-22.8)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1E+00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29.7 (22.9-38.6)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113 (90.7-141)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3.81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9.49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3.80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Glrx</w:t>
            </w:r>
          </w:p>
        </w:tc>
        <w:tc>
          <w:tcPr>
            <w:tcW w:w="425" w:type="pct"/>
            <w:shd w:val="clear" w:color="auto" w:fill="F7CAAC" w:themeFill="accent2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54.8 (43.1-69.7)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122 (65.4-227)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4E-02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12.4 (11.1-13.9)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88.4 (71.6-109)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5E-11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Slc11a1 </w:t>
            </w:r>
          </w:p>
        </w:tc>
        <w:tc>
          <w:tcPr>
            <w:tcW w:w="425" w:type="pct"/>
            <w:shd w:val="clear" w:color="auto" w:fill="F7CAAC" w:themeFill="accent2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54.9 (41.6-72.5)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75.3 (60.0-94.6)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1E-01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104 (88.0-123)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424 (308-582)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4.07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2.97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Ccl3</w:t>
            </w:r>
          </w:p>
        </w:tc>
        <w:tc>
          <w:tcPr>
            <w:tcW w:w="425" w:type="pct"/>
            <w:shd w:val="clear" w:color="auto" w:fill="F7CAAC" w:themeFill="accent2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3.07 (2.20-4.30)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227 (161-320)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2E-11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0.26 (0.14-0.48)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54.6 (33.2-89.8)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2.88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Tlr1</w:t>
            </w:r>
          </w:p>
        </w:tc>
        <w:tc>
          <w:tcPr>
            <w:tcW w:w="425" w:type="pct"/>
            <w:shd w:val="clear" w:color="auto" w:fill="F7CAAC" w:themeFill="accent2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71.8 (63.3-81.5)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52.2 (37.4-72.8)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1E-01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36.0 (29.8-43.4)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73.3 (61.6-87.1)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5E-05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2.81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Hmox1</w:t>
            </w:r>
          </w:p>
        </w:tc>
        <w:tc>
          <w:tcPr>
            <w:tcW w:w="425" w:type="pct"/>
            <w:shd w:val="clear" w:color="auto" w:fill="F7CAAC" w:themeFill="accent2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16.0 (12.5-20.6)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27.8 (13.7-56.7)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2E-01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17.4 (14.9-20.4)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78.2 (51.5-119)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4.49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6E-06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2.58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Tnfrsf1a</w:t>
            </w:r>
          </w:p>
        </w:tc>
        <w:tc>
          <w:tcPr>
            <w:tcW w:w="425" w:type="pct"/>
            <w:shd w:val="clear" w:color="auto" w:fill="F7CAAC" w:themeFill="accent2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70.8 (57.2-87.7)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69.3 (45.5-106)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9E-01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44.6 (34.1-58.4)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105 (89.0-123)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6E-05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2.40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Olfm4</w:t>
            </w:r>
          </w:p>
        </w:tc>
        <w:tc>
          <w:tcPr>
            <w:tcW w:w="425" w:type="pct"/>
            <w:shd w:val="clear" w:color="auto" w:fill="F7CAAC" w:themeFill="accent2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7.41 (3.43-16.0)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162 (98.8-266)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6E-06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3.56 (1.96-6.44)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181 (101-326)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2.33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Sod2</w:t>
            </w:r>
          </w:p>
        </w:tc>
        <w:tc>
          <w:tcPr>
            <w:tcW w:w="425" w:type="pct"/>
            <w:shd w:val="clear" w:color="auto" w:fill="F7CAAC" w:themeFill="accent2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58.1 (48.3-69.9)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412 (262-650)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8E-07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124 (80.5-192)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2030 (1666-2475)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5E-09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4.92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2.30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Il2ra </w:t>
            </w:r>
          </w:p>
        </w:tc>
        <w:tc>
          <w:tcPr>
            <w:tcW w:w="425" w:type="pct"/>
            <w:shd w:val="clear" w:color="auto" w:fill="FBE4D5" w:themeFill="accent2" w:themeFillTint="33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1.51-1.99</w:t>
            </w: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12.3 (3.95-38.3)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8.23 (3.06-22.2)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6E-01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4.33 (3.80-4.94)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5.77 (4.38-7.61)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9E-02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1.99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Lcn2</w:t>
            </w:r>
          </w:p>
        </w:tc>
        <w:tc>
          <w:tcPr>
            <w:tcW w:w="425" w:type="pct"/>
            <w:shd w:val="clear" w:color="auto" w:fill="FBE4D5" w:themeFill="accent2" w:themeFillTint="33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29.6 (14.9-58.9)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2797 (1832-4271)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1E-08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25.2 (11.4-55.9)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4571 (3268-6393)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1.92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425" w:type="pct"/>
            <w:shd w:val="clear" w:color="auto" w:fill="FBE4D5" w:themeFill="accent2" w:themeFillTint="33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51.2 (42.7-61.3)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47.8 (38.5-59.3)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7E-01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181 (160-204)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317 (277-363)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3.53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6.64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1.88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Jak2</w:t>
            </w:r>
          </w:p>
        </w:tc>
        <w:tc>
          <w:tcPr>
            <w:tcW w:w="425" w:type="pct"/>
            <w:shd w:val="clear" w:color="auto" w:fill="FBE4D5" w:themeFill="accent2" w:themeFillTint="33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166 (150-185)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355 (267-472)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2E-04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6.02 (5.43-6.66)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23.4 (16.5-33.2)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3.89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1.82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Lrrk2</w:t>
            </w:r>
          </w:p>
        </w:tc>
        <w:tc>
          <w:tcPr>
            <w:tcW w:w="425" w:type="pct"/>
            <w:shd w:val="clear" w:color="auto" w:fill="FBE4D5" w:themeFill="accent2" w:themeFillTint="33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93.9 (82.2-107)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83.5 (66.1-105)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4E-01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153 (125-188)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236 (163-340)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6E-02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1.73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425" w:type="pct"/>
            <w:shd w:val="clear" w:color="auto" w:fill="FBE4D5" w:themeFill="accent2" w:themeFillTint="33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18.6 (12.1-28.6)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325 (185-572)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7E-07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17.4 (13.0-23.3)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523 (408-670)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2E-11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1.72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Csf1</w:t>
            </w:r>
          </w:p>
        </w:tc>
        <w:tc>
          <w:tcPr>
            <w:tcW w:w="425" w:type="pct"/>
            <w:shd w:val="clear" w:color="auto" w:fill="FBE4D5" w:themeFill="accent2" w:themeFillTint="33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8.18 (5.53-12.1)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17.5 (12.0-25.5)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2E-02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3.32 (2.43-4.55)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12.1 (8.04-18.1)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1.70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Cfb</w:t>
            </w:r>
          </w:p>
        </w:tc>
        <w:tc>
          <w:tcPr>
            <w:tcW w:w="425" w:type="pct"/>
            <w:shd w:val="clear" w:color="auto" w:fill="FBE4D5" w:themeFill="accent2" w:themeFillTint="33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6.28 (4.26-</w:t>
            </w: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9.25)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111 (46.0-269)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2E-05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7.93 (3.52-17.9)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225 (140-362)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1.60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Itgam </w:t>
            </w:r>
          </w:p>
        </w:tc>
        <w:tc>
          <w:tcPr>
            <w:tcW w:w="425" w:type="pct"/>
            <w:shd w:val="clear" w:color="auto" w:fill="FBE4D5" w:themeFill="accent2" w:themeFillTint="33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265 (207-339)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361 (283-461)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1E-01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183 (135-250)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396 (278-564)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5E-03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1.58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Timp1</w:t>
            </w:r>
          </w:p>
        </w:tc>
        <w:tc>
          <w:tcPr>
            <w:tcW w:w="425" w:type="pct"/>
            <w:shd w:val="clear" w:color="auto" w:fill="FBE4D5" w:themeFill="accent2" w:themeFillTint="33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108 (94.0-124)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192 (117-316)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5E-02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102 (91.0-114)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272 (226-326)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Socs3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0.67-1.50</w:t>
            </w: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19.9 (12.8-30.8)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254 (213-304)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2E-08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16.8 (12.1-23.4)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304 (224-413)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1.42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Il6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0.27 (0.17-0.42)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9.27 (5.27-16.3)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5E-08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0.17 (0.09-0.33)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7.77 (1.74-34.6)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1.32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Ltf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10.5 (5.82-18.8)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824 (445-1526)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3E-08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28.5 (12.0-68.0)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2930 (2069-4151)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5E-08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3.56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1.30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S100a9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912 (539-1543)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4540 (2426-8497)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4.98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2E-03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2036 (1240-3344)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12972 (10079-16695)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6.37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6E-06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1.28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Cxcl1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0.13 (0.09-0.19)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20.3 (9.03-45.7)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9E-09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0.06 (0.03-0.13)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12.3 (3.08-49.0)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6E-06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1.25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Il10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0.11 (0.10-0.13)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3.57 (1.86-6.87)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3E-08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0.09 (0.05-0.15)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3.53 (1.13-11.0)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1.25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646 (591-707)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1014 (558-1845)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2E-01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667 (590-754)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1295 (923-1818)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1.24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Csf1r 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233 (201-270)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47.3 (31.7-70.7)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2E-06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320 (262-390)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78.3 (44.7-137)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1.21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Nfkb1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149 (133-168)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336 (283-399)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1E-06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118 (114-122)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300 (209-431)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1.13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Nr3c1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124 (105-148)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119 (101-139)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7E-01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47.0 (41.5-53.1)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49.9 (38.3-65.2)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7E-01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1.11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Akt1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98.1 (82.8-116)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68.1 (54.1-85.7)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3E-02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148 (133-164)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113 (88.8-144)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6E-02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1.10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Pkm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538 (469-618)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884 (506-1544)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1E-01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417 (364-479)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741 (558-983)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1.08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Il4ra 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91.2 (80.</w:t>
            </w: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2-104)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247 (198-309)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1E-06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51.7 (47.2-56.7)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150 (122-184)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8E-08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1.07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Fcer2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104 (70.7-153)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15.7 (10.0-24.5)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55.7 (47.6-65.1)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8.93 (4.96-16.1)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1.06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Camp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3.12 (1.76-5.54)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285 (145-558)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3E-08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5.42 (2.26-13.0)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524 (354-776)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8E-08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1.06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Hif1a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53.4 (46.5-61.5)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191 (144-254)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3.58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8E-07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83.6 (77.0-90.8)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299 (203-440)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3.58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Padi4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15.9 (8.70-29.0)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41.2 (22.3-76.0)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5E-02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44.6 (34.1-58.4)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105 (89.0-123)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6E-05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0.90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Bcl3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21.1 (14.8-30.0)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209 (168-260)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9.92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1E-08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18.9 (15.1-23.8)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167 (127-219)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8.80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0.89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Mt2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0.38 (0.19-0.77)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89.1 (33.8-235)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1E-07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0.31 (0.13-0.75)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61.2 (20.5-182)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0.84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Myd88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50.8 (39.5-65.4)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127 (96.0-168)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2E-04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51.5 (46.6-56.8)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108 (99.7-116)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5E-09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0.84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Thy1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35.0 (22.6-54.2)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25.2 (13.3-48.0)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5E-01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503 (457-553)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297 (240-368)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4E-04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0.82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Jun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31.4 (23.9-41.2)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157 (105-234)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5.01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6E-06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6.02 (5.43-6.66)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23.4 (16.5-33.2)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3.89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0.78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Icam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24.1 (20.3-28.6)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301 (257-352)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3E-12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12.6 (10.5-15.0)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121 (67.3-217)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9.61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0.77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Cx3cr1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27.9 (21.8-35.7)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3.46 (1.99-6.00)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4E-06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26.1 (19.0-35.9)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2.45 (1.44-4.15)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0.76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0.16 (0.09-0.26)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119 (76.0-186)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6E-12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0.10 (0.04-0.26)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60.2 (19.6-185)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0.75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Akt2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138 (117-163)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275 (182-415)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9E-03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59.4 (57.1-61.7)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87.6 (71.5-107)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0.74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Jak1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415 (386-447)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623 (467-830)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2E-02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256 (232-281)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277 (214-359)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6E-01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0.72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4B12A6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2A6">
              <w:rPr>
                <w:rFonts w:ascii="Arial" w:hAnsi="Arial" w:cs="Arial"/>
                <w:color w:val="000000"/>
                <w:sz w:val="18"/>
                <w:szCs w:val="18"/>
              </w:rPr>
              <w:t xml:space="preserve">ERV </w:t>
            </w:r>
            <w:r w:rsidR="00CC07C4" w:rsidRPr="00CC07C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 w:rsidRPr="00CC07C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ag-pol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3210 (2406-4283)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13633 (10083-18433)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4E-06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233 (195-278)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692 (548-873)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0.70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Pbib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93.7 (82.3-107)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97.2 (58.5-161)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9E-01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143 (134-153)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102 (71.2-147)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9E-02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0.69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Nox1</w:t>
            </w:r>
          </w:p>
        </w:tc>
        <w:tc>
          <w:tcPr>
            <w:tcW w:w="425" w:type="pct"/>
            <w:shd w:val="clear" w:color="auto" w:fill="D9E2F3" w:themeFill="accent1" w:themeFillTint="33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0.50-0.66</w:t>
            </w: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0.14 (0.11-0.18)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0.98 (0.65-1.48)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7.01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8E-07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10.1 (8.12-12.5)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45.6 (34.4-60.5)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4.53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0.65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Tnf</w:t>
            </w:r>
          </w:p>
        </w:tc>
        <w:tc>
          <w:tcPr>
            <w:tcW w:w="425" w:type="pct"/>
            <w:shd w:val="clear" w:color="auto" w:fill="D9E2F3" w:themeFill="accent1" w:themeFillTint="33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2.99 (2.26-3.96)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19.5 (14.0-27.1)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6.52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3E-07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0.76 (0.42-1.40)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3.10 (1.62-5.95)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7E-03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0.62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Tlr2</w:t>
            </w:r>
          </w:p>
        </w:tc>
        <w:tc>
          <w:tcPr>
            <w:tcW w:w="425" w:type="pct"/>
            <w:shd w:val="clear" w:color="auto" w:fill="D9E2F3" w:themeFill="accent1" w:themeFillTint="33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26.1 (18.1-37.5)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165 (126-215)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6.31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6E-07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50.8 (37.2-69.5)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194 (128-294)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3.83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0.61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Cd8</w:t>
            </w:r>
          </w:p>
        </w:tc>
        <w:tc>
          <w:tcPr>
            <w:tcW w:w="425" w:type="pct"/>
            <w:shd w:val="clear" w:color="auto" w:fill="D9E2F3" w:themeFill="accent1" w:themeFillTint="33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23.8 (19.6-29.0)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17.3 (13.6-22.1)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7E-02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52.6 (41.6-66.5)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21.3 (10.2-44.7)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4E-02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Stat1</w:t>
            </w:r>
          </w:p>
        </w:tc>
        <w:tc>
          <w:tcPr>
            <w:tcW w:w="425" w:type="pct"/>
            <w:shd w:val="clear" w:color="auto" w:fill="D9E2F3" w:themeFill="accent1" w:themeFillTint="33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160 (132-193)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449 (247-814)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6E-03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256 (221-297)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387 (323-465)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0.54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Mapk1</w:t>
            </w:r>
          </w:p>
        </w:tc>
        <w:tc>
          <w:tcPr>
            <w:tcW w:w="425" w:type="pct"/>
            <w:shd w:val="clear" w:color="auto" w:fill="D9E2F3" w:themeFill="accent1" w:themeFillTint="33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71.1 (65.5-77.0)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92.6 (65.0-132)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2E-01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67.5 (63.9-71.3)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44.2 (37.4-52.3)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Arg1</w:t>
            </w:r>
          </w:p>
        </w:tc>
        <w:tc>
          <w:tcPr>
            <w:tcW w:w="425" w:type="pct"/>
            <w:shd w:val="clear" w:color="auto" w:fill="D9E2F3" w:themeFill="accent1" w:themeFillTint="33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1.12 (0.36-3.42)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18.4 (5.99-56.7)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4E-03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261 (154-441)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2161 (1709-2732)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8.28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Ccl2</w:t>
            </w:r>
          </w:p>
        </w:tc>
        <w:tc>
          <w:tcPr>
            <w:tcW w:w="425" w:type="pct"/>
            <w:shd w:val="clear" w:color="auto" w:fill="D9E2F3" w:themeFill="accent1" w:themeFillTint="33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0.16 (0.10-0.27)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12.7 (4.87-33.0)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8E-07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0.19 (0.07-0.50)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7.42 (3.23-17.0)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Rigi </w:t>
            </w:r>
            <w:r w:rsidRPr="0067395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CC07C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Ddx58</w:t>
            </w:r>
            <w:r w:rsidRPr="0067395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5" w:type="pct"/>
            <w:shd w:val="clear" w:color="auto" w:fill="B4C6E7" w:themeFill="accent1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0.11-0.49</w:t>
            </w: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47.3 (41.9-53.3)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293 (175-491)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6.20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26.6 (20.5-34.4)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98.9 (76.9-127)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0.49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MT-Co1</w:t>
            </w:r>
          </w:p>
        </w:tc>
        <w:tc>
          <w:tcPr>
            <w:tcW w:w="425" w:type="pct"/>
            <w:shd w:val="clear" w:color="auto" w:fill="B4C6E7" w:themeFill="accent1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10015 (7976-12576)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13316 (6322-28047)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5E-01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6608 (4976-8775)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4164 (2563-6765)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Cd4</w:t>
            </w:r>
          </w:p>
        </w:tc>
        <w:tc>
          <w:tcPr>
            <w:tcW w:w="425" w:type="pct"/>
            <w:shd w:val="clear" w:color="auto" w:fill="B4C6E7" w:themeFill="accent1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55.6 (45.7-</w:t>
            </w: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67.6)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27.5 (19.6</w:t>
            </w: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-38.8)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0.50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4E-03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88.5 (75.5-104)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19.9 (10.4-38.3)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5E-04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0.45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Socs1</w:t>
            </w:r>
          </w:p>
        </w:tc>
        <w:tc>
          <w:tcPr>
            <w:tcW w:w="425" w:type="pct"/>
            <w:shd w:val="clear" w:color="auto" w:fill="B4C6E7" w:themeFill="accent1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0.82 (0.59-1.13)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45.4 (25.6-80.4)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3E-09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0.74 (0.53-1.04)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18.4 (9.19-36.9)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5E-07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0.45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Cd3d</w:t>
            </w:r>
          </w:p>
        </w:tc>
        <w:tc>
          <w:tcPr>
            <w:tcW w:w="425" w:type="pct"/>
            <w:shd w:val="clear" w:color="auto" w:fill="B4C6E7" w:themeFill="accent1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81.9 (71.8-93.4)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46.7 (32.8-66.5)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1E-02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77.1 (64.1-92.7)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18.3 (8.91-37.6)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0.42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Mtor</w:t>
            </w:r>
          </w:p>
        </w:tc>
        <w:tc>
          <w:tcPr>
            <w:tcW w:w="425" w:type="pct"/>
            <w:shd w:val="clear" w:color="auto" w:fill="B4C6E7" w:themeFill="accent1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27.9 (24.3-31.9)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40.2 (34.9-46.3)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2E-03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62.1 (55.6-69.4)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36.3 (27.4-48.1)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0.41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Il18</w:t>
            </w:r>
          </w:p>
        </w:tc>
        <w:tc>
          <w:tcPr>
            <w:tcW w:w="425" w:type="pct"/>
            <w:shd w:val="clear" w:color="auto" w:fill="B4C6E7" w:themeFill="accent1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1.78 (1.18-2.70)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4.24 (2.84-6.32)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1E-02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4.89 (4.22-5.67)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4.15 (2.40-7.18)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6E-01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Stat2</w:t>
            </w:r>
          </w:p>
        </w:tc>
        <w:tc>
          <w:tcPr>
            <w:tcW w:w="425" w:type="pct"/>
            <w:shd w:val="clear" w:color="auto" w:fill="B4C6E7" w:themeFill="accent1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41.0 (36.6-45.9)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229 (144-364)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5.59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2E-06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89.1 (75.3-105)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177 (153-206)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Il7r </w:t>
            </w:r>
          </w:p>
        </w:tc>
        <w:tc>
          <w:tcPr>
            <w:tcW w:w="425" w:type="pct"/>
            <w:shd w:val="clear" w:color="auto" w:fill="B4C6E7" w:themeFill="accent1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36.8 (29.2-46.3)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39.6 (28.4-55.1)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7E-01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59.2 (50.5-69.3)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22.3 (15.5-32.0)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Tgfb</w:t>
            </w:r>
          </w:p>
        </w:tc>
        <w:tc>
          <w:tcPr>
            <w:tcW w:w="425" w:type="pct"/>
            <w:shd w:val="clear" w:color="auto" w:fill="B4C6E7" w:themeFill="accent1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0.13 (0.09-0.19)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8.02 (3.82-16.8)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4E-08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1.08 (0.78-1.50)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22.1 (11.5-42.5)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5E-07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8.18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0.34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Acod1</w:t>
            </w:r>
          </w:p>
        </w:tc>
        <w:tc>
          <w:tcPr>
            <w:tcW w:w="425" w:type="pct"/>
            <w:shd w:val="clear" w:color="auto" w:fill="B4C6E7" w:themeFill="accent1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1.20 (0.60-2.37)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388 (289-521)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2E-10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2.64 (1.72-4.05)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276 (202-378)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2E-11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Csf2</w:t>
            </w:r>
          </w:p>
        </w:tc>
        <w:tc>
          <w:tcPr>
            <w:tcW w:w="425" w:type="pct"/>
            <w:shd w:val="clear" w:color="auto" w:fill="B4C6E7" w:themeFill="accent1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0.16 (0.11-0.23)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3.94 (2.09-7.43)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3E-07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0.05 (0.03-0.07)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0.33 (0.11-0.98)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4E-03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Stat4</w:t>
            </w:r>
          </w:p>
        </w:tc>
        <w:tc>
          <w:tcPr>
            <w:tcW w:w="425" w:type="pct"/>
            <w:shd w:val="clear" w:color="auto" w:fill="B4C6E7" w:themeFill="accent1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55.4 (50.4-60.8)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110 (95.3-128)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8E-07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26.4 (21.8-32.0)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14.4 (10.4-19.9)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6E-03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Dhx58 </w:t>
            </w:r>
          </w:p>
        </w:tc>
        <w:tc>
          <w:tcPr>
            <w:tcW w:w="425" w:type="pct"/>
            <w:shd w:val="clear" w:color="auto" w:fill="B4C6E7" w:themeFill="accent1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11.3 (9.76-13.2)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156 (77.1-317)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2E-06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20.2 (14.3-28.4)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73.1 (55.9-95.5)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Isg15</w:t>
            </w:r>
          </w:p>
        </w:tc>
        <w:tc>
          <w:tcPr>
            <w:tcW w:w="425" w:type="pct"/>
            <w:shd w:val="clear" w:color="auto" w:fill="B4C6E7" w:themeFill="accent1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81.5 (65.6-101)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600 (219-1646)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7.37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2E-03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183 (104-322)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342 (175-668)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Oas1</w:t>
            </w:r>
          </w:p>
        </w:tc>
        <w:tc>
          <w:tcPr>
            <w:tcW w:w="425" w:type="pct"/>
            <w:shd w:val="clear" w:color="auto" w:fill="B4C6E7" w:themeFill="accent1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10.6 (8.90-12.6)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106 (49.4-225)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9.98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3E-05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81.1 (51.9-127)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191 (127-285)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1E-02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7.67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Cgas</w:t>
            </w:r>
          </w:p>
        </w:tc>
        <w:tc>
          <w:tcPr>
            <w:tcW w:w="425" w:type="pct"/>
            <w:shd w:val="clear" w:color="auto" w:fill="B4C6E7" w:themeFill="accent1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1.55 (1.19-2.02)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17.3 (14.3-21.0)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4E-10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5.53 (4.52-6.77)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13.7 (10.8-17.4)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Gbp4</w:t>
            </w:r>
          </w:p>
        </w:tc>
        <w:tc>
          <w:tcPr>
            <w:tcW w:w="425" w:type="pct"/>
            <w:shd w:val="clear" w:color="auto" w:fill="B4C6E7" w:themeFill="accent1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86.1 (73.9-100)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795 (523-1208)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9.23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4E-08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81.5 (70.5-94.1)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153 (112-209)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Il12</w:t>
            </w:r>
          </w:p>
        </w:tc>
        <w:tc>
          <w:tcPr>
            <w:tcW w:w="425" w:type="pct"/>
            <w:shd w:val="clear" w:color="auto" w:fill="B4C6E7" w:themeFill="accent1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2.85 (2.19-3.71)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11.7 (7.75-17.8)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4E-05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0.30 (0.17-0.53)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0.25 (0.14-0.43)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6E-01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4B12A6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2A6">
              <w:rPr>
                <w:rFonts w:ascii="Arial" w:hAnsi="Arial" w:cs="Arial"/>
                <w:color w:val="000000"/>
                <w:sz w:val="18"/>
                <w:szCs w:val="18"/>
              </w:rPr>
              <w:t xml:space="preserve">ERV </w:t>
            </w:r>
            <w:r w:rsidR="00CC07C4" w:rsidRPr="00CC07C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</w:t>
            </w:r>
            <w:r w:rsidRPr="00CC07C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nv</w:t>
            </w:r>
          </w:p>
        </w:tc>
        <w:tc>
          <w:tcPr>
            <w:tcW w:w="425" w:type="pct"/>
            <w:shd w:val="clear" w:color="auto" w:fill="B4C6E7" w:themeFill="accent1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913 (661-1261)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3398 (2240-5155)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2E-04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48.1 (42.9-53.9)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33.1 (25.7-47.5)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2E-02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Irf7</w:t>
            </w:r>
          </w:p>
        </w:tc>
        <w:tc>
          <w:tcPr>
            <w:tcW w:w="425" w:type="pct"/>
            <w:shd w:val="clear" w:color="auto" w:fill="B4C6E7" w:themeFill="accent1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43.5 (34.1-55.5)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528 (276-1010)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2E-06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145 (83.0-253)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296 (186-469)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7E-02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Fos</w:t>
            </w:r>
          </w:p>
        </w:tc>
        <w:tc>
          <w:tcPr>
            <w:tcW w:w="425" w:type="pct"/>
            <w:shd w:val="clear" w:color="auto" w:fill="B4C6E7" w:themeFill="accent1" w:themeFillTint="66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16.6 (11.9-23.2)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17.3 (9.38-31.8)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9E-01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20.2 (14.5-28.0)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2.39 (1.61-3.55)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5E-07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Ifih1 </w:t>
            </w:r>
          </w:p>
        </w:tc>
        <w:tc>
          <w:tcPr>
            <w:tcW w:w="425" w:type="pct"/>
            <w:shd w:val="clear" w:color="auto" w:fill="8EAADB" w:themeFill="accent1" w:themeFillTint="99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0.01-0.10</w:t>
            </w: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8.39 (6.56-10.7)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181 (82.4-395)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2E-06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43.3 (35.5-52.8)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92.1 (75.8-112)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6E-05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5.16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Cxcl10</w:t>
            </w:r>
          </w:p>
        </w:tc>
        <w:tc>
          <w:tcPr>
            <w:tcW w:w="425" w:type="pct"/>
            <w:shd w:val="clear" w:color="auto" w:fill="8EAADB" w:themeFill="accent1" w:themeFillTint="99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0.35 (0.21-0.59)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231 (81.4-655)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1E-08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0.26 (0.12-0.59)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16.2 (5.83-44.9)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0.094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Mpo</w:t>
            </w:r>
          </w:p>
        </w:tc>
        <w:tc>
          <w:tcPr>
            <w:tcW w:w="425" w:type="pct"/>
            <w:shd w:val="clear" w:color="auto" w:fill="8EAADB" w:themeFill="accent1" w:themeFillTint="99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0.33 (0.19-0.57)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19.5 (8.56-44.6)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6E-07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1.73 (0.71-4.26)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7.91 (2.61-24.0)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4.56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5E-02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5.32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0.076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Myc</w:t>
            </w:r>
          </w:p>
        </w:tc>
        <w:tc>
          <w:tcPr>
            <w:tcW w:w="425" w:type="pct"/>
            <w:shd w:val="clear" w:color="auto" w:fill="8EAADB" w:themeFill="accent1" w:themeFillTint="99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22.4 (18.0-27.7)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294 (209-413)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3E-09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41.6 (35.9-48.3)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41.4 (25.2-68.1)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1E+00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0.076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Ngp</w:t>
            </w:r>
          </w:p>
        </w:tc>
        <w:tc>
          <w:tcPr>
            <w:tcW w:w="425" w:type="pct"/>
            <w:shd w:val="clear" w:color="auto" w:fill="8EAADB" w:themeFill="accent1" w:themeFillTint="99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7.82 (4.03-15.2)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1071 (580-1977)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1E-08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130 (77.8-216)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1275 (1022-1589)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9.83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5E-07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0.072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Ifit1</w:t>
            </w:r>
          </w:p>
        </w:tc>
        <w:tc>
          <w:tcPr>
            <w:tcW w:w="425" w:type="pct"/>
            <w:shd w:val="clear" w:color="auto" w:fill="8EAADB" w:themeFill="accent1" w:themeFillTint="99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10.7 (8.18-13.9)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309 (96.6-991)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5E-05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53.1 (32.8-85.8)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96.7 (59.0-158)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4.98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0.063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Mx2</w:t>
            </w:r>
          </w:p>
        </w:tc>
        <w:tc>
          <w:tcPr>
            <w:tcW w:w="425" w:type="pct"/>
            <w:shd w:val="clear" w:color="auto" w:fill="8EAADB" w:themeFill="accent1" w:themeFillTint="99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6.29 (5.53-7.16)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270 (158-460)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1E-09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198 (121-323)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476 (300-757)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2E-02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0.056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Cd69</w:t>
            </w:r>
          </w:p>
        </w:tc>
        <w:tc>
          <w:tcPr>
            <w:tcW w:w="425" w:type="pct"/>
            <w:shd w:val="clear" w:color="auto" w:fill="8EAADB" w:themeFill="accent1" w:themeFillTint="99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14.1 (11.5-</w:t>
            </w: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17.3)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203 (155-266)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1E-10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39.3 (34.6-44.6)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31.1 (17.3-55.9)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5E-01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0.055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Ccl4</w:t>
            </w:r>
          </w:p>
        </w:tc>
        <w:tc>
          <w:tcPr>
            <w:tcW w:w="425" w:type="pct"/>
            <w:shd w:val="clear" w:color="auto" w:fill="8EAADB" w:themeFill="accent1" w:themeFillTint="99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1.84 (1.10-3.09)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217 (126-376)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3E-09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117 (75.4-181)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740 (487-1126)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6.33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0.054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Gzmb</w:t>
            </w:r>
          </w:p>
        </w:tc>
        <w:tc>
          <w:tcPr>
            <w:tcW w:w="425" w:type="pct"/>
            <w:shd w:val="clear" w:color="auto" w:fill="8EAADB" w:themeFill="accent1" w:themeFillTint="99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14.7 (9.75-22.1)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1063 (603-1873)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3E-09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28.8 (15.8-52.6)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103 (56.2-188)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1E-02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0.049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Tnfrsf9 </w:t>
            </w:r>
          </w:p>
        </w:tc>
        <w:tc>
          <w:tcPr>
            <w:tcW w:w="425" w:type="pct"/>
            <w:shd w:val="clear" w:color="auto" w:fill="8EAADB" w:themeFill="accent1" w:themeFillTint="99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0.64 (0.46-0.89)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97.5 (47.3-201)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3E-09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0.76 (0.42-1.40)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3.10 (1.62-5.95)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7E-03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0.027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425" w:type="pct"/>
            <w:shd w:val="clear" w:color="auto" w:fill="8EAADB" w:themeFill="accent1" w:themeFillTint="99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44.5 (25.5-77.7)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667 (408-1091)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2E-06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88.5 (75.5-104)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19.9 (10.4-38.3)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5E-04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0.015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Nos2</w:t>
            </w:r>
          </w:p>
        </w:tc>
        <w:tc>
          <w:tcPr>
            <w:tcW w:w="425" w:type="pct"/>
            <w:shd w:val="clear" w:color="auto" w:fill="8EAADB" w:themeFill="accent1" w:themeFillTint="99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0.13 (0.10-0.17)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58.9 (22.1-157)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4E-09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0.04 (0.03-0.05)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0.25 (0.09-0.69)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6.16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3E-03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0.013</w:t>
            </w:r>
          </w:p>
        </w:tc>
      </w:tr>
      <w:tr w:rsidR="00063B97" w:rsidRPr="00434E5C" w:rsidTr="00233577">
        <w:tc>
          <w:tcPr>
            <w:tcW w:w="479" w:type="pct"/>
            <w:vAlign w:val="center"/>
          </w:tcPr>
          <w:p w:rsidR="00063B97" w:rsidRPr="00D13A80" w:rsidRDefault="00063B97" w:rsidP="0023357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13A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Ifng</w:t>
            </w:r>
          </w:p>
        </w:tc>
        <w:tc>
          <w:tcPr>
            <w:tcW w:w="425" w:type="pct"/>
            <w:shd w:val="clear" w:color="auto" w:fill="2F5496" w:themeFill="accent1" w:themeFillShade="BF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425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0.58 (0.33-1.02)</w:t>
            </w:r>
          </w:p>
        </w:tc>
        <w:tc>
          <w:tcPr>
            <w:tcW w:w="318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438 (178-1080)</w:t>
            </w:r>
          </w:p>
        </w:tc>
        <w:tc>
          <w:tcPr>
            <w:tcW w:w="293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280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3E-09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0.15 (0.08-0.29)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0.51 (0.14-1.89)</w:t>
            </w:r>
          </w:p>
        </w:tc>
        <w:tc>
          <w:tcPr>
            <w:tcW w:w="396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1E-01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397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01" w:type="pct"/>
            <w:vAlign w:val="center"/>
          </w:tcPr>
          <w:p w:rsidR="00063B97" w:rsidRPr="00434E5C" w:rsidRDefault="00063B97" w:rsidP="002335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E5C">
              <w:rPr>
                <w:rFonts w:ascii="Arial" w:hAnsi="Arial" w:cs="Arial"/>
                <w:color w:val="000000"/>
                <w:sz w:val="18"/>
                <w:szCs w:val="18"/>
              </w:rPr>
              <w:t>0.004</w:t>
            </w:r>
          </w:p>
        </w:tc>
      </w:tr>
      <w:tr w:rsidR="00063B97" w:rsidRPr="00434E5C" w:rsidTr="00233577">
        <w:tc>
          <w:tcPr>
            <w:tcW w:w="5000" w:type="pct"/>
            <w:gridSpan w:val="13"/>
            <w:vAlign w:val="bottom"/>
          </w:tcPr>
          <w:p w:rsidR="00063B97" w:rsidRPr="0047690D" w:rsidRDefault="00063B97" w:rsidP="002335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90D">
              <w:rPr>
                <w:rFonts w:ascii="Arial" w:hAnsi="Arial" w:cs="Arial"/>
                <w:color w:val="000000"/>
                <w:sz w:val="16"/>
                <w:szCs w:val="16"/>
              </w:rPr>
              <w:t>* Gene: Mus musculus reference genome GenBank name (other name in literature). The list includes the 113 coding sequences listed in Methods and two endogenous retrovius (ERV) proteins, Env and Gag-pol.</w:t>
            </w:r>
          </w:p>
        </w:tc>
      </w:tr>
      <w:tr w:rsidR="00063B97" w:rsidRPr="00434E5C" w:rsidTr="00233577">
        <w:tc>
          <w:tcPr>
            <w:tcW w:w="5000" w:type="pct"/>
            <w:gridSpan w:val="13"/>
            <w:vAlign w:val="bottom"/>
          </w:tcPr>
          <w:p w:rsidR="00063B97" w:rsidRPr="0047690D" w:rsidRDefault="00063B97" w:rsidP="002335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90D">
              <w:rPr>
                <w:rFonts w:ascii="Arial" w:hAnsi="Arial" w:cs="Arial"/>
                <w:color w:val="000000"/>
                <w:sz w:val="16"/>
                <w:szCs w:val="16"/>
              </w:rPr>
              <w:t xml:space="preserve">† Heatmap (brown-gray-blue scale) of "Peromyscus v Mus LPS/control" values (last column). This is ratio of "Peromyscus v Mus LPS FC" (2nd column from right) to "Peromyscus v Mus control FC" (3rd column from right). The range of ratios for each color shading is indicated in the first cell for a given shading. </w:t>
            </w:r>
          </w:p>
        </w:tc>
      </w:tr>
      <w:tr w:rsidR="00063B97" w:rsidRPr="00434E5C" w:rsidTr="00233577">
        <w:tc>
          <w:tcPr>
            <w:tcW w:w="5000" w:type="pct"/>
            <w:gridSpan w:val="13"/>
            <w:vAlign w:val="bottom"/>
          </w:tcPr>
          <w:p w:rsidR="00063B97" w:rsidRPr="0047690D" w:rsidRDefault="00063B97" w:rsidP="002335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90D">
              <w:rPr>
                <w:rFonts w:ascii="Arial" w:hAnsi="Arial" w:cs="Arial"/>
                <w:color w:val="000000"/>
                <w:sz w:val="16"/>
                <w:szCs w:val="16"/>
              </w:rPr>
              <w:t xml:space="preserve">‡ Mean unique reads for given gene normalized for reads for </w:t>
            </w:r>
            <w:r w:rsidR="004B12A6">
              <w:rPr>
                <w:rFonts w:ascii="Arial" w:hAnsi="Arial" w:cs="Arial"/>
                <w:color w:val="000000"/>
                <w:sz w:val="16"/>
                <w:szCs w:val="16"/>
              </w:rPr>
              <w:t xml:space="preserve">the transcript of </w:t>
            </w:r>
            <w:r w:rsidRPr="004B12A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Ptprc</w:t>
            </w:r>
            <w:r w:rsidRPr="0047690D">
              <w:rPr>
                <w:rFonts w:ascii="Arial" w:hAnsi="Arial" w:cs="Arial"/>
                <w:color w:val="000000"/>
                <w:sz w:val="16"/>
                <w:szCs w:val="16"/>
              </w:rPr>
              <w:t xml:space="preserve"> (Cd45) for a sample. The 95% confidence intervals (CI) are asymmetric. Actual [gene]/Ptprc ratios are x 10</w:t>
            </w:r>
            <w:r w:rsidRPr="0047690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-3</w:t>
            </w:r>
            <w:r w:rsidRPr="0047690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063B97" w:rsidRPr="00434E5C" w:rsidTr="00233577">
        <w:tc>
          <w:tcPr>
            <w:tcW w:w="5000" w:type="pct"/>
            <w:gridSpan w:val="13"/>
            <w:vAlign w:val="bottom"/>
          </w:tcPr>
          <w:p w:rsidR="00063B97" w:rsidRPr="0047690D" w:rsidRDefault="00063B97" w:rsidP="002335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90D">
              <w:rPr>
                <w:rFonts w:ascii="Arial" w:hAnsi="Arial" w:cs="Arial"/>
                <w:color w:val="000000"/>
                <w:sz w:val="16"/>
                <w:szCs w:val="16"/>
              </w:rPr>
              <w:t xml:space="preserve">** Other abbreviations: Peromyscus, </w:t>
            </w:r>
            <w:r w:rsidRPr="004B12A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Peromyscus leucopus</w:t>
            </w:r>
            <w:r w:rsidRPr="0047690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4B12A6">
              <w:rPr>
                <w:rFonts w:ascii="Arial" w:hAnsi="Arial" w:cs="Arial"/>
                <w:color w:val="000000"/>
                <w:sz w:val="16"/>
                <w:szCs w:val="16"/>
              </w:rPr>
              <w:t>Mus</w:t>
            </w:r>
            <w:r w:rsidRPr="004B12A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Mus musculus</w:t>
            </w:r>
            <w:r w:rsidRPr="0047690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="004B12A6">
              <w:rPr>
                <w:rFonts w:ascii="Arial" w:hAnsi="Arial" w:cs="Arial"/>
                <w:color w:val="000000"/>
                <w:sz w:val="16"/>
                <w:szCs w:val="16"/>
              </w:rPr>
              <w:t xml:space="preserve">ERV, endogenous retrovirus; Env, envelope protein; Gag-pol, </w:t>
            </w:r>
            <w:r w:rsidR="004B12A6" w:rsidRPr="004B12A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gag-pol </w:t>
            </w:r>
            <w:r w:rsidR="004B12A6">
              <w:rPr>
                <w:rFonts w:ascii="Arial" w:hAnsi="Arial" w:cs="Arial"/>
                <w:color w:val="000000"/>
                <w:sz w:val="16"/>
                <w:szCs w:val="16"/>
              </w:rPr>
              <w:t xml:space="preserve">polyprotein, </w:t>
            </w:r>
            <w:r w:rsidRPr="0047690D">
              <w:rPr>
                <w:rFonts w:ascii="Arial" w:hAnsi="Arial" w:cs="Arial"/>
                <w:color w:val="000000"/>
                <w:sz w:val="16"/>
                <w:szCs w:val="16"/>
              </w:rPr>
              <w:t>FC, fold-change; FDR, false discovery rate</w:t>
            </w:r>
          </w:p>
        </w:tc>
      </w:tr>
    </w:tbl>
    <w:p w:rsidR="009974B6" w:rsidRDefault="009974B6"/>
    <w:sectPr w:rsidR="009974B6" w:rsidSect="00063B9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468C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79E468E2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7794831">
    <w:abstractNumId w:val="1"/>
  </w:num>
  <w:num w:numId="2" w16cid:durableId="110723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97"/>
    <w:rsid w:val="0004619F"/>
    <w:rsid w:val="00046CC7"/>
    <w:rsid w:val="00063B97"/>
    <w:rsid w:val="00087C27"/>
    <w:rsid w:val="0009217C"/>
    <w:rsid w:val="000A7F9A"/>
    <w:rsid w:val="000D1402"/>
    <w:rsid w:val="000D25FE"/>
    <w:rsid w:val="00100785"/>
    <w:rsid w:val="00100A7B"/>
    <w:rsid w:val="0010193F"/>
    <w:rsid w:val="00107ED9"/>
    <w:rsid w:val="00134D45"/>
    <w:rsid w:val="00161407"/>
    <w:rsid w:val="00183547"/>
    <w:rsid w:val="001B6EBA"/>
    <w:rsid w:val="001C4755"/>
    <w:rsid w:val="001D15CE"/>
    <w:rsid w:val="001D1A78"/>
    <w:rsid w:val="001F69BC"/>
    <w:rsid w:val="002328F2"/>
    <w:rsid w:val="00233680"/>
    <w:rsid w:val="00233F73"/>
    <w:rsid w:val="00241DF0"/>
    <w:rsid w:val="00245658"/>
    <w:rsid w:val="002567D4"/>
    <w:rsid w:val="002B4154"/>
    <w:rsid w:val="002E0EF6"/>
    <w:rsid w:val="002F522D"/>
    <w:rsid w:val="00304775"/>
    <w:rsid w:val="00350807"/>
    <w:rsid w:val="00397606"/>
    <w:rsid w:val="003D46D1"/>
    <w:rsid w:val="003D5CB9"/>
    <w:rsid w:val="003F474A"/>
    <w:rsid w:val="004222B3"/>
    <w:rsid w:val="00422CC2"/>
    <w:rsid w:val="00450084"/>
    <w:rsid w:val="00453CBF"/>
    <w:rsid w:val="0045561A"/>
    <w:rsid w:val="00461B2D"/>
    <w:rsid w:val="00497966"/>
    <w:rsid w:val="004B12A6"/>
    <w:rsid w:val="004C6AEB"/>
    <w:rsid w:val="004E0373"/>
    <w:rsid w:val="004E7535"/>
    <w:rsid w:val="00505CFF"/>
    <w:rsid w:val="00536009"/>
    <w:rsid w:val="0056243B"/>
    <w:rsid w:val="00567D7D"/>
    <w:rsid w:val="005732F0"/>
    <w:rsid w:val="0057462F"/>
    <w:rsid w:val="005A190B"/>
    <w:rsid w:val="005A3CD2"/>
    <w:rsid w:val="005B6779"/>
    <w:rsid w:val="00613E70"/>
    <w:rsid w:val="00617E9E"/>
    <w:rsid w:val="00641DD1"/>
    <w:rsid w:val="00647CDA"/>
    <w:rsid w:val="00650C9D"/>
    <w:rsid w:val="00661EAF"/>
    <w:rsid w:val="00665729"/>
    <w:rsid w:val="00673953"/>
    <w:rsid w:val="0067506B"/>
    <w:rsid w:val="00676F14"/>
    <w:rsid w:val="0068120C"/>
    <w:rsid w:val="006A04E6"/>
    <w:rsid w:val="006E6197"/>
    <w:rsid w:val="007006C8"/>
    <w:rsid w:val="0071022A"/>
    <w:rsid w:val="00715435"/>
    <w:rsid w:val="00727DD7"/>
    <w:rsid w:val="007354EA"/>
    <w:rsid w:val="0074452E"/>
    <w:rsid w:val="00752F78"/>
    <w:rsid w:val="00753EF8"/>
    <w:rsid w:val="00754170"/>
    <w:rsid w:val="0077095C"/>
    <w:rsid w:val="00780626"/>
    <w:rsid w:val="00796DC4"/>
    <w:rsid w:val="007A32F6"/>
    <w:rsid w:val="007D0A23"/>
    <w:rsid w:val="007D3D80"/>
    <w:rsid w:val="007D4318"/>
    <w:rsid w:val="00810D97"/>
    <w:rsid w:val="00813C7D"/>
    <w:rsid w:val="00821A19"/>
    <w:rsid w:val="00823D4B"/>
    <w:rsid w:val="00852D90"/>
    <w:rsid w:val="00867F51"/>
    <w:rsid w:val="0087259D"/>
    <w:rsid w:val="008832A5"/>
    <w:rsid w:val="00883D3D"/>
    <w:rsid w:val="008A0EEB"/>
    <w:rsid w:val="008B1DC1"/>
    <w:rsid w:val="008F25CD"/>
    <w:rsid w:val="008F678A"/>
    <w:rsid w:val="0093706A"/>
    <w:rsid w:val="009407FC"/>
    <w:rsid w:val="00955F13"/>
    <w:rsid w:val="00956583"/>
    <w:rsid w:val="0096516D"/>
    <w:rsid w:val="00977A34"/>
    <w:rsid w:val="009813A8"/>
    <w:rsid w:val="009923E8"/>
    <w:rsid w:val="009974B6"/>
    <w:rsid w:val="009A1A89"/>
    <w:rsid w:val="009B338C"/>
    <w:rsid w:val="009C4FC4"/>
    <w:rsid w:val="009E7461"/>
    <w:rsid w:val="009F0416"/>
    <w:rsid w:val="009F733B"/>
    <w:rsid w:val="00A0097E"/>
    <w:rsid w:val="00A30A3D"/>
    <w:rsid w:val="00A35988"/>
    <w:rsid w:val="00A557B8"/>
    <w:rsid w:val="00A625C8"/>
    <w:rsid w:val="00A665CA"/>
    <w:rsid w:val="00A66C1A"/>
    <w:rsid w:val="00A80C47"/>
    <w:rsid w:val="00A81020"/>
    <w:rsid w:val="00A874FC"/>
    <w:rsid w:val="00AA10DA"/>
    <w:rsid w:val="00AA7B3A"/>
    <w:rsid w:val="00AB1C32"/>
    <w:rsid w:val="00AB27D7"/>
    <w:rsid w:val="00AC3C9E"/>
    <w:rsid w:val="00AC65AA"/>
    <w:rsid w:val="00AD047F"/>
    <w:rsid w:val="00B12EFC"/>
    <w:rsid w:val="00B36C40"/>
    <w:rsid w:val="00B42FFC"/>
    <w:rsid w:val="00B52789"/>
    <w:rsid w:val="00B77CA0"/>
    <w:rsid w:val="00BD7A12"/>
    <w:rsid w:val="00BF05DF"/>
    <w:rsid w:val="00C333BF"/>
    <w:rsid w:val="00C45EF1"/>
    <w:rsid w:val="00C94671"/>
    <w:rsid w:val="00CA77B5"/>
    <w:rsid w:val="00CC07C4"/>
    <w:rsid w:val="00CC1F19"/>
    <w:rsid w:val="00CF1305"/>
    <w:rsid w:val="00CF2524"/>
    <w:rsid w:val="00D379C6"/>
    <w:rsid w:val="00D40DE6"/>
    <w:rsid w:val="00D62C4E"/>
    <w:rsid w:val="00D647E4"/>
    <w:rsid w:val="00D91D19"/>
    <w:rsid w:val="00D97D7F"/>
    <w:rsid w:val="00DA66E1"/>
    <w:rsid w:val="00DC757E"/>
    <w:rsid w:val="00DE3351"/>
    <w:rsid w:val="00DE3C59"/>
    <w:rsid w:val="00DE50D3"/>
    <w:rsid w:val="00E00166"/>
    <w:rsid w:val="00E01CD6"/>
    <w:rsid w:val="00E03487"/>
    <w:rsid w:val="00E05C52"/>
    <w:rsid w:val="00E06E3A"/>
    <w:rsid w:val="00E07628"/>
    <w:rsid w:val="00E42255"/>
    <w:rsid w:val="00E43699"/>
    <w:rsid w:val="00E5764C"/>
    <w:rsid w:val="00E808AE"/>
    <w:rsid w:val="00E84EB3"/>
    <w:rsid w:val="00EC2401"/>
    <w:rsid w:val="00EC43DB"/>
    <w:rsid w:val="00F25D50"/>
    <w:rsid w:val="00F27038"/>
    <w:rsid w:val="00F419A3"/>
    <w:rsid w:val="00F438C5"/>
    <w:rsid w:val="00F5419C"/>
    <w:rsid w:val="00F5651B"/>
    <w:rsid w:val="00F65BEE"/>
    <w:rsid w:val="00F70EE9"/>
    <w:rsid w:val="00F82178"/>
    <w:rsid w:val="00F866EE"/>
    <w:rsid w:val="00F86FD3"/>
    <w:rsid w:val="00FA14CB"/>
    <w:rsid w:val="00FA4DD3"/>
    <w:rsid w:val="00FB10A8"/>
    <w:rsid w:val="00FB6BF7"/>
    <w:rsid w:val="00FD732C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87614"/>
  <w15:chartTrackingRefBased/>
  <w15:docId w15:val="{5E740A30-713F-5E40-AAF5-DCB2BBC3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B97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B97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B97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B97"/>
    <w:rPr>
      <w:rFonts w:asciiTheme="majorHAnsi" w:eastAsiaTheme="majorEastAsia" w:hAnsiTheme="majorHAnsi" w:cs="Times New Roman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63B97"/>
    <w:rPr>
      <w:rFonts w:asciiTheme="majorHAnsi" w:eastAsiaTheme="majorEastAsia" w:hAnsiTheme="majorHAnsi" w:cs="Times New Roman"/>
      <w:color w:val="2F5496" w:themeColor="accent1" w:themeShade="BF"/>
      <w:kern w:val="0"/>
      <w:sz w:val="26"/>
      <w:szCs w:val="26"/>
      <w14:ligatures w14:val="none"/>
    </w:rPr>
  </w:style>
  <w:style w:type="paragraph" w:styleId="NormalWeb">
    <w:name w:val="Normal (Web)"/>
    <w:basedOn w:val="Normal"/>
    <w:uiPriority w:val="99"/>
    <w:unhideWhenUsed/>
    <w:rsid w:val="00063B97"/>
  </w:style>
  <w:style w:type="character" w:styleId="Hyperlink">
    <w:name w:val="Hyperlink"/>
    <w:basedOn w:val="DefaultParagraphFont"/>
    <w:uiPriority w:val="99"/>
    <w:unhideWhenUsed/>
    <w:rsid w:val="00063B97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B97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3B97"/>
    <w:rPr>
      <w:rFonts w:cs="Times New Roman"/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3B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B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B9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B97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063B97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B97"/>
    <w:rPr>
      <w:rFonts w:asciiTheme="majorHAnsi" w:eastAsiaTheme="majorEastAsia" w:hAnsiTheme="majorHAnsi" w:cs="Times New Roman"/>
      <w:spacing w:val="-10"/>
      <w:kern w:val="28"/>
      <w:sz w:val="56"/>
      <w:szCs w:val="56"/>
      <w14:ligatures w14:val="none"/>
    </w:rPr>
  </w:style>
  <w:style w:type="paragraph" w:styleId="Bibliography">
    <w:name w:val="Bibliography"/>
    <w:basedOn w:val="Normal"/>
    <w:next w:val="Normal"/>
    <w:uiPriority w:val="37"/>
    <w:unhideWhenUsed/>
    <w:rsid w:val="00063B97"/>
  </w:style>
  <w:style w:type="paragraph" w:styleId="ListParagraph">
    <w:name w:val="List Paragraph"/>
    <w:basedOn w:val="Normal"/>
    <w:uiPriority w:val="34"/>
    <w:qFormat/>
    <w:rsid w:val="00063B97"/>
    <w:pPr>
      <w:ind w:left="720"/>
      <w:contextualSpacing/>
    </w:pPr>
  </w:style>
  <w:style w:type="paragraph" w:customStyle="1" w:styleId="FigureCaption">
    <w:name w:val="Figure Caption"/>
    <w:basedOn w:val="Normal"/>
    <w:qFormat/>
    <w:rsid w:val="00063B97"/>
    <w:pPr>
      <w:jc w:val="both"/>
    </w:pPr>
    <w:rPr>
      <w:rFonts w:ascii="Arial" w:eastAsiaTheme="minorEastAsia" w:hAnsi="Arial" w:cs="Arial"/>
      <w:sz w:val="20"/>
      <w:szCs w:val="16"/>
    </w:rPr>
  </w:style>
  <w:style w:type="table" w:styleId="TableGrid">
    <w:name w:val="Table Grid"/>
    <w:basedOn w:val="TableNormal"/>
    <w:uiPriority w:val="39"/>
    <w:rsid w:val="00063B97"/>
    <w:rPr>
      <w:rFonts w:eastAsia="Times New Roman" w:cs="Times New Roma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B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97"/>
    <w:rPr>
      <w:rFonts w:ascii="Times New Roman" w:eastAsia="Times New Roman" w:hAnsi="Times New Roman" w:cs="Times New Roman"/>
      <w:kern w:val="0"/>
      <w:sz w:val="18"/>
      <w:szCs w:val="18"/>
      <w14:ligatures w14:val="none"/>
    </w:rPr>
  </w:style>
  <w:style w:type="paragraph" w:styleId="Revision">
    <w:name w:val="Revision"/>
    <w:hidden/>
    <w:uiPriority w:val="99"/>
    <w:semiHidden/>
    <w:rsid w:val="00063B97"/>
    <w:rPr>
      <w:rFonts w:ascii="Times New Roman" w:eastAsia="Times New Roman" w:hAnsi="Times New Roman" w:cs="Times New Roman"/>
      <w:kern w:val="0"/>
      <w14:ligatures w14:val="none"/>
    </w:rPr>
  </w:style>
  <w:style w:type="paragraph" w:styleId="PlainText">
    <w:name w:val="Plain Text"/>
    <w:basedOn w:val="Normal"/>
    <w:link w:val="PlainTextChar"/>
    <w:uiPriority w:val="99"/>
    <w:unhideWhenUsed/>
    <w:rsid w:val="00063B97"/>
    <w:rPr>
      <w:rFonts w:ascii="Consolas" w:eastAsiaTheme="minorEastAsia" w:hAnsi="Consolas" w:cs="Times New Roman (Body CS)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3B97"/>
    <w:rPr>
      <w:rFonts w:ascii="Consolas" w:eastAsiaTheme="minorEastAsia" w:hAnsi="Consolas"/>
      <w:kern w:val="0"/>
      <w:sz w:val="21"/>
      <w:szCs w:val="21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63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B97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063B97"/>
  </w:style>
  <w:style w:type="character" w:styleId="LineNumber">
    <w:name w:val="line number"/>
    <w:basedOn w:val="DefaultParagraphFont"/>
    <w:uiPriority w:val="99"/>
    <w:semiHidden/>
    <w:unhideWhenUsed/>
    <w:rsid w:val="0006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Barbour</dc:creator>
  <cp:keywords/>
  <dc:description/>
  <cp:lastModifiedBy>Alan Barbour</cp:lastModifiedBy>
  <cp:revision>2</cp:revision>
  <dcterms:created xsi:type="dcterms:W3CDTF">2023-11-16T16:33:00Z</dcterms:created>
  <dcterms:modified xsi:type="dcterms:W3CDTF">2023-11-16T16:33:00Z</dcterms:modified>
</cp:coreProperties>
</file>