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38D3" w:rsidRPr="00865445" w:rsidRDefault="003238D3" w:rsidP="003238D3">
      <w:pPr>
        <w:spacing w:line="360" w:lineRule="auto"/>
        <w:jc w:val="both"/>
        <w:outlineLvl w:val="0"/>
        <w:rPr>
          <w:b/>
        </w:rPr>
      </w:pPr>
      <w:r w:rsidRPr="00865445">
        <w:rPr>
          <w:b/>
        </w:rPr>
        <w:t xml:space="preserve">Supplementary </w:t>
      </w:r>
      <w:r>
        <w:rPr>
          <w:b/>
        </w:rPr>
        <w:t>FILE</w:t>
      </w:r>
      <w:r w:rsidRPr="00865445">
        <w:rPr>
          <w:b/>
        </w:rPr>
        <w:t xml:space="preserve"> 5: Plasmids for recombinant protein expression.</w:t>
      </w:r>
    </w:p>
    <w:tbl>
      <w:tblPr>
        <w:tblW w:w="8502" w:type="dxa"/>
        <w:tblInd w:w="104" w:type="dxa"/>
        <w:tblCellMar>
          <w:left w:w="99" w:type="dxa"/>
          <w:right w:w="99" w:type="dxa"/>
        </w:tblCellMar>
        <w:tblLook w:val="04A0" w:firstRow="1" w:lastRow="0" w:firstColumn="1" w:lastColumn="0" w:noHBand="0" w:noVBand="1"/>
      </w:tblPr>
      <w:tblGrid>
        <w:gridCol w:w="1459"/>
        <w:gridCol w:w="1351"/>
        <w:gridCol w:w="1653"/>
        <w:gridCol w:w="1754"/>
        <w:gridCol w:w="1065"/>
        <w:gridCol w:w="1698"/>
      </w:tblGrid>
      <w:tr w:rsidR="003238D3" w:rsidRPr="00865445" w:rsidTr="00BF3B61">
        <w:trPr>
          <w:trHeight w:val="420"/>
        </w:trPr>
        <w:tc>
          <w:tcPr>
            <w:tcW w:w="1459"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238D3" w:rsidRPr="0045064A" w:rsidRDefault="003238D3" w:rsidP="00BF3B61">
            <w:pPr>
              <w:rPr>
                <w:rFonts w:eastAsia="Yu Gothic"/>
                <w:b/>
                <w:bCs/>
                <w:color w:val="000000"/>
                <w:sz w:val="20"/>
              </w:rPr>
            </w:pPr>
            <w:r w:rsidRPr="0045064A">
              <w:rPr>
                <w:rFonts w:eastAsia="Yu Gothic"/>
                <w:b/>
                <w:bCs/>
                <w:color w:val="000000"/>
                <w:sz w:val="20"/>
              </w:rPr>
              <w:t>Plasmid name</w:t>
            </w:r>
          </w:p>
        </w:tc>
        <w:tc>
          <w:tcPr>
            <w:tcW w:w="1351" w:type="dxa"/>
            <w:tcBorders>
              <w:top w:val="single" w:sz="4" w:space="0" w:color="auto"/>
              <w:left w:val="nil"/>
              <w:bottom w:val="double" w:sz="6" w:space="0" w:color="auto"/>
              <w:right w:val="single" w:sz="4" w:space="0" w:color="auto"/>
            </w:tcBorders>
            <w:shd w:val="clear" w:color="auto" w:fill="auto"/>
            <w:noWrap/>
            <w:vAlign w:val="bottom"/>
            <w:hideMark/>
          </w:tcPr>
          <w:p w:rsidR="003238D3" w:rsidRPr="0045064A" w:rsidRDefault="003238D3" w:rsidP="00BF3B61">
            <w:pPr>
              <w:rPr>
                <w:rFonts w:eastAsia="Yu Gothic"/>
                <w:b/>
                <w:bCs/>
                <w:color w:val="000000"/>
                <w:sz w:val="20"/>
              </w:rPr>
            </w:pPr>
            <w:r w:rsidRPr="0045064A">
              <w:rPr>
                <w:rFonts w:eastAsia="Yu Gothic"/>
                <w:b/>
                <w:bCs/>
                <w:color w:val="000000"/>
                <w:sz w:val="20"/>
              </w:rPr>
              <w:t xml:space="preserve">Expressed protein </w:t>
            </w:r>
          </w:p>
        </w:tc>
        <w:tc>
          <w:tcPr>
            <w:tcW w:w="1516" w:type="dxa"/>
            <w:tcBorders>
              <w:top w:val="single" w:sz="4" w:space="0" w:color="auto"/>
              <w:left w:val="nil"/>
              <w:bottom w:val="double" w:sz="6" w:space="0" w:color="auto"/>
              <w:right w:val="single" w:sz="4" w:space="0" w:color="auto"/>
            </w:tcBorders>
            <w:shd w:val="clear" w:color="auto" w:fill="auto"/>
            <w:noWrap/>
            <w:vAlign w:val="bottom"/>
            <w:hideMark/>
          </w:tcPr>
          <w:p w:rsidR="003238D3" w:rsidRPr="0045064A" w:rsidRDefault="003238D3" w:rsidP="00BF3B61">
            <w:pPr>
              <w:rPr>
                <w:rFonts w:eastAsia="Yu Gothic"/>
                <w:b/>
                <w:bCs/>
                <w:color w:val="000000"/>
                <w:sz w:val="20"/>
              </w:rPr>
            </w:pPr>
            <w:r w:rsidRPr="0045064A">
              <w:rPr>
                <w:rFonts w:eastAsia="Yu Gothic"/>
                <w:b/>
                <w:bCs/>
                <w:color w:val="000000"/>
                <w:sz w:val="20"/>
              </w:rPr>
              <w:t xml:space="preserve"> Vector/Promoter</w:t>
            </w:r>
          </w:p>
        </w:tc>
        <w:tc>
          <w:tcPr>
            <w:tcW w:w="1485" w:type="dxa"/>
            <w:tcBorders>
              <w:top w:val="single" w:sz="4" w:space="0" w:color="auto"/>
              <w:left w:val="nil"/>
              <w:bottom w:val="double" w:sz="6" w:space="0" w:color="auto"/>
              <w:right w:val="single" w:sz="4" w:space="0" w:color="auto"/>
            </w:tcBorders>
            <w:shd w:val="clear" w:color="auto" w:fill="auto"/>
            <w:noWrap/>
            <w:vAlign w:val="bottom"/>
            <w:hideMark/>
          </w:tcPr>
          <w:p w:rsidR="003238D3" w:rsidRPr="0045064A" w:rsidRDefault="003238D3" w:rsidP="00BF3B61">
            <w:pPr>
              <w:rPr>
                <w:rFonts w:eastAsia="Yu Gothic"/>
                <w:b/>
                <w:bCs/>
                <w:color w:val="000000"/>
                <w:sz w:val="20"/>
              </w:rPr>
            </w:pPr>
            <w:r w:rsidRPr="0045064A">
              <w:rPr>
                <w:rFonts w:eastAsia="Yu Gothic"/>
                <w:b/>
                <w:bCs/>
                <w:color w:val="000000"/>
                <w:sz w:val="20"/>
              </w:rPr>
              <w:t>Primers for construct</w:t>
            </w:r>
          </w:p>
        </w:tc>
        <w:tc>
          <w:tcPr>
            <w:tcW w:w="993" w:type="dxa"/>
            <w:tcBorders>
              <w:top w:val="single" w:sz="4" w:space="0" w:color="auto"/>
              <w:left w:val="nil"/>
              <w:bottom w:val="double" w:sz="6" w:space="0" w:color="auto"/>
              <w:right w:val="single" w:sz="4" w:space="0" w:color="auto"/>
            </w:tcBorders>
            <w:shd w:val="clear" w:color="auto" w:fill="auto"/>
            <w:noWrap/>
            <w:vAlign w:val="bottom"/>
            <w:hideMark/>
          </w:tcPr>
          <w:p w:rsidR="003238D3" w:rsidRPr="0045064A" w:rsidRDefault="003238D3" w:rsidP="00BF3B61">
            <w:pPr>
              <w:rPr>
                <w:rFonts w:eastAsia="Yu Gothic"/>
                <w:b/>
                <w:bCs/>
                <w:color w:val="000000"/>
                <w:sz w:val="20"/>
              </w:rPr>
            </w:pPr>
            <w:r w:rsidRPr="0045064A">
              <w:rPr>
                <w:rFonts w:eastAsia="Yu Gothic"/>
                <w:b/>
                <w:bCs/>
                <w:color w:val="000000"/>
                <w:sz w:val="20"/>
              </w:rPr>
              <w:t>RE site</w:t>
            </w:r>
          </w:p>
        </w:tc>
        <w:tc>
          <w:tcPr>
            <w:tcW w:w="1698" w:type="dxa"/>
            <w:tcBorders>
              <w:top w:val="single" w:sz="4" w:space="0" w:color="auto"/>
              <w:left w:val="nil"/>
              <w:bottom w:val="double" w:sz="6" w:space="0" w:color="auto"/>
              <w:right w:val="single" w:sz="4" w:space="0" w:color="auto"/>
            </w:tcBorders>
            <w:shd w:val="clear" w:color="auto" w:fill="auto"/>
            <w:noWrap/>
            <w:vAlign w:val="bottom"/>
            <w:hideMark/>
          </w:tcPr>
          <w:p w:rsidR="003238D3" w:rsidRPr="0045064A" w:rsidRDefault="003238D3" w:rsidP="00BF3B61">
            <w:pPr>
              <w:rPr>
                <w:rFonts w:eastAsia="Yu Gothic"/>
                <w:b/>
                <w:bCs/>
                <w:color w:val="000000"/>
                <w:sz w:val="20"/>
              </w:rPr>
            </w:pPr>
            <w:r w:rsidRPr="0045064A">
              <w:rPr>
                <w:rFonts w:eastAsia="Yu Gothic"/>
                <w:b/>
                <w:bCs/>
                <w:color w:val="000000"/>
                <w:sz w:val="20"/>
              </w:rPr>
              <w:t>Template DNA, source, or method</w:t>
            </w:r>
          </w:p>
        </w:tc>
      </w:tr>
      <w:tr w:rsidR="003238D3" w:rsidRPr="00865445" w:rsidTr="00BF3B61">
        <w:trPr>
          <w:trHeight w:val="380"/>
        </w:trPr>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pET22-BamAL4H8</w:t>
            </w:r>
          </w:p>
        </w:tc>
        <w:tc>
          <w:tcPr>
            <w:tcW w:w="1351" w:type="dxa"/>
            <w:tcBorders>
              <w:top w:val="single" w:sz="4" w:space="0" w:color="auto"/>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BamA His8 at loop4</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pET22b/ T7</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single" w:sz="4" w:space="0" w:color="auto"/>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{"citationID":"z6yEceeo","properties":{"formattedCitation":"(Ding et al., 2020)","plainCitation":"(Ding et al., 2020)","noteIndex":0},"citationItems":[{"id":201,"uris":["http://zotero.org/users/5404087/items/ESFRA8AB"],"uri":["http://zotero.org/users/5404087/items/ESFRA8AB"],"itemData":{"id":201,"type":"article-journal","abstract":"In Gram–negative bacteria, the multi-protein β-barrel assembly machine (BAM) complex is a nanomachine playing a vital role in the process of assembling β-barrel proteins into the outer membrane (OM). The core component of this multiprotein complex, BamA, is an evolutionarily conserved protein that carries five polypeptide-transport-associated (POTRA) domains that project from the outer membrane. BamA is essential for chaperoning the insertion of proteins into the OM surface of bacterial cells. In this work, we have reconstituted a membrane containing BamA on a gold substrate and characterized structure of each component and movement in different situation at the nanoscale level using quartz-crystal microbalance with dissipation and neutron reflectometry (NR). The purified BamA in n-dodecyl β-D-maltoside (DDM) was first engineered onto a nickel-NTA (Nα, Nα-bis-(carboxymethyl)-l-lysine) modified gold surface followed by DDM removal and bilayer assembly. The system was then used to monitor the binding and insertion of a substrate membrane protein. The data shows the total reach of BamA was 120 Å and the embedding of membrane had no effect on the BamA morphology. However, the addition of the substrate enabled the periplasmic POTRA domain of BamA to extend further away from the membrane surface. This dynamic behaviour of BamA POTRA domains is consistent with models invoking the gathering of transported substrates from the periplasmic space between the inner and outer membranes in bacterial cells. This study provides evidence that NR is a reliable tool for diverse investigations in the future, especially for applications in the field of membrane protein biogenesis.","container-title":"Biochimica et Biophysica Acta (BBA) - Biomembranes","DOI":"10.1016/j.bbamem.2020.183317","ISSN":"0005-2736","issue":"9","journalAbbreviation":"Biochimica et Biophysica Acta (BBA) - Biomembranes","language":"en","page":"183317","source":"ScienceDirect","title":"Characterization of BamA reconstituted into a solid-supported lipid bilayer as a platform for measuring dynamics during substrate protein assembly into the membrane","volume":"1862","author":[{"family":"Ding","given":"Yue"},{"family":"Shiota","given":"Takuya"},{"family":"Le Brun","given":"Anton P."},{"family":"Dunstan","given":"Rhys A."},{"family":"Wang","given":"Bo"},{"family":"Hsu","given":"Hsien-Yi"},{"family":"Lithgow","given":"Trevor"},{"family":"Shen","given":"Hsin-Hui"}],"issued":{"date-parts":[["2020",9]]}}}],"schema":"https://github.com/citation-style-language/schema/raw/master/csl-citation.json"}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(Ding et al., 2020)</w:t>
            </w:r>
            <w:r w:rsidRPr="0045064A">
              <w:rPr>
                <w:rFonts w:eastAsia="Yu Gothic"/>
                <w:color w:val="000000"/>
                <w:sz w:val="20"/>
              </w:rPr>
              <w:fldChar w:fldCharType="end"/>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pHIS-BamB</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His6-TEVsite-BamB</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pHIS2-parallel/ T7</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{"citationID":"DoIbkB3n","properties":{"formattedCitation":"(Chen et al., 2021)","plainCitation":"(Chen et al., 2021)","noteIndex":0},"citationItems":[{"id":248,"uris":["http://zotero.org/users/5404087/items/7RHZEA9Y"],"uri":["http://zotero.org/users/5404087/items/7RHZEA9Y"],"itemData":{"id":248,"type":"article-journal","abstract":"In Gram-negative bacteria, the β-barrel assembly machinery (BAM) complex catalyses the assembly of β-barrel proteins into the outer membrane, and is composed of five subunits: BamA, BamB, BamC, BamD and BamE. Once assembled, - β-barrel proteins can be involved in various functions including uptake of nutrients, export of toxins and mediating host-pathogen interactions, but the precise mechanism by which these ubiquitous and often essential β-barrel proteins are assembled is yet to be established. In order to determine the relative positions of BAM subunits in the membrane environment we reconstituted each subunit into a biomimetic membrane, characterizing their interaction and structural changes by Quartz Crystal Microbalance with Dissipation moni­ toring (QCM-D) and neutron reflectometry. Our results suggested that the binding of BamE, or a BamDE dimer, to BamA induced conformational changes in the polypeptide transported-associated (POTRA) domains of BamA, but that BamB or BamD alone did not promote any such changes. As monitored by neutron reflectometry, addition of an unfolded substrate protein extended the length of POTRA domains further away from the mem­ brane interface as part of the mechanism whereby the substrate protein was folded into the membrane.","container-title":"Biochimica et Biophysica Acta (BBA) - Biomembranes","DOI":"10.1016/j.bbamem.2021.183587","ISSN":"00052736","issue":"9","journalAbbreviation":"Biochimica et Biophysica Acta (BBA) - Biomembranes","language":"en","page":"183587","source":"DOI.org (Crossref)","title":"Substrate-dependent arrangements of the subunits of the BAM complex determined by neutron reflectometry","volume":"1863","author":[{"family":"Chen","given":"Xiaoyu"},{"family":"Ding","given":"Yue"},{"family":"Bamert","given":"Rebecca S."},{"family":"Le Brun","given":"Anton P."},{"family":"Duff","given":"Anthony P."},{"family":"Wu","given":"Chun-Ming"},{"family":"Hsu","given":"Hsien-Yi"},{"family":"Shiota","given":"Takuya"},{"family":"Lithgow","given":"Trevor"},{"family":"Shen","given":"Hsin-Hui"}],"issued":{"date-parts":[["2021",9]]}}}],"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(Chen et al., 2021)</w:t>
            </w:r>
            <w:r w:rsidRPr="0045064A">
              <w:rPr>
                <w:rFonts w:eastAsia="Yu Gothic"/>
                <w:color w:val="000000"/>
                <w:sz w:val="20"/>
              </w:rPr>
              <w:fldChar w:fldCharType="end"/>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pHIS-BamC</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His6-TEVsite-BamC</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pHIS2-parallel/ T7</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{"citationID":"ytwBRA1n","properties":{"formattedCitation":"(Chen et al., 2021)","plainCitation":"(Chen et al., 2021)","noteIndex":0},"citationItems":[{"id":248,"uris":["http://zotero.org/users/5404087/items/7RHZEA9Y"],"uri":["http://zotero.org/users/5404087/items/7RHZEA9Y"],"itemData":{"id":248,"type":"article-journal","abstract":"In Gram-negative bacteria, the β-barrel assembly machinery (BAM) complex catalyses the assembly of β-barrel proteins into the outer membrane, and is composed of five subunits: BamA, BamB, BamC, BamD and BamE. Once assembled, - β-barrel proteins can be involved in various functions including uptake of nutrients, export of toxins and mediating host-pathogen interactions, but the precise mechanism by which these ubiquitous and often essential β-barrel proteins are assembled is yet to be established. In order to determine the relative positions of BAM subunits in the membrane environment we reconstituted each subunit into a biomimetic membrane, characterizing their interaction and structural changes by Quartz Crystal Microbalance with Dissipation moni­ toring (QCM-D) and neutron reflectometry. Our results suggested that the binding of BamE, or a BamDE dimer, to BamA induced conformational changes in the polypeptide transported-associated (POTRA) domains of BamA, but that BamB or BamD alone did not promote any such changes. As monitored by neutron reflectometry, addition of an unfolded substrate protein extended the length of POTRA domains further away from the mem­ brane interface as part of the mechanism whereby the substrate protein was folded into the membrane.","container-title":"Biochimica et Biophysica Acta (BBA) - Biomembranes","DOI":"10.1016/j.bbamem.2021.183587","ISSN":"00052736","issue":"9","journalAbbreviation":"Biochimica et Biophysica Acta (BBA) - Biomembranes","language":"en","page":"183587","source":"DOI.org (Crossref)","title":"Substrate-dependent arrangements of the subunits of the BAM complex determined by neutron reflectometry","volume":"1863","author":[{"family":"Chen","given":"Xiaoyu"},{"family":"Ding","given":"Yue"},{"family":"Bamert","given":"Rebecca S."},{"family":"Le Brun","given":"Anton P."},{"family":"Duff","given":"Anthony P."},{"family":"Wu","given":"Chun-Ming"},{"family":"Hsu","given":"Hsien-Yi"},{"family":"Shiota","given":"Takuya"},{"family":"Lithgow","given":"Trevor"},{"family":"Shen","given":"Hsin-Hui"}],"issued":{"date-parts":[["2021",9]]}}}],"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(Chen et al., 2021)</w:t>
            </w:r>
            <w:r w:rsidRPr="0045064A">
              <w:rPr>
                <w:rFonts w:eastAsia="Yu Gothic"/>
                <w:color w:val="000000"/>
                <w:sz w:val="20"/>
              </w:rPr>
              <w:fldChar w:fldCharType="end"/>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pHIS-BamD</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His6-TEVsite-BamD</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pHIS2-parallel/ T7</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{"citationID":"Izr8KcLZ","properties":{"formattedCitation":"(Chen et al., 2021)","plainCitation":"(Chen et al., 2021)","noteIndex":0},"citationItems":[{"id":248,"uris":["http://zotero.org/users/5404087/items/7RHZEA9Y"],"uri":["http://zotero.org/users/5404087/items/7RHZEA9Y"],"itemData":{"id":248,"type":"article-journal","abstract":"In Gram-negative bacteria, the β-barrel assembly machinery (BAM) complex catalyses the assembly of β-barrel proteins into the outer membrane, and is composed of five subunits: BamA, BamB, BamC, BamD and BamE. Once assembled, - β-barrel proteins can be involved in various functions including uptake of nutrients, export of toxins and mediating host-pathogen interactions, but the precise mechanism by which these ubiquitous and often essential β-barrel proteins are assembled is yet to be established. In order to determine the relative positions of BAM subunits in the membrane environment we reconstituted each subunit into a biomimetic membrane, characterizing their interaction and structural changes by Quartz Crystal Microbalance with Dissipation moni­ toring (QCM-D) and neutron reflectometry. Our results suggested that the binding of BamE, or a BamDE dimer, to BamA induced conformational changes in the polypeptide transported-associated (POTRA) domains of BamA, but that BamB or BamD alone did not promote any such changes. As monitored by neutron reflectometry, addition of an unfolded substrate protein extended the length of POTRA domains further away from the mem­ brane interface as part of the mechanism whereby the substrate protein was folded into the membrane.","container-title":"Biochimica et Biophysica Acta (BBA) - Biomembranes","DOI":"10.1016/j.bbamem.2021.183587","ISSN":"00052736","issue":"9","journalAbbreviation":"Biochimica et Biophysica Acta (BBA) - Biomembranes","language":"en","page":"183587","source":"DOI.org (Crossref)","title":"Substrate-dependent arrangements of the subunits of the BAM complex determined by neutron reflectometry","volume":"1863","author":[{"family":"Chen","given":"Xiaoyu"},{"family":"Ding","given":"Yue"},{"family":"Bamert","given":"Rebecca S."},{"family":"Le Brun","given":"Anton P."},{"family":"Duff","given":"Anthony P."},{"family":"Wu","given":"Chun-Ming"},{"family":"Hsu","given":"Hsien-Yi"},{"family":"Shiota","given":"Takuya"},{"family":"Lithgow","given":"Trevor"},{"family":"Shen","given":"Hsin-Hui"}],"issued":{"date-parts":[["2021",9]]}}}],"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(Chen et al., 2021)</w:t>
            </w:r>
            <w:r w:rsidRPr="0045064A">
              <w:rPr>
                <w:rFonts w:eastAsia="Yu Gothic"/>
                <w:color w:val="000000"/>
                <w:sz w:val="20"/>
              </w:rPr>
              <w:fldChar w:fldCharType="end"/>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pET15b-OmpC</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His6-TEVsite-OmpC</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pET15b/ T7</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pTnTOmpC-f / pTnTOmpC-r</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XhoI/XbaI</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K-12 gene,</w:t>
            </w:r>
          </w:p>
          <w:p w:rsidR="003238D3" w:rsidRPr="0045064A" w:rsidRDefault="003238D3" w:rsidP="00BF3B61">
            <w:pPr>
              <w:rPr>
                <w:rFonts w:eastAsia="Yu Gothic"/>
                <w:color w:val="000000"/>
                <w:sz w:val="20"/>
              </w:rPr>
            </w:pPr>
            <w:r w:rsidRPr="0045064A">
              <w:rPr>
                <w:rFonts w:eastAsia="Yu Gothic"/>
                <w:color w:val="000000"/>
                <w:sz w:val="20"/>
              </w:rPr>
              <w:t>SLiCE</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pET15b-OmpC Y286A</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His6-TEVsite-BamD</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pET15b/ T7</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OmpCY286A-f / OmpCY286A-r</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Quick change mutagenesis</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FLAG-OmpC-FLAG</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 areBAD</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lang w:val="pt-BR"/>
              </w:rPr>
            </w:pPr>
            <w:r w:rsidRPr="0045064A">
              <w:rPr>
                <w:rFonts w:eastAsia="Yu Gothic"/>
                <w:color w:val="000000"/>
                <w:sz w:val="20"/>
                <w:lang w:val="pt-BR"/>
              </w:rPr>
              <w:t>FLAGOmpC1-f /FLAGOmpC1-r,</w:t>
            </w:r>
            <w:r w:rsidRPr="0045064A">
              <w:rPr>
                <w:rFonts w:eastAsia="Yu Gothic"/>
                <w:color w:val="000000"/>
                <w:sz w:val="20"/>
                <w:lang w:val="pt-BR"/>
              </w:rPr>
              <w:br/>
              <w:t>FLAGOmpC2-f /FLAGOmpC2-r</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lang w:val="pt-BR"/>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K-12 gene,</w:t>
            </w:r>
          </w:p>
          <w:p w:rsidR="003238D3" w:rsidRPr="0045064A" w:rsidRDefault="003238D3" w:rsidP="00BF3B61">
            <w:pPr>
              <w:rPr>
                <w:rFonts w:eastAsia="Yu Gothic"/>
                <w:color w:val="000000"/>
                <w:sz w:val="20"/>
              </w:rPr>
            </w:pPr>
            <w:r w:rsidRPr="0045064A">
              <w:rPr>
                <w:rFonts w:eastAsia="Yu Gothic"/>
                <w:color w:val="000000"/>
                <w:sz w:val="20"/>
              </w:rPr>
              <w:t>SLiCE</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 F280A</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FLAG-OmpC F280A</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 areBAD</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OmpCF280A-f / OmpCF280A-r</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w:t>
            </w:r>
          </w:p>
          <w:p w:rsidR="003238D3" w:rsidRPr="0045064A" w:rsidRDefault="003238D3" w:rsidP="00BF3B61">
            <w:pPr>
              <w:rPr>
                <w:rFonts w:eastAsia="Yu Gothic"/>
                <w:color w:val="000000"/>
                <w:sz w:val="20"/>
              </w:rPr>
            </w:pPr>
            <w:r w:rsidRPr="0045064A">
              <w:rPr>
                <w:rFonts w:eastAsia="Yu Gothic"/>
                <w:color w:val="000000"/>
                <w:sz w:val="20"/>
              </w:rPr>
              <w:t>Quick change mutagenesis</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 Y286A</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FLAG-OmpC Y286A</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 areBAD</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OmpCY286A-f / OmpCY286A-r</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w:t>
            </w:r>
          </w:p>
          <w:p w:rsidR="003238D3" w:rsidRPr="0045064A" w:rsidRDefault="003238D3" w:rsidP="00BF3B61">
            <w:pPr>
              <w:rPr>
                <w:rFonts w:eastAsia="Yu Gothic"/>
                <w:color w:val="000000"/>
                <w:sz w:val="20"/>
              </w:rPr>
            </w:pPr>
            <w:r w:rsidRPr="0045064A">
              <w:rPr>
                <w:rFonts w:eastAsia="Yu Gothic"/>
                <w:color w:val="000000"/>
                <w:sz w:val="20"/>
              </w:rPr>
              <w:t>Quick change mutagenesis</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 F280A Y286A</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FLAG-OmpC F280A Y286A</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 areBAD</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lang w:val="pt-BR"/>
              </w:rPr>
            </w:pPr>
            <w:r w:rsidRPr="0045064A">
              <w:rPr>
                <w:rFonts w:eastAsia="Yu Gothic"/>
                <w:color w:val="000000"/>
                <w:sz w:val="20"/>
                <w:lang w:val="pt-BR"/>
              </w:rPr>
              <w:t>OmpCY286A-f / OmpCY286A-r</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lang w:val="pt-BR"/>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pBAD-FLOmpC F280A</w:t>
            </w:r>
          </w:p>
          <w:p w:rsidR="003238D3" w:rsidRPr="0045064A" w:rsidRDefault="003238D3" w:rsidP="00BF3B61">
            <w:pPr>
              <w:rPr>
                <w:rFonts w:eastAsia="Yu Gothic"/>
                <w:color w:val="000000"/>
                <w:sz w:val="20"/>
              </w:rPr>
            </w:pPr>
            <w:r w:rsidRPr="0045064A">
              <w:rPr>
                <w:rFonts w:eastAsia="Yu Gothic"/>
                <w:color w:val="000000"/>
                <w:sz w:val="20"/>
              </w:rPr>
              <w:t>Quick change mutagenesis</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tcPr>
          <w:p w:rsidR="003238D3" w:rsidRPr="0045064A" w:rsidRDefault="003238D3" w:rsidP="00BF3B61">
            <w:pPr>
              <w:rPr>
                <w:rFonts w:eastAsia="Yu Gothic"/>
                <w:color w:val="000000"/>
                <w:sz w:val="20"/>
              </w:rPr>
            </w:pPr>
            <w:r w:rsidRPr="0045064A">
              <w:rPr>
                <w:rFonts w:eastAsia="Yu Gothic"/>
                <w:color w:val="000000"/>
                <w:sz w:val="20"/>
              </w:rPr>
              <w:lastRenderedPageBreak/>
              <w:t>pBAD-FLOmpC-VY</w:t>
            </w:r>
          </w:p>
        </w:tc>
        <w:tc>
          <w:tcPr>
            <w:tcW w:w="1351" w:type="dxa"/>
            <w:tcBorders>
              <w:top w:val="nil"/>
              <w:left w:val="nil"/>
              <w:bottom w:val="single" w:sz="4" w:space="0" w:color="auto"/>
              <w:right w:val="single" w:sz="4" w:space="0" w:color="auto"/>
            </w:tcBorders>
            <w:shd w:val="clear" w:color="auto" w:fill="auto"/>
            <w:noWrap/>
            <w:vAlign w:val="bottom"/>
          </w:tcPr>
          <w:p w:rsidR="003238D3" w:rsidRPr="0045064A" w:rsidRDefault="003238D3" w:rsidP="00BF3B61">
            <w:pPr>
              <w:rPr>
                <w:rFonts w:eastAsia="Yu Gothic"/>
                <w:color w:val="000000"/>
                <w:sz w:val="20"/>
              </w:rPr>
            </w:pPr>
            <w:r w:rsidRPr="0045064A">
              <w:rPr>
                <w:rFonts w:eastAsia="Yu Gothic"/>
                <w:color w:val="000000"/>
                <w:sz w:val="20"/>
              </w:rPr>
              <w:t>OmpC-FLAG V359A, Y365A</w:t>
            </w:r>
          </w:p>
        </w:tc>
        <w:tc>
          <w:tcPr>
            <w:tcW w:w="1516" w:type="dxa"/>
            <w:tcBorders>
              <w:top w:val="nil"/>
              <w:left w:val="nil"/>
              <w:bottom w:val="single" w:sz="4" w:space="0" w:color="auto"/>
              <w:right w:val="single" w:sz="4" w:space="0" w:color="auto"/>
            </w:tcBorders>
            <w:shd w:val="clear" w:color="auto" w:fill="auto"/>
            <w:noWrap/>
            <w:vAlign w:val="bottom"/>
          </w:tcPr>
          <w:p w:rsidR="003238D3" w:rsidRPr="0045064A" w:rsidRDefault="003238D3" w:rsidP="00BF3B61">
            <w:pPr>
              <w:rPr>
                <w:rFonts w:eastAsia="Yu Gothic"/>
                <w:color w:val="000000"/>
                <w:sz w:val="20"/>
              </w:rPr>
            </w:pPr>
            <w:r w:rsidRPr="0045064A">
              <w:rPr>
                <w:rFonts w:eastAsia="Yu Gothic"/>
                <w:color w:val="000000"/>
                <w:sz w:val="20"/>
              </w:rPr>
              <w:t>pBAD/ araBAD</w:t>
            </w:r>
          </w:p>
        </w:tc>
        <w:tc>
          <w:tcPr>
            <w:tcW w:w="1485" w:type="dxa"/>
            <w:tcBorders>
              <w:top w:val="nil"/>
              <w:left w:val="nil"/>
              <w:bottom w:val="single" w:sz="4" w:space="0" w:color="auto"/>
              <w:right w:val="single" w:sz="4" w:space="0" w:color="auto"/>
            </w:tcBorders>
            <w:shd w:val="clear" w:color="auto" w:fill="auto"/>
            <w:noWrap/>
            <w:vAlign w:val="bottom"/>
          </w:tcPr>
          <w:p w:rsidR="003238D3" w:rsidRPr="006E2620" w:rsidRDefault="003238D3" w:rsidP="00BF3B61">
            <w:pPr>
              <w:rPr>
                <w:rFonts w:eastAsia="Yu Gothic"/>
                <w:color w:val="000000"/>
                <w:sz w:val="20"/>
                <w:lang w:val="pt-BR"/>
              </w:rPr>
            </w:pPr>
            <w:r w:rsidRPr="006E2620">
              <w:rPr>
                <w:rFonts w:eastAsia="Yu Gothic"/>
                <w:color w:val="000000"/>
                <w:sz w:val="20"/>
                <w:lang w:val="pt-BR"/>
              </w:rPr>
              <w:t>OmpCV359A-f/r, OmpCY365A-f/r</w:t>
            </w:r>
          </w:p>
        </w:tc>
        <w:tc>
          <w:tcPr>
            <w:tcW w:w="993" w:type="dxa"/>
            <w:tcBorders>
              <w:top w:val="nil"/>
              <w:left w:val="nil"/>
              <w:bottom w:val="single" w:sz="4" w:space="0" w:color="auto"/>
              <w:right w:val="single" w:sz="4" w:space="0" w:color="auto"/>
            </w:tcBorders>
            <w:shd w:val="clear" w:color="auto" w:fill="auto"/>
            <w:noWrap/>
            <w:vAlign w:val="bottom"/>
          </w:tcPr>
          <w:p w:rsidR="003238D3" w:rsidRPr="006E2620" w:rsidRDefault="003238D3" w:rsidP="00BF3B61">
            <w:pPr>
              <w:rPr>
                <w:rFonts w:eastAsia="Yu Gothic"/>
                <w:color w:val="000000"/>
                <w:sz w:val="20"/>
                <w:lang w:val="pt-BR"/>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center"/>
          </w:tcPr>
          <w:p w:rsidR="003238D3" w:rsidRPr="0045064A" w:rsidRDefault="003238D3" w:rsidP="00BF3B61">
            <w:pPr>
              <w:rPr>
                <w:rFonts w:eastAsia="Yu Gothic"/>
                <w:color w:val="000000"/>
                <w:sz w:val="20"/>
              </w:rPr>
            </w:pPr>
            <w:r w:rsidRPr="0045064A">
              <w:rPr>
                <w:rFonts w:eastAsia="Yu Gothic"/>
                <w:color w:val="000000"/>
                <w:sz w:val="20"/>
              </w:rPr>
              <w:t>pBAD-FLOmpC, quick change mutagenesis</w:t>
            </w:r>
          </w:p>
        </w:tc>
      </w:tr>
      <w:tr w:rsidR="003238D3" w:rsidRPr="00865445" w:rsidTr="00BF3B61">
        <w:trPr>
          <w:trHeight w:val="360"/>
        </w:trPr>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pHIS-BamD (X) amber</w:t>
            </w:r>
          </w:p>
        </w:tc>
        <w:tc>
          <w:tcPr>
            <w:tcW w:w="1351"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His6-TEVsite-BamD (X) BPA</w:t>
            </w:r>
          </w:p>
        </w:tc>
        <w:tc>
          <w:tcPr>
            <w:tcW w:w="1516"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pBAD/ areBAD</w:t>
            </w:r>
          </w:p>
        </w:tc>
        <w:tc>
          <w:tcPr>
            <w:tcW w:w="1485"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BamD(X)ambFwd/ BamD(X)ambRev</w:t>
            </w:r>
          </w:p>
        </w:tc>
        <w:tc>
          <w:tcPr>
            <w:tcW w:w="993"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 xml:space="preserve">　</w:t>
            </w:r>
          </w:p>
        </w:tc>
        <w:tc>
          <w:tcPr>
            <w:tcW w:w="1698" w:type="dxa"/>
            <w:tcBorders>
              <w:top w:val="nil"/>
              <w:left w:val="nil"/>
              <w:bottom w:val="single" w:sz="4" w:space="0" w:color="auto"/>
              <w:right w:val="single" w:sz="4" w:space="0" w:color="auto"/>
            </w:tcBorders>
            <w:shd w:val="clear" w:color="auto" w:fill="auto"/>
            <w:noWrap/>
            <w:vAlign w:val="bottom"/>
            <w:hideMark/>
          </w:tcPr>
          <w:p w:rsidR="003238D3" w:rsidRPr="0045064A" w:rsidRDefault="003238D3" w:rsidP="00BF3B61">
            <w:pPr>
              <w:rPr>
                <w:rFonts w:eastAsia="Yu Gothic"/>
                <w:color w:val="000000"/>
                <w:sz w:val="20"/>
              </w:rPr>
            </w:pPr>
            <w:r w:rsidRPr="0045064A">
              <w:rPr>
                <w:rFonts w:eastAsia="Yu Gothic"/>
                <w:color w:val="000000"/>
                <w:sz w:val="20"/>
              </w:rPr>
              <w:t>pHIS-BamD,</w:t>
            </w:r>
          </w:p>
          <w:p w:rsidR="003238D3" w:rsidRPr="0045064A" w:rsidRDefault="003238D3" w:rsidP="00BF3B61">
            <w:pPr>
              <w:rPr>
                <w:rFonts w:eastAsia="Yu Gothic"/>
                <w:color w:val="000000"/>
                <w:sz w:val="20"/>
              </w:rPr>
            </w:pPr>
            <w:r w:rsidRPr="0045064A">
              <w:rPr>
                <w:rFonts w:eastAsia="Yu Gothic"/>
                <w:color w:val="000000"/>
                <w:sz w:val="20"/>
              </w:rPr>
              <w:t>Quick change mutagenesis</w:t>
            </w:r>
          </w:p>
        </w:tc>
      </w:tr>
    </w:tbl>
    <w:p w:rsidR="003238D3" w:rsidRPr="00865445" w:rsidRDefault="003238D3" w:rsidP="003238D3"/>
    <w:p w:rsidR="003238D3" w:rsidRDefault="003238D3"/>
    <w:sectPr w:rsidR="003238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8D3"/>
    <w:rsid w:val="00323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55B8832-8E10-9C4E-93BC-025869CC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8D3"/>
    <w:rPr>
      <w:rFonts w:ascii="Times New Roman" w:eastAsia="Times New Roman" w:hAnsi="Times New Roman" w:cs="Times New Roman"/>
      <w:kern w:val="0"/>
      <w:sz w:val="24"/>
      <w:szCs w:val="20"/>
      <w:lang w:eastAsia="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1797</Words>
  <Characters>10245</Characters>
  <Application>Microsoft Office Word</Application>
  <DocSecurity>0</DocSecurity>
  <Lines>85</Lines>
  <Paragraphs>24</Paragraphs>
  <ScaleCrop>false</ScaleCrop>
  <Company/>
  <LinksUpToDate>false</LinksUpToDate>
  <CharactersWithSpaces>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dc:creator>
  <cp:keywords/>
  <dc:description/>
  <cp:lastModifiedBy>Shio</cp:lastModifiedBy>
  <cp:revision>1</cp:revision>
  <dcterms:created xsi:type="dcterms:W3CDTF">2023-12-26T08:15:00Z</dcterms:created>
  <dcterms:modified xsi:type="dcterms:W3CDTF">2023-12-26T08:15:00Z</dcterms:modified>
</cp:coreProperties>
</file>