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placeholder>
          <w:docPart w:val="DefaultPlaceholder_1081868574"/>
        </w:placeholder>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placeholder>
          <w:docPart w:val="DefaultPlaceholder_1081868574"/>
        </w:placeholder>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placeholder>
          <w:docPart w:val="DefaultPlaceholder_1081868574"/>
        </w:placeholder>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2856E3C5">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2856E3C5">
        <w:trPr>
          <w:trHeight w:val="724"/>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3" w:type="dxa"/>
              <w:right w:w="113" w:type="dxa"/>
            </w:tcMar>
            <w:vAlign w:val="center"/>
          </w:tcPr>
          <w:p w14:paraId="6B585AC2" w14:textId="77777777" w:rsidR="00673CF2" w:rsidRDefault="00673CF2" w:rsidP="000A2021">
            <w:pPr>
              <w:rPr>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3" w:type="dxa"/>
              <w:right w:w="113" w:type="dxa"/>
            </w:tcMar>
            <w:vAlign w:val="center"/>
          </w:tcPr>
          <w:p w14:paraId="0C0B9ED1" w14:textId="0F6E4A3E" w:rsidR="00673CF2" w:rsidRDefault="2378A15A" w:rsidP="003B7F1A">
            <w:pPr>
              <w:jc w:val="center"/>
            </w:pPr>
            <w:r w:rsidRPr="2856E3C5">
              <w:rPr>
                <w:color w:val="000000" w:themeColor="text1"/>
              </w:rPr>
              <w:t>n/a</w:t>
            </w:r>
          </w:p>
          <w:p w14:paraId="379EC4E8" w14:textId="6CBC45EA" w:rsidR="00673CF2" w:rsidRDefault="00673CF2" w:rsidP="2856E3C5">
            <w:pPr>
              <w:jc w:val="center"/>
            </w:pPr>
          </w:p>
        </w:tc>
      </w:tr>
      <w:tr w:rsidR="00673CF2" w14:paraId="5F041FE7" w14:textId="77777777" w:rsidTr="2856E3C5">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7E6521">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7E6521">
            <w:pPr>
              <w:pBdr>
                <w:top w:val="nil"/>
                <w:left w:val="nil"/>
                <w:bottom w:val="nil"/>
                <w:right w:val="nil"/>
                <w:between w:val="nil"/>
              </w:pBdr>
              <w:spacing w:line="227" w:lineRule="auto"/>
              <w:jc w:val="center"/>
              <w:rPr>
                <w:b/>
                <w:color w:val="000000"/>
                <w:sz w:val="18"/>
                <w:szCs w:val="18"/>
              </w:rPr>
            </w:pPr>
          </w:p>
        </w:tc>
      </w:tr>
      <w:tr w:rsidR="00673CF2" w14:paraId="330DF311" w14:textId="77777777" w:rsidTr="2856E3C5">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489F4C9" w14:textId="77777777" w:rsidR="00673CF2" w:rsidRDefault="00673CF2" w:rsidP="007E65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B80B0DE" w14:textId="77777777" w:rsidR="00673CF2" w:rsidRDefault="00673CF2" w:rsidP="007E6521">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2856E3C5">
        <w:trPr>
          <w:trHeight w:val="724"/>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3" w:type="dxa"/>
              <w:right w:w="113" w:type="dxa"/>
            </w:tcMar>
            <w:vAlign w:val="center"/>
          </w:tcPr>
          <w:p w14:paraId="729BF7A6" w14:textId="097E9FCE" w:rsidR="002B6123" w:rsidRDefault="43FEBBAA" w:rsidP="2856E3C5">
            <w:pPr>
              <w:rPr>
                <w:sz w:val="18"/>
                <w:szCs w:val="18"/>
              </w:rPr>
            </w:pPr>
            <w:r w:rsidRPr="2856E3C5">
              <w:rPr>
                <w:sz w:val="18"/>
                <w:szCs w:val="18"/>
              </w:rPr>
              <w:t xml:space="preserve">anti-Tyrosine Hydroxylase (rabbit </w:t>
            </w:r>
            <w:proofErr w:type="spellStart"/>
            <w:r w:rsidRPr="2856E3C5">
              <w:rPr>
                <w:sz w:val="18"/>
                <w:szCs w:val="18"/>
              </w:rPr>
              <w:t>policlonal</w:t>
            </w:r>
            <w:proofErr w:type="spellEnd"/>
            <w:r w:rsidRPr="2856E3C5">
              <w:rPr>
                <w:sz w:val="18"/>
                <w:szCs w:val="18"/>
              </w:rPr>
              <w:t>), Millipore, Millipore: AB152; RRIDs: AB_390204, 1:1000 IF; 1:2000 WB</w:t>
            </w:r>
          </w:p>
          <w:p w14:paraId="2F68E594" w14:textId="7D2141F6" w:rsidR="002B6123" w:rsidRDefault="43FEBBAA" w:rsidP="2856E3C5">
            <w:r w:rsidRPr="2856E3C5">
              <w:rPr>
                <w:sz w:val="18"/>
                <w:szCs w:val="18"/>
              </w:rPr>
              <w:t>anti-Tryptophane Hydroxylase (mouse monoclonal), Sigma-Aldrich, Sigma-Aldrich: T0678; RRIDs: AB_261587, 1:600</w:t>
            </w:r>
          </w:p>
          <w:p w14:paraId="7CC24312" w14:textId="631ACEA7" w:rsidR="002B6123" w:rsidRDefault="43FEBBAA" w:rsidP="2856E3C5">
            <w:r w:rsidRPr="2856E3C5">
              <w:rPr>
                <w:sz w:val="18"/>
                <w:szCs w:val="18"/>
              </w:rPr>
              <w:t>anti-Beta-Actin (mouse monoclonal), Sigma-Aldrich, Sigma-Aldrich: A5316; RRIDs: AB_476743, 1:30000</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3" w:type="dxa"/>
              <w:right w:w="113" w:type="dxa"/>
            </w:tcMar>
            <w:vAlign w:val="center"/>
          </w:tcPr>
          <w:p w14:paraId="43941488" w14:textId="4FFFEE64" w:rsidR="002B6123" w:rsidRDefault="002B6123" w:rsidP="003B7F1A">
            <w:pPr>
              <w:jc w:val="center"/>
              <w:rPr>
                <w:color w:val="000000" w:themeColor="text1"/>
              </w:rPr>
            </w:pPr>
          </w:p>
        </w:tc>
      </w:tr>
      <w:tr w:rsidR="002B6123" w14:paraId="41DAFBCD" w14:textId="77777777" w:rsidTr="2856E3C5">
        <w:trPr>
          <w:trHeight w:val="170"/>
        </w:trPr>
        <w:tc>
          <w:tcPr>
            <w:tcW w:w="4148" w:type="dxa"/>
            <w:tcBorders>
              <w:top w:val="single" w:sz="4" w:space="0" w:color="000000" w:themeColor="text1"/>
              <w:bottom w:val="single" w:sz="4" w:space="0" w:color="000000" w:themeColor="text1"/>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themeColor="text1"/>
              <w:bottom w:val="single" w:sz="4" w:space="0" w:color="000000" w:themeColor="text1"/>
            </w:tcBorders>
            <w:vAlign w:val="center"/>
          </w:tcPr>
          <w:p w14:paraId="087B6367" w14:textId="77777777" w:rsidR="002B6123" w:rsidRDefault="002B6123" w:rsidP="000A2021">
            <w:pPr>
              <w:rPr>
                <w:sz w:val="18"/>
                <w:szCs w:val="18"/>
              </w:rPr>
            </w:pPr>
          </w:p>
        </w:tc>
        <w:tc>
          <w:tcPr>
            <w:tcW w:w="544" w:type="dxa"/>
            <w:tcBorders>
              <w:top w:val="single" w:sz="4" w:space="0" w:color="000000" w:themeColor="text1"/>
              <w:bottom w:val="single" w:sz="4" w:space="0" w:color="000000" w:themeColor="text1"/>
            </w:tcBorders>
            <w:vAlign w:val="center"/>
          </w:tcPr>
          <w:p w14:paraId="00A12A28" w14:textId="77777777" w:rsidR="002B6123" w:rsidRDefault="002B6123" w:rsidP="004B5793">
            <w:pPr>
              <w:jc w:val="center"/>
              <w:rPr>
                <w:sz w:val="18"/>
                <w:szCs w:val="18"/>
              </w:rPr>
            </w:pPr>
          </w:p>
        </w:tc>
      </w:tr>
      <w:tr w:rsidR="002B6123" w14:paraId="46EF19FA" w14:textId="77777777" w:rsidTr="2856E3C5">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sdt>
            <w:sdtPr>
              <w:tag w:val="goog_rdk_16"/>
              <w:id w:val="-657449368"/>
              <w:placeholder>
                <w:docPart w:val="DefaultPlaceholder_1081868574"/>
              </w:placeholder>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sdt>
            <w:sdtPr>
              <w:tag w:val="goog_rdk_18"/>
              <w:id w:val="316849697"/>
              <w:placeholder>
                <w:docPart w:val="DefaultPlaceholder_1081868574"/>
              </w:placeholder>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2856E3C5">
        <w:trPr>
          <w:trHeight w:val="724"/>
        </w:trPr>
        <w:tc>
          <w:tcPr>
            <w:tcW w:w="4148" w:type="dxa"/>
            <w:tcBorders>
              <w:top w:val="single" w:sz="4" w:space="0" w:color="000000" w:themeColor="text1"/>
              <w:left w:val="single" w:sz="4" w:space="0" w:color="000000" w:themeColor="text1"/>
              <w:bottom w:val="single" w:sz="4" w:space="0" w:color="auto"/>
              <w:right w:val="single" w:sz="4" w:space="0" w:color="000000" w:themeColor="text1"/>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40F43F6" w14:textId="3684C5FE" w:rsidR="002B6123" w:rsidRDefault="002B6123" w:rsidP="000A2021">
            <w:pPr>
              <w:rPr>
                <w:sz w:val="18"/>
                <w:szCs w:val="18"/>
              </w:rPr>
            </w:pPr>
          </w:p>
        </w:tc>
        <w:tc>
          <w:tcPr>
            <w:tcW w:w="54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9D6A18B" w14:textId="2422D312" w:rsidR="002B6123" w:rsidRDefault="65608441" w:rsidP="003B7F1A">
            <w:pPr>
              <w:jc w:val="center"/>
              <w:rPr>
                <w:sz w:val="18"/>
                <w:szCs w:val="18"/>
              </w:rPr>
            </w:pPr>
            <w:r w:rsidRPr="2856E3C5">
              <w:rPr>
                <w:color w:val="000000" w:themeColor="text1"/>
              </w:rPr>
              <w:t>n/a</w:t>
            </w:r>
          </w:p>
          <w:p w14:paraId="68AF0C42" w14:textId="6C12525D" w:rsidR="002B6123" w:rsidRDefault="002B6123" w:rsidP="2856E3C5">
            <w:pPr>
              <w:jc w:val="center"/>
              <w:rPr>
                <w:sz w:val="18"/>
                <w:szCs w:val="18"/>
              </w:rPr>
            </w:pPr>
          </w:p>
        </w:tc>
      </w:tr>
      <w:tr w:rsidR="00D350BE" w:rsidRPr="00D350BE" w14:paraId="463DDF80" w14:textId="77777777" w:rsidTr="2856E3C5">
        <w:trPr>
          <w:trHeight w:val="227"/>
        </w:trPr>
        <w:tc>
          <w:tcPr>
            <w:tcW w:w="4148" w:type="dxa"/>
            <w:tcBorders>
              <w:top w:val="single" w:sz="4" w:space="0" w:color="auto"/>
              <w:bottom w:val="single" w:sz="4" w:space="0" w:color="auto"/>
              <w:right w:val="single" w:sz="4" w:space="0" w:color="000000" w:themeColor="text1"/>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themeColor="text1"/>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2856E3C5">
        <w:trPr>
          <w:trHeight w:val="227"/>
        </w:trPr>
        <w:tc>
          <w:tcPr>
            <w:tcW w:w="414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2856E3C5">
        <w:trPr>
          <w:trHeight w:val="90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505EE6" w14:textId="77777777" w:rsidR="00D350BE" w:rsidRDefault="00D350BE" w:rsidP="000A2021">
            <w:pPr>
              <w:rPr>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935FFA" w14:textId="05E5B05C" w:rsidR="00D350BE" w:rsidRDefault="03A3F0E5" w:rsidP="003B7F1A">
            <w:pPr>
              <w:jc w:val="center"/>
              <w:rPr>
                <w:sz w:val="18"/>
                <w:szCs w:val="18"/>
              </w:rPr>
            </w:pPr>
            <w:r w:rsidRPr="2856E3C5">
              <w:rPr>
                <w:color w:val="000000" w:themeColor="text1"/>
              </w:rPr>
              <w:t>n/a</w:t>
            </w:r>
          </w:p>
          <w:p w14:paraId="79559330" w14:textId="7536FE6E" w:rsidR="00D350BE" w:rsidRDefault="00D350BE" w:rsidP="2856E3C5">
            <w:pPr>
              <w:jc w:val="center"/>
              <w:rPr>
                <w:sz w:val="18"/>
                <w:szCs w:val="18"/>
              </w:rPr>
            </w:pPr>
          </w:p>
        </w:tc>
      </w:tr>
      <w:tr w:rsidR="00D350BE" w14:paraId="3D909EBD" w14:textId="77777777" w:rsidTr="2856E3C5">
        <w:trPr>
          <w:trHeight w:val="510"/>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66774" w14:textId="77777777" w:rsidR="00D350BE" w:rsidRDefault="00D350BE" w:rsidP="000A2021">
            <w:pPr>
              <w:rPr>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4AB08" w14:textId="5759962C" w:rsidR="00D350BE" w:rsidRDefault="03A3F0E5" w:rsidP="003B7F1A">
            <w:pPr>
              <w:jc w:val="center"/>
              <w:rPr>
                <w:sz w:val="18"/>
                <w:szCs w:val="18"/>
              </w:rPr>
            </w:pPr>
            <w:r w:rsidRPr="2856E3C5">
              <w:rPr>
                <w:color w:val="000000" w:themeColor="text1"/>
              </w:rPr>
              <w:t>n/a</w:t>
            </w:r>
          </w:p>
          <w:p w14:paraId="393B9359" w14:textId="37E05687" w:rsidR="00D350BE" w:rsidRDefault="00D350BE" w:rsidP="2856E3C5">
            <w:pPr>
              <w:jc w:val="center"/>
              <w:rPr>
                <w:sz w:val="18"/>
                <w:szCs w:val="18"/>
              </w:rPr>
            </w:pPr>
          </w:p>
        </w:tc>
      </w:tr>
      <w:tr w:rsidR="00D350BE" w14:paraId="492D25A1" w14:textId="77777777" w:rsidTr="2856E3C5">
        <w:trPr>
          <w:trHeight w:val="170"/>
        </w:trPr>
        <w:tc>
          <w:tcPr>
            <w:tcW w:w="4148" w:type="dxa"/>
            <w:tcBorders>
              <w:top w:val="single" w:sz="4" w:space="0" w:color="000000" w:themeColor="text1"/>
              <w:bottom w:val="single" w:sz="4" w:space="0" w:color="000000" w:themeColor="text1"/>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themeColor="text1"/>
              <w:bottom w:val="single" w:sz="4" w:space="0" w:color="000000" w:themeColor="text1"/>
            </w:tcBorders>
            <w:vAlign w:val="center"/>
          </w:tcPr>
          <w:p w14:paraId="13928161" w14:textId="77777777" w:rsidR="00D350BE" w:rsidRDefault="00D350BE" w:rsidP="000A2021">
            <w:pPr>
              <w:rPr>
                <w:sz w:val="18"/>
                <w:szCs w:val="18"/>
              </w:rPr>
            </w:pPr>
          </w:p>
        </w:tc>
        <w:tc>
          <w:tcPr>
            <w:tcW w:w="544" w:type="dxa"/>
            <w:tcBorders>
              <w:top w:val="single" w:sz="4" w:space="0" w:color="000000" w:themeColor="text1"/>
              <w:bottom w:val="single" w:sz="4" w:space="0" w:color="000000" w:themeColor="text1"/>
            </w:tcBorders>
            <w:vAlign w:val="center"/>
          </w:tcPr>
          <w:p w14:paraId="767A3416" w14:textId="77777777" w:rsidR="00D350BE" w:rsidRDefault="00D350BE" w:rsidP="004B5793">
            <w:pPr>
              <w:jc w:val="center"/>
              <w:rPr>
                <w:sz w:val="18"/>
                <w:szCs w:val="18"/>
              </w:rPr>
            </w:pPr>
          </w:p>
        </w:tc>
      </w:tr>
      <w:tr w:rsidR="00D350BE" w14:paraId="3BDEC6E5" w14:textId="77777777" w:rsidTr="2856E3C5">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2856E3C5">
        <w:trPr>
          <w:trHeight w:val="90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BD1D0" w14:textId="1B2D71AE" w:rsidR="00D350BE" w:rsidRDefault="424374C6" w:rsidP="000A2021">
            <w:pPr>
              <w:rPr>
                <w:sz w:val="18"/>
                <w:szCs w:val="18"/>
              </w:rPr>
            </w:pPr>
            <w:r w:rsidRPr="2856E3C5">
              <w:rPr>
                <w:sz w:val="18"/>
                <w:szCs w:val="18"/>
              </w:rPr>
              <w:t xml:space="preserve">See the subsections Experimental model details </w:t>
            </w:r>
            <w:r w:rsidR="4AFE6D82" w:rsidRPr="2856E3C5">
              <w:rPr>
                <w:sz w:val="18"/>
                <w:szCs w:val="18"/>
              </w:rPr>
              <w:t xml:space="preserve">and </w:t>
            </w:r>
            <w:r w:rsidRPr="2856E3C5">
              <w:rPr>
                <w:sz w:val="18"/>
                <w:szCs w:val="18"/>
              </w:rPr>
              <w:t>6-OHDA model</w:t>
            </w:r>
            <w:r w:rsidR="1FD04D5D" w:rsidRPr="2856E3C5">
              <w:rPr>
                <w:sz w:val="18"/>
                <w:szCs w:val="18"/>
              </w:rPr>
              <w:t xml:space="preserve"> in the section Methods</w:t>
            </w:r>
            <w:r w:rsidR="13CAC904" w:rsidRPr="2856E3C5">
              <w:rPr>
                <w:sz w:val="18"/>
                <w:szCs w:val="18"/>
              </w:rPr>
              <w:t>.</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7CCBF7" w14:textId="77777777" w:rsidR="00D350BE" w:rsidRDefault="00D350BE" w:rsidP="004B5793">
            <w:pPr>
              <w:jc w:val="center"/>
              <w:rPr>
                <w:sz w:val="18"/>
                <w:szCs w:val="18"/>
              </w:rPr>
            </w:pPr>
          </w:p>
        </w:tc>
      </w:tr>
      <w:tr w:rsidR="00D350BE" w14:paraId="5D21EF5B" w14:textId="77777777" w:rsidTr="2856E3C5">
        <w:trPr>
          <w:trHeight w:val="680"/>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6B798" w14:textId="77777777" w:rsidR="00D350BE" w:rsidRDefault="00D350BE" w:rsidP="000A2021">
            <w:pPr>
              <w:rPr>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5FC57" w14:textId="1AB3B65E" w:rsidR="00D350BE" w:rsidRDefault="24F91FE4" w:rsidP="003B7F1A">
            <w:pPr>
              <w:jc w:val="center"/>
              <w:rPr>
                <w:sz w:val="18"/>
                <w:szCs w:val="18"/>
              </w:rPr>
            </w:pPr>
            <w:r w:rsidRPr="2856E3C5">
              <w:rPr>
                <w:color w:val="000000" w:themeColor="text1"/>
              </w:rPr>
              <w:t>n/a</w:t>
            </w:r>
          </w:p>
          <w:p w14:paraId="19EE117F" w14:textId="6E1E8191" w:rsidR="00D350BE" w:rsidRDefault="00D350BE" w:rsidP="2856E3C5">
            <w:pPr>
              <w:jc w:val="center"/>
              <w:rPr>
                <w:sz w:val="18"/>
                <w:szCs w:val="18"/>
              </w:rPr>
            </w:pPr>
          </w:p>
        </w:tc>
      </w:tr>
      <w:bookmarkEnd w:id="4"/>
      <w:tr w:rsidR="00D350BE" w14:paraId="574693DF" w14:textId="77777777" w:rsidTr="2856E3C5">
        <w:trPr>
          <w:trHeight w:val="170"/>
        </w:trPr>
        <w:tc>
          <w:tcPr>
            <w:tcW w:w="4148" w:type="dxa"/>
            <w:tcBorders>
              <w:top w:val="single" w:sz="4" w:space="0" w:color="000000" w:themeColor="text1"/>
              <w:bottom w:val="single" w:sz="4" w:space="0" w:color="000000" w:themeColor="text1"/>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themeColor="text1"/>
              <w:bottom w:val="single" w:sz="4" w:space="0" w:color="000000" w:themeColor="text1"/>
            </w:tcBorders>
            <w:vAlign w:val="center"/>
          </w:tcPr>
          <w:p w14:paraId="0F4B2DAF" w14:textId="77777777" w:rsidR="00D350BE" w:rsidRDefault="00D350BE" w:rsidP="000A2021">
            <w:pPr>
              <w:rPr>
                <w:sz w:val="18"/>
                <w:szCs w:val="18"/>
              </w:rPr>
            </w:pPr>
          </w:p>
        </w:tc>
        <w:tc>
          <w:tcPr>
            <w:tcW w:w="544" w:type="dxa"/>
            <w:tcBorders>
              <w:top w:val="single" w:sz="4" w:space="0" w:color="000000" w:themeColor="text1"/>
              <w:bottom w:val="single" w:sz="4" w:space="0" w:color="000000" w:themeColor="text1"/>
            </w:tcBorders>
            <w:vAlign w:val="center"/>
          </w:tcPr>
          <w:p w14:paraId="522457BB" w14:textId="77777777" w:rsidR="00D350BE" w:rsidRDefault="00D350BE" w:rsidP="004B5793">
            <w:pPr>
              <w:jc w:val="center"/>
              <w:rPr>
                <w:sz w:val="18"/>
                <w:szCs w:val="18"/>
              </w:rPr>
            </w:pPr>
          </w:p>
        </w:tc>
      </w:tr>
      <w:tr w:rsidR="00D350BE" w14:paraId="347E08F6" w14:textId="77777777" w:rsidTr="2856E3C5">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2856E3C5">
        <w:trPr>
          <w:trHeight w:val="73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EA2E4" w14:textId="77777777" w:rsidR="00D350BE" w:rsidRDefault="00D350BE" w:rsidP="000A2021">
            <w:pPr>
              <w:rPr>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EB784" w14:textId="79CA118F" w:rsidR="00D350BE" w:rsidRDefault="7760EFEC" w:rsidP="003B7F1A">
            <w:pPr>
              <w:jc w:val="center"/>
              <w:rPr>
                <w:sz w:val="18"/>
                <w:szCs w:val="18"/>
              </w:rPr>
            </w:pPr>
            <w:r w:rsidRPr="2856E3C5">
              <w:rPr>
                <w:color w:val="000000" w:themeColor="text1"/>
              </w:rPr>
              <w:t>n/a</w:t>
            </w:r>
          </w:p>
          <w:p w14:paraId="535BC138" w14:textId="471DF23B" w:rsidR="00D350BE" w:rsidRDefault="00D350BE" w:rsidP="2856E3C5">
            <w:pPr>
              <w:jc w:val="center"/>
              <w:rPr>
                <w:sz w:val="18"/>
                <w:szCs w:val="18"/>
              </w:rPr>
            </w:pPr>
          </w:p>
        </w:tc>
      </w:tr>
      <w:tr w:rsidR="00D350BE" w14:paraId="229E6F62" w14:textId="77777777" w:rsidTr="2856E3C5">
        <w:trPr>
          <w:trHeight w:val="454"/>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80D42" w14:textId="77777777" w:rsidR="00D350BE" w:rsidRDefault="00D350BE" w:rsidP="000A2021">
            <w:pPr>
              <w:rPr>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1CF29" w14:textId="255964E1" w:rsidR="00D350BE" w:rsidRDefault="457AC9EF" w:rsidP="003B7F1A">
            <w:pPr>
              <w:jc w:val="center"/>
              <w:rPr>
                <w:sz w:val="18"/>
                <w:szCs w:val="18"/>
              </w:rPr>
            </w:pPr>
            <w:r w:rsidRPr="2856E3C5">
              <w:rPr>
                <w:color w:val="000000" w:themeColor="text1"/>
              </w:rPr>
              <w:t>n/a</w:t>
            </w:r>
          </w:p>
          <w:p w14:paraId="2AE15C4B" w14:textId="57120A8A" w:rsidR="00D350BE" w:rsidRDefault="00D350BE" w:rsidP="2856E3C5">
            <w:pPr>
              <w:jc w:val="center"/>
              <w:rPr>
                <w:sz w:val="18"/>
                <w:szCs w:val="18"/>
              </w:rPr>
            </w:pPr>
          </w:p>
        </w:tc>
      </w:tr>
      <w:tr w:rsidR="00D350BE" w14:paraId="58FDEBB0" w14:textId="77777777" w:rsidTr="2856E3C5">
        <w:trPr>
          <w:trHeight w:val="170"/>
        </w:trPr>
        <w:tc>
          <w:tcPr>
            <w:tcW w:w="4148" w:type="dxa"/>
            <w:tcBorders>
              <w:top w:val="single" w:sz="4" w:space="0" w:color="000000" w:themeColor="text1"/>
              <w:bottom w:val="single" w:sz="4" w:space="0" w:color="000000" w:themeColor="text1"/>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themeColor="text1"/>
              <w:bottom w:val="single" w:sz="4" w:space="0" w:color="000000" w:themeColor="text1"/>
            </w:tcBorders>
            <w:vAlign w:val="center"/>
          </w:tcPr>
          <w:p w14:paraId="7C23EDE6" w14:textId="77777777" w:rsidR="00D350BE" w:rsidRDefault="00D350BE" w:rsidP="000A2021">
            <w:pPr>
              <w:rPr>
                <w:sz w:val="18"/>
                <w:szCs w:val="18"/>
              </w:rPr>
            </w:pPr>
          </w:p>
        </w:tc>
        <w:tc>
          <w:tcPr>
            <w:tcW w:w="544" w:type="dxa"/>
            <w:tcBorders>
              <w:top w:val="single" w:sz="4" w:space="0" w:color="000000" w:themeColor="text1"/>
              <w:bottom w:val="single" w:sz="4" w:space="0" w:color="000000" w:themeColor="text1"/>
            </w:tcBorders>
            <w:vAlign w:val="center"/>
          </w:tcPr>
          <w:p w14:paraId="096A95B5" w14:textId="77777777" w:rsidR="00D350BE" w:rsidRDefault="00D350BE" w:rsidP="004B5793">
            <w:pPr>
              <w:jc w:val="center"/>
              <w:rPr>
                <w:sz w:val="18"/>
                <w:szCs w:val="18"/>
              </w:rPr>
            </w:pPr>
          </w:p>
        </w:tc>
      </w:tr>
      <w:tr w:rsidR="00D350BE" w14:paraId="2E2C87F4" w14:textId="77777777" w:rsidTr="2856E3C5">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2856E3C5">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30647" w14:textId="77777777" w:rsidR="00D350BE" w:rsidRDefault="00D350BE" w:rsidP="000A2021">
            <w:pPr>
              <w:rPr>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6669A" w14:textId="2E885B59" w:rsidR="00D350BE" w:rsidRDefault="600C0587" w:rsidP="003B7F1A">
            <w:pPr>
              <w:jc w:val="center"/>
              <w:rPr>
                <w:sz w:val="18"/>
                <w:szCs w:val="18"/>
              </w:rPr>
            </w:pPr>
            <w:r w:rsidRPr="2856E3C5">
              <w:rPr>
                <w:color w:val="000000" w:themeColor="text1"/>
              </w:rPr>
              <w:t>n/a</w:t>
            </w:r>
          </w:p>
          <w:p w14:paraId="4F648C9C" w14:textId="2E3BB7C0" w:rsidR="00D350BE" w:rsidRDefault="00D350BE" w:rsidP="2856E3C5">
            <w:pPr>
              <w:jc w:val="center"/>
              <w:rPr>
                <w:sz w:val="18"/>
                <w:szCs w:val="18"/>
              </w:rPr>
            </w:pP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lastRenderedPageBreak/>
        <w:br w:type="page"/>
      </w:r>
    </w:p>
    <w:sdt>
      <w:sdtPr>
        <w:tag w:val="goog_rdk_66"/>
        <w:id w:val="-1962104023"/>
        <w:placeholder>
          <w:docPart w:val="DefaultPlaceholder_1081868574"/>
        </w:placeholder>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6BFDF567">
        <w:trPr>
          <w:trHeight w:val="268"/>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6BFDF567">
        <w:trPr>
          <w:trHeight w:val="499"/>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477D2" w14:textId="272FDF6C" w:rsidR="002B6123" w:rsidRDefault="0AD87FC8" w:rsidP="003B7F1A">
            <w:pPr>
              <w:spacing w:line="227" w:lineRule="auto"/>
              <w:jc w:val="center"/>
              <w:rPr>
                <w:sz w:val="18"/>
                <w:szCs w:val="18"/>
              </w:rPr>
            </w:pPr>
            <w:r w:rsidRPr="2856E3C5">
              <w:rPr>
                <w:color w:val="000000" w:themeColor="text1"/>
              </w:rPr>
              <w:t>n/a</w:t>
            </w:r>
          </w:p>
          <w:p w14:paraId="641D0EC7" w14:textId="1A731243" w:rsidR="002B6123" w:rsidRDefault="002B6123" w:rsidP="2856E3C5">
            <w:pPr>
              <w:pBdr>
                <w:top w:val="nil"/>
                <w:left w:val="nil"/>
                <w:bottom w:val="nil"/>
                <w:right w:val="nil"/>
                <w:between w:val="nil"/>
              </w:pBdr>
              <w:spacing w:line="227" w:lineRule="auto"/>
              <w:ind w:left="138"/>
              <w:jc w:val="center"/>
              <w:rPr>
                <w:color w:val="000000"/>
                <w:sz w:val="18"/>
                <w:szCs w:val="18"/>
              </w:rPr>
            </w:pPr>
          </w:p>
        </w:tc>
      </w:tr>
      <w:tr w:rsidR="002B6123" w14:paraId="13448B0F" w14:textId="77777777" w:rsidTr="6BFDF567">
        <w:trPr>
          <w:trHeight w:val="170"/>
        </w:trPr>
        <w:tc>
          <w:tcPr>
            <w:tcW w:w="4148" w:type="dxa"/>
            <w:tcBorders>
              <w:top w:val="single" w:sz="4" w:space="0" w:color="000000" w:themeColor="text1"/>
              <w:bottom w:val="single" w:sz="4" w:space="0" w:color="000000" w:themeColor="text1"/>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themeColor="text1"/>
              <w:bottom w:val="single" w:sz="4" w:space="0" w:color="000000" w:themeColor="text1"/>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bottom w:val="single" w:sz="4" w:space="0" w:color="000000" w:themeColor="text1"/>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6BFDF567">
        <w:trPr>
          <w:trHeight w:val="454"/>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391A3A" w14:textId="3BBE267F" w:rsidR="002B6123" w:rsidRDefault="380DE9CC" w:rsidP="003B7F1A">
            <w:pPr>
              <w:pBdr>
                <w:top w:val="nil"/>
                <w:left w:val="nil"/>
                <w:bottom w:val="nil"/>
                <w:right w:val="nil"/>
                <w:between w:val="nil"/>
              </w:pBdr>
              <w:spacing w:line="227" w:lineRule="auto"/>
              <w:rPr>
                <w:color w:val="000000" w:themeColor="text1"/>
                <w:sz w:val="18"/>
                <w:szCs w:val="18"/>
              </w:rPr>
            </w:pPr>
            <w:r w:rsidRPr="2856E3C5">
              <w:rPr>
                <w:color w:val="000000" w:themeColor="text1"/>
                <w:sz w:val="18"/>
                <w:szCs w:val="18"/>
              </w:rPr>
              <w:t>6-OHDA model: DOI: 10.3390/biomedicines9060598</w:t>
            </w:r>
          </w:p>
          <w:p w14:paraId="29ABFF14" w14:textId="5576548D" w:rsidR="002B6123" w:rsidRDefault="002B6123" w:rsidP="2856E3C5">
            <w:pPr>
              <w:pBdr>
                <w:top w:val="nil"/>
                <w:left w:val="nil"/>
                <w:bottom w:val="nil"/>
                <w:right w:val="nil"/>
                <w:between w:val="nil"/>
              </w:pBdr>
              <w:spacing w:line="227" w:lineRule="auto"/>
              <w:rPr>
                <w:color w:val="000000"/>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57AF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7CFC268" w14:textId="77777777" w:rsidTr="6BFDF567">
        <w:trPr>
          <w:trHeight w:val="170"/>
        </w:trPr>
        <w:tc>
          <w:tcPr>
            <w:tcW w:w="4148" w:type="dxa"/>
            <w:tcBorders>
              <w:top w:val="single" w:sz="4" w:space="0" w:color="000000" w:themeColor="text1"/>
              <w:bottom w:val="single" w:sz="4" w:space="0" w:color="000000" w:themeColor="text1"/>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themeColor="text1"/>
              <w:bottom w:val="single" w:sz="4" w:space="0" w:color="000000" w:themeColor="text1"/>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bottom w:val="single" w:sz="4" w:space="0" w:color="000000" w:themeColor="text1"/>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6BFDF567">
        <w:trPr>
          <w:trHeight w:val="227"/>
        </w:trPr>
        <w:tc>
          <w:tcPr>
            <w:tcW w:w="90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sdt>
            <w:sdtPr>
              <w:tag w:val="goog_rdk_79"/>
              <w:id w:val="1834489679"/>
              <w:placeholder>
                <w:docPart w:val="DefaultPlaceholder_1081868574"/>
              </w:placeholder>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 xml:space="preserve">Sample size </w:t>
            </w:r>
            <w:proofErr w:type="gramStart"/>
            <w:r>
              <w:rPr>
                <w:color w:val="000000"/>
                <w:sz w:val="18"/>
                <w:szCs w:val="18"/>
              </w:rPr>
              <w:t>determination</w:t>
            </w:r>
            <w:proofErr w:type="gramEnd"/>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95753" w14:textId="1E8459E4" w:rsidR="00F97364" w:rsidRDefault="3F5508D1" w:rsidP="6BFDF567">
            <w:pPr>
              <w:pBdr>
                <w:top w:val="nil"/>
                <w:left w:val="nil"/>
                <w:bottom w:val="nil"/>
                <w:right w:val="nil"/>
                <w:between w:val="nil"/>
              </w:pBdr>
              <w:spacing w:line="227" w:lineRule="auto"/>
              <w:ind w:left="105"/>
              <w:rPr>
                <w:color w:val="000000"/>
                <w:sz w:val="18"/>
                <w:szCs w:val="18"/>
              </w:rPr>
            </w:pPr>
            <w:r w:rsidRPr="6BFDF567">
              <w:rPr>
                <w:color w:val="000000" w:themeColor="text1"/>
                <w:sz w:val="18"/>
                <w:szCs w:val="18"/>
              </w:rPr>
              <w:t xml:space="preserve">The sample size was estimated using </w:t>
            </w:r>
            <w:proofErr w:type="spellStart"/>
            <w:r w:rsidRPr="6BFDF567">
              <w:rPr>
                <w:color w:val="000000" w:themeColor="text1"/>
                <w:sz w:val="18"/>
                <w:szCs w:val="18"/>
              </w:rPr>
              <w:t>GPower</w:t>
            </w:r>
            <w:proofErr w:type="spellEnd"/>
            <w:r w:rsidRPr="6BFDF567">
              <w:rPr>
                <w:color w:val="000000" w:themeColor="text1"/>
                <w:sz w:val="18"/>
                <w:szCs w:val="18"/>
              </w:rPr>
              <w:t xml:space="preserve"> 3.1</w:t>
            </w:r>
            <w:r w:rsidR="6A5C1774" w:rsidRPr="6BFDF567">
              <w:rPr>
                <w:color w:val="000000" w:themeColor="text1"/>
                <w:sz w:val="18"/>
                <w:szCs w:val="18"/>
              </w:rPr>
              <w:t>.</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7F22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5DF62C2"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7958F0" w14:textId="5A475072" w:rsidR="00F97364" w:rsidRDefault="7AFA2D70" w:rsidP="6BFDF567">
            <w:pPr>
              <w:pBdr>
                <w:top w:val="nil"/>
                <w:left w:val="nil"/>
                <w:bottom w:val="nil"/>
                <w:right w:val="nil"/>
                <w:between w:val="nil"/>
              </w:pBdr>
              <w:spacing w:line="227" w:lineRule="auto"/>
              <w:ind w:left="105"/>
              <w:rPr>
                <w:color w:val="000000"/>
                <w:sz w:val="18"/>
                <w:szCs w:val="18"/>
              </w:rPr>
            </w:pPr>
            <w:r w:rsidRPr="6BFDF567">
              <w:rPr>
                <w:color w:val="000000" w:themeColor="text1"/>
                <w:sz w:val="18"/>
                <w:szCs w:val="18"/>
              </w:rPr>
              <w:t>Mice were randomly assigned to experimental groups.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5DBD5"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7284C0B2"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526808" w14:textId="049651A7" w:rsidR="00F97364" w:rsidRDefault="66D35463" w:rsidP="6BFDF567">
            <w:pPr>
              <w:pBdr>
                <w:top w:val="nil"/>
                <w:left w:val="nil"/>
                <w:bottom w:val="nil"/>
                <w:right w:val="nil"/>
                <w:between w:val="nil"/>
              </w:pBdr>
              <w:spacing w:line="227" w:lineRule="auto"/>
              <w:ind w:left="105"/>
              <w:rPr>
                <w:color w:val="000000"/>
                <w:sz w:val="18"/>
                <w:szCs w:val="18"/>
              </w:rPr>
            </w:pPr>
            <w:r w:rsidRPr="6BFDF567">
              <w:rPr>
                <w:color w:val="000000" w:themeColor="text1"/>
                <w:sz w:val="18"/>
                <w:szCs w:val="18"/>
              </w:rPr>
              <w:t>The analysis was performed in samples blinded to the experimenter.</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DCE01"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3A3C134"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E2F7A" w14:textId="25384FAD" w:rsidR="00F97364" w:rsidRDefault="4E6D1490" w:rsidP="6BFDF567">
            <w:pPr>
              <w:pBdr>
                <w:top w:val="nil"/>
                <w:left w:val="nil"/>
                <w:bottom w:val="nil"/>
                <w:right w:val="nil"/>
                <w:between w:val="nil"/>
              </w:pBdr>
              <w:spacing w:line="227" w:lineRule="auto"/>
              <w:ind w:left="105"/>
              <w:rPr>
                <w:color w:val="000000" w:themeColor="text1"/>
                <w:sz w:val="18"/>
                <w:szCs w:val="18"/>
              </w:rPr>
            </w:pPr>
            <w:r w:rsidRPr="6BFDF567">
              <w:rPr>
                <w:color w:val="000000" w:themeColor="text1"/>
                <w:sz w:val="18"/>
                <w:szCs w:val="18"/>
              </w:rPr>
              <w:t>Mice showing less than 60-70% reduction of TH levels in the striatum were excluded.</w:t>
            </w:r>
          </w:p>
          <w:p w14:paraId="246F004B" w14:textId="06620C55" w:rsidR="00F97364" w:rsidRDefault="4E6D1490" w:rsidP="6BFDF567">
            <w:pPr>
              <w:pBdr>
                <w:top w:val="nil"/>
                <w:left w:val="nil"/>
                <w:bottom w:val="nil"/>
                <w:right w:val="nil"/>
                <w:between w:val="nil"/>
              </w:pBdr>
              <w:spacing w:line="227" w:lineRule="auto"/>
              <w:ind w:left="105"/>
              <w:rPr>
                <w:color w:val="000000"/>
                <w:sz w:val="18"/>
                <w:szCs w:val="18"/>
              </w:rPr>
            </w:pPr>
            <w:r w:rsidRPr="6BFDF567">
              <w:rPr>
                <w:color w:val="000000" w:themeColor="text1"/>
                <w:sz w:val="18"/>
                <w:szCs w:val="18"/>
              </w:rPr>
              <w:t xml:space="preserve">Data from electrophysiological recordings were excluded when access resistance increased beyond 30 </w:t>
            </w:r>
            <w:proofErr w:type="spellStart"/>
            <w:r w:rsidRPr="6BFDF567">
              <w:rPr>
                <w:color w:val="000000" w:themeColor="text1"/>
                <w:sz w:val="18"/>
                <w:szCs w:val="18"/>
              </w:rPr>
              <w:t>MOhm</w:t>
            </w:r>
            <w:proofErr w:type="spellEnd"/>
            <w:r w:rsidRPr="6BFDF567">
              <w:rPr>
                <w:color w:val="000000" w:themeColor="text1"/>
                <w:sz w:val="18"/>
                <w:szCs w:val="18"/>
              </w:rPr>
              <w:t>.</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B122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7"/>
      <w:tr w:rsidR="00F97364" w14:paraId="7F0B3C8B" w14:textId="77777777" w:rsidTr="6BFDF567">
        <w:trPr>
          <w:trHeight w:val="170"/>
        </w:trPr>
        <w:tc>
          <w:tcPr>
            <w:tcW w:w="4148" w:type="dxa"/>
            <w:tcBorders>
              <w:top w:val="single" w:sz="4" w:space="0" w:color="000000" w:themeColor="text1"/>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hemeColor="text1"/>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6BFDF567">
        <w:trPr>
          <w:trHeight w:val="454"/>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541C29" w14:textId="2D82888D" w:rsidR="00F97364" w:rsidRDefault="35CBB60E" w:rsidP="2856E3C5">
            <w:pPr>
              <w:pBdr>
                <w:top w:val="nil"/>
                <w:left w:val="nil"/>
                <w:bottom w:val="nil"/>
                <w:right w:val="nil"/>
                <w:between w:val="nil"/>
              </w:pBdr>
              <w:spacing w:line="227" w:lineRule="auto"/>
              <w:ind w:left="105"/>
              <w:rPr>
                <w:color w:val="000000"/>
                <w:sz w:val="18"/>
                <w:szCs w:val="18"/>
              </w:rPr>
            </w:pPr>
            <w:r w:rsidRPr="2856E3C5">
              <w:rPr>
                <w:color w:val="000000" w:themeColor="text1"/>
                <w:sz w:val="18"/>
                <w:szCs w:val="18"/>
              </w:rPr>
              <w:t>The experiment was replicated three times.</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6BFDF567">
        <w:trPr>
          <w:trHeight w:val="454"/>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F5172E" w14:textId="276C998E" w:rsidR="00F97364" w:rsidRDefault="55C0BF83" w:rsidP="2856E3C5">
            <w:pPr>
              <w:pBdr>
                <w:top w:val="nil"/>
                <w:left w:val="nil"/>
                <w:bottom w:val="nil"/>
                <w:right w:val="nil"/>
                <w:between w:val="nil"/>
              </w:pBdr>
              <w:spacing w:line="227" w:lineRule="auto"/>
              <w:ind w:left="105"/>
              <w:rPr>
                <w:color w:val="000000"/>
                <w:sz w:val="18"/>
                <w:szCs w:val="18"/>
              </w:rPr>
            </w:pPr>
            <w:r w:rsidRPr="2856E3C5">
              <w:rPr>
                <w:color w:val="000000" w:themeColor="text1"/>
                <w:sz w:val="18"/>
                <w:szCs w:val="18"/>
              </w:rPr>
              <w:t>The data describe biological replicates (cells or animals)</w:t>
            </w:r>
            <w:r w:rsidR="5C522F4A" w:rsidRPr="2856E3C5">
              <w:rPr>
                <w:color w:val="000000" w:themeColor="text1"/>
                <w:sz w:val="18"/>
                <w:szCs w:val="18"/>
              </w:rPr>
              <w:t>.</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6BFDF567">
        <w:trPr>
          <w:trHeight w:val="170"/>
        </w:trPr>
        <w:tc>
          <w:tcPr>
            <w:tcW w:w="4148" w:type="dxa"/>
            <w:tcBorders>
              <w:top w:val="single" w:sz="4" w:space="0" w:color="000000" w:themeColor="text1"/>
              <w:bottom w:val="single" w:sz="4" w:space="0" w:color="000000" w:themeColor="text1"/>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themeColor="text1"/>
              <w:bottom w:val="single" w:sz="4" w:space="0" w:color="000000" w:themeColor="text1"/>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bottom w:val="single" w:sz="4" w:space="0" w:color="000000" w:themeColor="text1"/>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6BFDF567">
        <w:trPr>
          <w:trHeight w:val="90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F932"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104C4B" w14:textId="1403B2FE" w:rsidR="00F97364" w:rsidRDefault="3706A7CB" w:rsidP="003B7F1A">
            <w:pPr>
              <w:spacing w:line="227" w:lineRule="auto"/>
              <w:jc w:val="center"/>
              <w:rPr>
                <w:sz w:val="18"/>
                <w:szCs w:val="18"/>
              </w:rPr>
            </w:pPr>
            <w:r w:rsidRPr="2856E3C5">
              <w:rPr>
                <w:color w:val="000000" w:themeColor="text1"/>
              </w:rPr>
              <w:t>n/a</w:t>
            </w:r>
          </w:p>
          <w:p w14:paraId="417DA537" w14:textId="5E5F9169" w:rsidR="00F97364" w:rsidRDefault="00F97364" w:rsidP="2856E3C5">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6BFDF567">
        <w:trPr>
          <w:trHeight w:val="90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F0E7D" w14:textId="66BDF4D6" w:rsidR="00F97364" w:rsidRDefault="16D35636" w:rsidP="2856E3C5">
            <w:pPr>
              <w:spacing w:line="227" w:lineRule="auto"/>
              <w:rPr>
                <w:sz w:val="18"/>
                <w:szCs w:val="18"/>
              </w:rPr>
            </w:pPr>
            <w:r w:rsidRPr="2856E3C5">
              <w:rPr>
                <w:sz w:val="18"/>
                <w:szCs w:val="18"/>
              </w:rPr>
              <w:t xml:space="preserve">See the subsection Experimental model </w:t>
            </w:r>
            <w:r w:rsidR="718D2B8E" w:rsidRPr="2856E3C5">
              <w:rPr>
                <w:sz w:val="18"/>
                <w:szCs w:val="18"/>
              </w:rPr>
              <w:t>details i</w:t>
            </w:r>
            <w:r w:rsidRPr="2856E3C5">
              <w:rPr>
                <w:sz w:val="18"/>
                <w:szCs w:val="18"/>
              </w:rPr>
              <w:t>n</w:t>
            </w:r>
            <w:r w:rsidR="296846F0" w:rsidRPr="2856E3C5">
              <w:rPr>
                <w:sz w:val="18"/>
                <w:szCs w:val="18"/>
              </w:rPr>
              <w:t xml:space="preserve"> the section</w:t>
            </w:r>
            <w:r w:rsidRPr="2856E3C5">
              <w:rPr>
                <w:sz w:val="18"/>
                <w:szCs w:val="18"/>
              </w:rPr>
              <w:t xml:space="preserve"> Methods</w:t>
            </w:r>
            <w:r w:rsidR="6A02CDA6" w:rsidRPr="2856E3C5">
              <w:rPr>
                <w:sz w:val="18"/>
                <w:szCs w:val="18"/>
              </w:rPr>
              <w:t>.</w:t>
            </w:r>
          </w:p>
          <w:p w14:paraId="1253A8F4" w14:textId="360880EE" w:rsidR="00F97364" w:rsidRDefault="00F97364" w:rsidP="2856E3C5">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55A9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225E5B9" w14:textId="77777777" w:rsidTr="6BFDF567">
        <w:trPr>
          <w:trHeight w:val="90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19F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5FFEE" w14:textId="3B82FDE1" w:rsidR="00F97364" w:rsidRDefault="32DDD7C0" w:rsidP="003B7F1A">
            <w:pPr>
              <w:spacing w:line="227" w:lineRule="auto"/>
              <w:jc w:val="center"/>
              <w:rPr>
                <w:sz w:val="18"/>
                <w:szCs w:val="18"/>
              </w:rPr>
            </w:pPr>
            <w:r w:rsidRPr="2856E3C5">
              <w:rPr>
                <w:color w:val="000000" w:themeColor="text1"/>
              </w:rPr>
              <w:t>n/a</w:t>
            </w:r>
          </w:p>
          <w:p w14:paraId="1EC9E369" w14:textId="0353DFE4" w:rsidR="00F97364" w:rsidRDefault="00F97364" w:rsidP="2856E3C5">
            <w:pPr>
              <w:pBdr>
                <w:top w:val="nil"/>
                <w:left w:val="nil"/>
                <w:bottom w:val="nil"/>
                <w:right w:val="nil"/>
                <w:between w:val="nil"/>
              </w:pBdr>
              <w:spacing w:line="227" w:lineRule="auto"/>
              <w:ind w:left="138"/>
              <w:jc w:val="center"/>
              <w:rPr>
                <w:color w:val="000000"/>
                <w:sz w:val="18"/>
                <w:szCs w:val="18"/>
              </w:rPr>
            </w:pPr>
          </w:p>
        </w:tc>
      </w:tr>
      <w:bookmarkEnd w:id="8"/>
      <w:tr w:rsidR="00F97364" w14:paraId="1CE57715" w14:textId="77777777" w:rsidTr="6BFDF567">
        <w:trPr>
          <w:trHeight w:val="170"/>
        </w:trPr>
        <w:tc>
          <w:tcPr>
            <w:tcW w:w="4148" w:type="dxa"/>
            <w:tcBorders>
              <w:top w:val="single" w:sz="4" w:space="0" w:color="000000" w:themeColor="text1"/>
              <w:bottom w:val="single" w:sz="4" w:space="0" w:color="000000" w:themeColor="text1"/>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themeColor="text1"/>
              <w:bottom w:val="single" w:sz="4" w:space="0" w:color="000000" w:themeColor="text1"/>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bottom w:val="single" w:sz="4" w:space="0" w:color="000000" w:themeColor="text1"/>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6BFDF567">
        <w:trPr>
          <w:trHeight w:val="227"/>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6BFDF567">
        <w:trPr>
          <w:trHeight w:val="680"/>
        </w:trPr>
        <w:tc>
          <w:tcPr>
            <w:tcW w:w="4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7A2FA"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32A15" w14:textId="311A8BE0" w:rsidR="00F97364" w:rsidRDefault="644152D6" w:rsidP="003B7F1A">
            <w:pPr>
              <w:spacing w:line="227" w:lineRule="auto"/>
              <w:jc w:val="center"/>
              <w:rPr>
                <w:sz w:val="18"/>
                <w:szCs w:val="18"/>
              </w:rPr>
            </w:pPr>
            <w:r w:rsidRPr="2856E3C5">
              <w:rPr>
                <w:color w:val="000000" w:themeColor="text1"/>
              </w:rPr>
              <w:t>n/a</w:t>
            </w:r>
          </w:p>
          <w:p w14:paraId="5AD43586" w14:textId="689D3677" w:rsidR="00F97364" w:rsidRDefault="00F97364" w:rsidP="2856E3C5">
            <w:pPr>
              <w:pBdr>
                <w:top w:val="nil"/>
                <w:left w:val="nil"/>
                <w:bottom w:val="nil"/>
                <w:right w:val="nil"/>
                <w:between w:val="nil"/>
              </w:pBdr>
              <w:spacing w:line="227" w:lineRule="auto"/>
              <w:ind w:left="138"/>
              <w:jc w:val="center"/>
              <w:rPr>
                <w:color w:val="000000"/>
                <w:sz w:val="18"/>
                <w:szCs w:val="18"/>
              </w:rPr>
            </w:pP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placeholder>
          <w:docPart w:val="DefaultPlaceholder_1081868574"/>
        </w:placeholder>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W w:w="9072" w:type="dxa"/>
        <w:tblInd w:w="394" w:type="dxa"/>
        <w:tblLayout w:type="fixed"/>
        <w:tblLook w:val="0000" w:firstRow="0" w:lastRow="0" w:firstColumn="0" w:lastColumn="0" w:noHBand="0" w:noVBand="0"/>
      </w:tblPr>
      <w:tblGrid>
        <w:gridCol w:w="4101"/>
        <w:gridCol w:w="4230"/>
        <w:gridCol w:w="741"/>
      </w:tblGrid>
      <w:tr w:rsidR="002B6123" w14:paraId="47DB08EF" w14:textId="77777777" w:rsidTr="003B7F1A">
        <w:trPr>
          <w:trHeight w:val="227"/>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3B7F1A">
        <w:trPr>
          <w:trHeight w:val="1084"/>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BEDD0" w14:textId="25384FAD" w:rsidR="002B6123" w:rsidRDefault="33763E47" w:rsidP="6BFDF567">
            <w:pPr>
              <w:pBdr>
                <w:top w:val="nil"/>
                <w:left w:val="nil"/>
                <w:bottom w:val="nil"/>
                <w:right w:val="nil"/>
                <w:between w:val="nil"/>
              </w:pBdr>
              <w:spacing w:line="227" w:lineRule="auto"/>
              <w:ind w:left="105"/>
              <w:rPr>
                <w:color w:val="000000" w:themeColor="text1"/>
                <w:sz w:val="18"/>
                <w:szCs w:val="18"/>
              </w:rPr>
            </w:pPr>
            <w:r w:rsidRPr="6BFDF567">
              <w:rPr>
                <w:color w:val="000000" w:themeColor="text1"/>
                <w:sz w:val="18"/>
                <w:szCs w:val="18"/>
              </w:rPr>
              <w:t>Mice showing less than 60-70% reduction of TH levels in the striatum were excluded.</w:t>
            </w:r>
          </w:p>
          <w:p w14:paraId="4DBD6C3F" w14:textId="02FB910C" w:rsidR="002B6123" w:rsidRDefault="6B1CFB1B" w:rsidP="6BFDF567">
            <w:pPr>
              <w:pBdr>
                <w:top w:val="nil"/>
                <w:left w:val="nil"/>
                <w:bottom w:val="nil"/>
                <w:right w:val="nil"/>
                <w:between w:val="nil"/>
              </w:pBdr>
              <w:spacing w:line="227" w:lineRule="auto"/>
              <w:ind w:left="105"/>
              <w:rPr>
                <w:color w:val="000000"/>
                <w:sz w:val="18"/>
                <w:szCs w:val="18"/>
              </w:rPr>
            </w:pPr>
            <w:r w:rsidRPr="6BFDF567">
              <w:rPr>
                <w:color w:val="000000" w:themeColor="text1"/>
                <w:sz w:val="18"/>
                <w:szCs w:val="18"/>
              </w:rPr>
              <w:t xml:space="preserve">Data from electrophysiological recordings were excluded when access resistance increased beyond 30 </w:t>
            </w:r>
            <w:proofErr w:type="spellStart"/>
            <w:r w:rsidRPr="6BFDF567">
              <w:rPr>
                <w:color w:val="000000" w:themeColor="text1"/>
                <w:sz w:val="18"/>
                <w:szCs w:val="18"/>
              </w:rPr>
              <w:t>MOhm</w:t>
            </w:r>
            <w:proofErr w:type="spellEnd"/>
            <w:r w:rsidRPr="6BFDF567">
              <w:rPr>
                <w:color w:val="000000" w:themeColor="text1"/>
                <w:sz w:val="18"/>
                <w:szCs w:val="18"/>
              </w:rPr>
              <w:t>.</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EE9496" w14:textId="32192748"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4BDF118" w14:textId="77777777" w:rsidTr="003B7F1A">
        <w:trPr>
          <w:trHeight w:val="170"/>
        </w:trPr>
        <w:tc>
          <w:tcPr>
            <w:tcW w:w="4101" w:type="dxa"/>
            <w:tcBorders>
              <w:top w:val="single" w:sz="4" w:space="0" w:color="000000" w:themeColor="text1"/>
              <w:bottom w:val="single" w:sz="4" w:space="0" w:color="000000" w:themeColor="text1"/>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230" w:type="dxa"/>
            <w:tcBorders>
              <w:top w:val="single" w:sz="4" w:space="0" w:color="000000" w:themeColor="text1"/>
              <w:bottom w:val="single" w:sz="4" w:space="0" w:color="000000" w:themeColor="text1"/>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741" w:type="dxa"/>
            <w:tcBorders>
              <w:top w:val="single" w:sz="4" w:space="0" w:color="000000" w:themeColor="text1"/>
              <w:bottom w:val="single" w:sz="4" w:space="0" w:color="000000" w:themeColor="text1"/>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3B7F1A">
        <w:trPr>
          <w:trHeight w:val="227"/>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3B7F1A">
        <w:trPr>
          <w:trHeight w:val="454"/>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1373F" w14:textId="4C48D5FE" w:rsidR="002B6123" w:rsidRDefault="6283C086" w:rsidP="2856E3C5">
            <w:pPr>
              <w:pBdr>
                <w:top w:val="nil"/>
                <w:left w:val="nil"/>
                <w:bottom w:val="nil"/>
                <w:right w:val="nil"/>
                <w:between w:val="nil"/>
              </w:pBdr>
              <w:spacing w:line="227" w:lineRule="auto"/>
              <w:ind w:left="105"/>
              <w:rPr>
                <w:color w:val="000000"/>
                <w:sz w:val="18"/>
                <w:szCs w:val="18"/>
              </w:rPr>
            </w:pPr>
            <w:r w:rsidRPr="2856E3C5">
              <w:rPr>
                <w:color w:val="000000" w:themeColor="text1"/>
                <w:sz w:val="18"/>
                <w:szCs w:val="18"/>
              </w:rPr>
              <w:t>See the Statistical Analysis section in the text.</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3B7F1A">
        <w:trPr>
          <w:trHeight w:val="170"/>
        </w:trPr>
        <w:tc>
          <w:tcPr>
            <w:tcW w:w="4101" w:type="dxa"/>
            <w:tcBorders>
              <w:top w:val="single" w:sz="4" w:space="0" w:color="000000" w:themeColor="text1"/>
              <w:bottom w:val="single" w:sz="4" w:space="0" w:color="000000" w:themeColor="text1"/>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230" w:type="dxa"/>
            <w:tcBorders>
              <w:top w:val="single" w:sz="4" w:space="0" w:color="000000" w:themeColor="text1"/>
              <w:bottom w:val="single" w:sz="4" w:space="0" w:color="000000" w:themeColor="text1"/>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741" w:type="dxa"/>
            <w:tcBorders>
              <w:top w:val="single" w:sz="4" w:space="0" w:color="000000" w:themeColor="text1"/>
              <w:bottom w:val="single" w:sz="4" w:space="0" w:color="000000" w:themeColor="text1"/>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3B7F1A">
        <w:trPr>
          <w:trHeight w:val="227"/>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3B7F1A">
        <w:trPr>
          <w:trHeight w:val="1174"/>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A0CCD"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9F8E1" w14:textId="66FFDD4D" w:rsidR="002B6123" w:rsidRDefault="0088889D" w:rsidP="29A1EB5F">
            <w:pPr>
              <w:spacing w:line="227" w:lineRule="auto"/>
              <w:ind w:left="138"/>
              <w:jc w:val="center"/>
              <w:rPr>
                <w:color w:val="000000"/>
                <w:sz w:val="18"/>
                <w:szCs w:val="18"/>
              </w:rPr>
            </w:pPr>
            <w:r w:rsidRPr="29A1EB5F">
              <w:rPr>
                <w:color w:val="000000" w:themeColor="text1"/>
                <w:sz w:val="18"/>
                <w:szCs w:val="18"/>
              </w:rPr>
              <w:t>n/a</w:t>
            </w:r>
          </w:p>
        </w:tc>
      </w:tr>
      <w:tr w:rsidR="002B6123" w14:paraId="3DA32EE0" w14:textId="77777777" w:rsidTr="003B7F1A">
        <w:trPr>
          <w:trHeight w:val="679"/>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9BEAC" w14:textId="1F9153F3" w:rsidR="002B6123" w:rsidRDefault="002B6123" w:rsidP="29A1EB5F">
            <w:pPr>
              <w:spacing w:line="227" w:lineRule="auto"/>
              <w:ind w:left="105"/>
            </w:pPr>
            <w:hyperlink r:id="rId8" w:history="1">
              <w:r w:rsidR="3F540A51" w:rsidRPr="29A1EB5F">
                <w:rPr>
                  <w:rStyle w:val="Hyperlink"/>
                </w:rPr>
                <w:t>https://doi.org/10.5281/zenodo.11371818</w:t>
              </w:r>
            </w:hyperlink>
          </w:p>
          <w:p w14:paraId="1BE58FC1" w14:textId="1F887102" w:rsidR="002B6123" w:rsidRDefault="002B6123" w:rsidP="29A1EB5F">
            <w:pPr>
              <w:spacing w:line="227" w:lineRule="auto"/>
              <w:ind w:left="105"/>
              <w:rPr>
                <w:sz w:val="18"/>
                <w:szCs w:val="18"/>
              </w:rPr>
            </w:pPr>
            <w:hyperlink r:id="rId9" w:history="1">
              <w:r w:rsidR="3F540A51" w:rsidRPr="29A1EB5F">
                <w:rPr>
                  <w:rStyle w:val="Hyperlink"/>
                </w:rPr>
                <w:t>https://doi.org/10.5281/zenodo.11186455</w:t>
              </w:r>
            </w:hyperlink>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3B7F1A">
        <w:trPr>
          <w:trHeight w:val="680"/>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DA82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37B63B" w14:textId="7AD9ACC8" w:rsidR="002B6123" w:rsidRDefault="03321E5E" w:rsidP="6BFDF567">
            <w:pPr>
              <w:pBdr>
                <w:top w:val="nil"/>
                <w:left w:val="nil"/>
                <w:bottom w:val="nil"/>
                <w:right w:val="nil"/>
                <w:between w:val="nil"/>
              </w:pBdr>
              <w:spacing w:line="227" w:lineRule="auto"/>
              <w:ind w:left="138"/>
              <w:jc w:val="center"/>
              <w:rPr>
                <w:sz w:val="18"/>
                <w:szCs w:val="18"/>
              </w:rPr>
            </w:pPr>
            <w:r w:rsidRPr="6BFDF567">
              <w:rPr>
                <w:color w:val="000000" w:themeColor="text1"/>
              </w:rPr>
              <w:t>n/a</w:t>
            </w:r>
          </w:p>
        </w:tc>
      </w:tr>
      <w:tr w:rsidR="002B6123" w14:paraId="05E9843B" w14:textId="77777777" w:rsidTr="003B7F1A">
        <w:trPr>
          <w:trHeight w:val="170"/>
        </w:trPr>
        <w:tc>
          <w:tcPr>
            <w:tcW w:w="4101" w:type="dxa"/>
            <w:tcBorders>
              <w:top w:val="single" w:sz="4" w:space="0" w:color="000000" w:themeColor="text1"/>
              <w:bottom w:val="single" w:sz="4" w:space="0" w:color="000000" w:themeColor="text1"/>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230" w:type="dxa"/>
            <w:tcBorders>
              <w:top w:val="single" w:sz="4" w:space="0" w:color="000000" w:themeColor="text1"/>
              <w:bottom w:val="single" w:sz="4" w:space="0" w:color="000000" w:themeColor="text1"/>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741" w:type="dxa"/>
            <w:tcBorders>
              <w:top w:val="single" w:sz="4" w:space="0" w:color="000000" w:themeColor="text1"/>
              <w:bottom w:val="single" w:sz="4" w:space="0" w:color="000000" w:themeColor="text1"/>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B7F1A">
        <w:trPr>
          <w:trHeight w:val="439"/>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B7F1A">
        <w:trPr>
          <w:trHeight w:val="1460"/>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FF4D0" w14:textId="36DE8274" w:rsidR="002B6123" w:rsidRDefault="002B6123" w:rsidP="004B5793">
            <w:pPr>
              <w:pBdr>
                <w:top w:val="nil"/>
                <w:left w:val="nil"/>
                <w:bottom w:val="nil"/>
                <w:right w:val="nil"/>
                <w:between w:val="nil"/>
              </w:pBdr>
              <w:spacing w:line="227" w:lineRule="auto"/>
              <w:ind w:left="105"/>
              <w:rPr>
                <w:color w:val="000000"/>
                <w:sz w:val="18"/>
                <w:szCs w:val="18"/>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sdt>
            <w:sdtPr>
              <w:tag w:val="goog_rdk_135"/>
              <w:id w:val="270295140"/>
              <w:placeholder>
                <w:docPart w:val="DefaultPlaceholder_1081868574"/>
              </w:placeholder>
            </w:sdtPr>
            <w:sdtContent>
              <w:p w14:paraId="170FB099" w14:textId="371EB80B" w:rsidR="002B6123" w:rsidRDefault="00000000" w:rsidP="29A1EB5F">
                <w:pPr>
                  <w:spacing w:line="227" w:lineRule="auto"/>
                  <w:ind w:left="138"/>
                  <w:jc w:val="center"/>
                  <w:rPr>
                    <w:color w:val="000000"/>
                    <w:sz w:val="18"/>
                    <w:szCs w:val="18"/>
                  </w:rPr>
                </w:pPr>
                <w:sdt>
                  <w:sdtPr>
                    <w:tag w:val="goog_rdk_134"/>
                    <w:id w:val="-862981314"/>
                    <w:placeholder>
                      <w:docPart w:val="DefaultPlaceholder_1081868574"/>
                    </w:placeholder>
                  </w:sdtPr>
                  <w:sdtContent>
                    <w:r w:rsidR="1CB2EC96">
                      <w:t>n/a</w:t>
                    </w:r>
                  </w:sdtContent>
                </w:sdt>
              </w:p>
            </w:sdtContent>
          </w:sdt>
        </w:tc>
      </w:tr>
      <w:tr w:rsidR="002B6123" w14:paraId="289E8461" w14:textId="77777777" w:rsidTr="003B7F1A">
        <w:trPr>
          <w:trHeight w:val="283"/>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tag w:val="goog_rdk_140"/>
            <w:id w:val="445208414"/>
            <w:placeholder>
              <w:docPart w:val="DefaultPlaceholder_1081868574"/>
            </w:placeholder>
          </w:sdtPr>
          <w:sdtContent>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71614" w14:textId="77777777" w:rsidR="002B6123" w:rsidRDefault="002B6123" w:rsidP="004B5793">
                <w:pPr>
                  <w:pBdr>
                    <w:top w:val="nil"/>
                    <w:left w:val="nil"/>
                    <w:bottom w:val="nil"/>
                    <w:right w:val="nil"/>
                    <w:between w:val="nil"/>
                  </w:pBdr>
                  <w:spacing w:line="227" w:lineRule="auto"/>
                  <w:ind w:left="105"/>
                  <w:rPr>
                    <w:color w:val="000000"/>
                    <w:sz w:val="18"/>
                    <w:szCs w:val="18"/>
                  </w:rPr>
                </w:pPr>
              </w:p>
            </w:tc>
          </w:sdtContent>
        </w:sdt>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6D036" w14:textId="2187C737" w:rsidR="002B6123" w:rsidRDefault="62CA1DD5" w:rsidP="29A1EB5F">
            <w:pPr>
              <w:spacing w:line="227" w:lineRule="auto"/>
              <w:ind w:left="138"/>
              <w:jc w:val="center"/>
              <w:rPr>
                <w:color w:val="000000"/>
                <w:sz w:val="18"/>
                <w:szCs w:val="18"/>
              </w:rPr>
            </w:pPr>
            <w:r w:rsidRPr="29A1EB5F">
              <w:rPr>
                <w:color w:val="000000" w:themeColor="text1"/>
                <w:sz w:val="18"/>
                <w:szCs w:val="18"/>
              </w:rPr>
              <w:t>n/a</w:t>
            </w:r>
          </w:p>
        </w:tc>
      </w:tr>
      <w:tr w:rsidR="002B6123" w14:paraId="7372E1AE" w14:textId="77777777" w:rsidTr="003B7F1A">
        <w:trPr>
          <w:trHeight w:val="941"/>
        </w:trPr>
        <w:tc>
          <w:tcPr>
            <w:tcW w:w="4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E0B478" w14:textId="02F63C0F" w:rsidR="002B6123" w:rsidRDefault="71473E10" w:rsidP="2856E3C5">
            <w:pPr>
              <w:pBdr>
                <w:top w:val="nil"/>
                <w:left w:val="nil"/>
                <w:bottom w:val="nil"/>
                <w:right w:val="nil"/>
                <w:between w:val="nil"/>
              </w:pBdr>
              <w:spacing w:line="227" w:lineRule="auto"/>
              <w:ind w:left="105"/>
              <w:rPr>
                <w:color w:val="000000"/>
                <w:sz w:val="18"/>
                <w:szCs w:val="18"/>
              </w:rPr>
            </w:pPr>
            <w:r w:rsidRPr="2856E3C5">
              <w:rPr>
                <w:color w:val="000000" w:themeColor="text1"/>
                <w:sz w:val="18"/>
                <w:szCs w:val="18"/>
              </w:rPr>
              <w:t>The code for morphological analysis is publicly available on GitHub https://github.com/Hjorthmedh/Snudda/.</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862CC" w14:textId="16F0AF94" w:rsidR="002B6123" w:rsidRDefault="002B6123" w:rsidP="004B5793">
            <w:pPr>
              <w:pBdr>
                <w:top w:val="nil"/>
                <w:left w:val="nil"/>
                <w:bottom w:val="nil"/>
                <w:right w:val="nil"/>
                <w:between w:val="nil"/>
              </w:pBdr>
              <w:spacing w:line="227" w:lineRule="auto"/>
              <w:ind w:left="138"/>
              <w:jc w:val="center"/>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 xml:space="preserve">MDAR framework recommends adoption of discipline-specific guidelines, </w:t>
      </w:r>
      <w:proofErr w:type="gramStart"/>
      <w:r w:rsidRPr="00FA6BEC">
        <w:rPr>
          <w:color w:val="C00000"/>
          <w:sz w:val="18"/>
          <w:szCs w:val="18"/>
        </w:rPr>
        <w:t>established</w:t>
      </w:r>
      <w:proofErr w:type="gramEnd"/>
      <w:r w:rsidRPr="00FA6BEC">
        <w:rPr>
          <w:color w:val="C00000"/>
          <w:sz w:val="18"/>
          <w:szCs w:val="18"/>
        </w:rPr>
        <w:t xml:space="preserve">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2856E3C5">
        <w:trPr>
          <w:trHeight w:val="302"/>
        </w:trPr>
        <w:tc>
          <w:tcPr>
            <w:tcW w:w="4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2856E3C5">
        <w:trPr>
          <w:trHeight w:val="397"/>
        </w:trPr>
        <w:tc>
          <w:tcPr>
            <w:tcW w:w="4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ECEDB" w14:textId="37BB0FC8" w:rsidR="00FA6BEC" w:rsidRDefault="3EF55FB3" w:rsidP="003B7F1A">
            <w:pPr>
              <w:spacing w:line="227" w:lineRule="auto"/>
              <w:jc w:val="center"/>
              <w:rPr>
                <w:sz w:val="18"/>
                <w:szCs w:val="18"/>
              </w:rPr>
            </w:pPr>
            <w:r w:rsidRPr="2856E3C5">
              <w:rPr>
                <w:color w:val="000000" w:themeColor="text1"/>
              </w:rPr>
              <w:t>n/a</w:t>
            </w:r>
          </w:p>
          <w:p w14:paraId="0386BB3F" w14:textId="56F21B84" w:rsidR="00FA6BEC" w:rsidRDefault="00FA6BEC" w:rsidP="2856E3C5">
            <w:pPr>
              <w:pBdr>
                <w:top w:val="nil"/>
                <w:left w:val="nil"/>
                <w:bottom w:val="nil"/>
                <w:right w:val="nil"/>
                <w:between w:val="nil"/>
              </w:pBdr>
              <w:spacing w:line="227" w:lineRule="auto"/>
              <w:ind w:left="102"/>
              <w:jc w:val="center"/>
              <w:rPr>
                <w:color w:val="C00000"/>
                <w:sz w:val="18"/>
                <w:szCs w:val="18"/>
              </w:rPr>
            </w:pP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10"/>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16A3" w14:textId="77777777" w:rsidR="008B0981" w:rsidRDefault="008B0981">
      <w:r>
        <w:separator/>
      </w:r>
    </w:p>
  </w:endnote>
  <w:endnote w:type="continuationSeparator" w:id="0">
    <w:p w14:paraId="31D536BB" w14:textId="77777777" w:rsidR="008B0981" w:rsidRDefault="008B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F376" w14:textId="77777777" w:rsidR="008B0981" w:rsidRDefault="008B0981">
      <w:r>
        <w:separator/>
      </w:r>
    </w:p>
  </w:footnote>
  <w:footnote w:type="continuationSeparator" w:id="0">
    <w:p w14:paraId="5D058D25" w14:textId="77777777" w:rsidR="008B0981" w:rsidRDefault="008B0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E66EA"/>
    <w:rsid w:val="002B6123"/>
    <w:rsid w:val="00311DE1"/>
    <w:rsid w:val="003B7F1A"/>
    <w:rsid w:val="0042256C"/>
    <w:rsid w:val="004B5793"/>
    <w:rsid w:val="00673CF2"/>
    <w:rsid w:val="007028FA"/>
    <w:rsid w:val="007247F7"/>
    <w:rsid w:val="00786C61"/>
    <w:rsid w:val="007E6521"/>
    <w:rsid w:val="0085040D"/>
    <w:rsid w:val="0088889D"/>
    <w:rsid w:val="008B0981"/>
    <w:rsid w:val="00907A50"/>
    <w:rsid w:val="00916143"/>
    <w:rsid w:val="009969F8"/>
    <w:rsid w:val="009C3CB0"/>
    <w:rsid w:val="00BB1C80"/>
    <w:rsid w:val="00BF779C"/>
    <w:rsid w:val="00D25EEA"/>
    <w:rsid w:val="00D350BE"/>
    <w:rsid w:val="00F12EC0"/>
    <w:rsid w:val="00F249C7"/>
    <w:rsid w:val="00F97364"/>
    <w:rsid w:val="00FA6BEC"/>
    <w:rsid w:val="03321E5E"/>
    <w:rsid w:val="033B8ED2"/>
    <w:rsid w:val="03A3F0E5"/>
    <w:rsid w:val="05C541F3"/>
    <w:rsid w:val="0AD87FC8"/>
    <w:rsid w:val="0B69D5F3"/>
    <w:rsid w:val="0FB6A051"/>
    <w:rsid w:val="13CAC904"/>
    <w:rsid w:val="16D35636"/>
    <w:rsid w:val="18655FF8"/>
    <w:rsid w:val="1B3507BE"/>
    <w:rsid w:val="1B6151B0"/>
    <w:rsid w:val="1CB2EC96"/>
    <w:rsid w:val="1FD04D5D"/>
    <w:rsid w:val="231F7A4A"/>
    <w:rsid w:val="2378A15A"/>
    <w:rsid w:val="24F91FE4"/>
    <w:rsid w:val="25C367C7"/>
    <w:rsid w:val="2856E3C5"/>
    <w:rsid w:val="296846F0"/>
    <w:rsid w:val="29A1EB5F"/>
    <w:rsid w:val="2DC9393B"/>
    <w:rsid w:val="30A89993"/>
    <w:rsid w:val="32DDD7C0"/>
    <w:rsid w:val="33763E47"/>
    <w:rsid w:val="35CBB60E"/>
    <w:rsid w:val="3706A7CB"/>
    <w:rsid w:val="380DE9CC"/>
    <w:rsid w:val="384CF0D0"/>
    <w:rsid w:val="3E61438C"/>
    <w:rsid w:val="3EF55FB3"/>
    <w:rsid w:val="3F540A51"/>
    <w:rsid w:val="3F5508D1"/>
    <w:rsid w:val="412B2C3F"/>
    <w:rsid w:val="419DBF99"/>
    <w:rsid w:val="424374C6"/>
    <w:rsid w:val="432B4D98"/>
    <w:rsid w:val="43CE2862"/>
    <w:rsid w:val="43FEBBAA"/>
    <w:rsid w:val="448B6698"/>
    <w:rsid w:val="44CDD64A"/>
    <w:rsid w:val="457AC9EF"/>
    <w:rsid w:val="4AD5A620"/>
    <w:rsid w:val="4AFE6D82"/>
    <w:rsid w:val="4DF6E7FB"/>
    <w:rsid w:val="4E6D1490"/>
    <w:rsid w:val="55C0BF83"/>
    <w:rsid w:val="565F75E7"/>
    <w:rsid w:val="567E72DA"/>
    <w:rsid w:val="58B33B5C"/>
    <w:rsid w:val="5C09BE54"/>
    <w:rsid w:val="5C522F4A"/>
    <w:rsid w:val="5CB46ADA"/>
    <w:rsid w:val="600C0587"/>
    <w:rsid w:val="61D22123"/>
    <w:rsid w:val="623DF3B3"/>
    <w:rsid w:val="6283C086"/>
    <w:rsid w:val="62CA1DD5"/>
    <w:rsid w:val="639744B4"/>
    <w:rsid w:val="644152D6"/>
    <w:rsid w:val="644C6AA0"/>
    <w:rsid w:val="65608441"/>
    <w:rsid w:val="66D35463"/>
    <w:rsid w:val="6A02CDA6"/>
    <w:rsid w:val="6A142507"/>
    <w:rsid w:val="6A5C1774"/>
    <w:rsid w:val="6B1CFB1B"/>
    <w:rsid w:val="6BFDF567"/>
    <w:rsid w:val="6C137304"/>
    <w:rsid w:val="6D827AFD"/>
    <w:rsid w:val="71473E10"/>
    <w:rsid w:val="718D2B8E"/>
    <w:rsid w:val="7760EFEC"/>
    <w:rsid w:val="7AFA2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3E2EA65E-2086-4026-B98E-F030D46C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 w:type="paragraph" w:styleId="Revision">
    <w:name w:val="Revision"/>
    <w:hidden/>
    <w:uiPriority w:val="99"/>
    <w:semiHidden/>
    <w:rsid w:val="003B7F1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5281/zenodo.113718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crunch.org/resourc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5281/zenodo.1118645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B2AD39E-14B8-4900-B238-595371B47192}"/>
      </w:docPartPr>
      <w:docPartBody>
        <w:p w:rsidR="003566C2" w:rsidRDefault="003566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66C2"/>
    <w:rsid w:val="003566C2"/>
    <w:rsid w:val="00392E5B"/>
    <w:rsid w:val="00BF77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1215</Words>
  <Characters>6926</Characters>
  <Application>Microsoft Office Word</Application>
  <DocSecurity>0</DocSecurity>
  <Lines>57</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Malcolm</dc:creator>
  <cp:keywords/>
  <cp:lastModifiedBy>Gilad Silberberg</cp:lastModifiedBy>
  <cp:revision>7</cp:revision>
  <dcterms:created xsi:type="dcterms:W3CDTF">2020-11-25T18:43:00Z</dcterms:created>
  <dcterms:modified xsi:type="dcterms:W3CDTF">2024-05-28T15:40:00Z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