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pPr>
      <w:r>
        <w:rPr/>
        <w:t>Supplementary File 1</w:t>
      </w:r>
    </w:p>
    <w:p>
      <w:pPr>
        <w:pStyle w:val="TableCaption"/>
        <w:rPr>
          <w:b/>
          <w:bCs/>
        </w:rPr>
      </w:pPr>
      <w:r>
        <w:rPr/>
      </w:r>
    </w:p>
    <w:p>
      <w:pPr>
        <w:pStyle w:val="TableCaption"/>
        <w:rPr/>
      </w:pPr>
      <w:r>
        <w:rPr>
          <w:b/>
          <w:bCs/>
        </w:rPr>
        <w:t xml:space="preserve">Supplemental File 1A. </w:t>
      </w:r>
      <w:r>
        <w:rPr>
          <w:b/>
          <w:bCs/>
        </w:rPr>
        <w:t>Chemoattractant-induced swelling genome-wide CRISPR KO screen hits</w:t>
      </w:r>
      <w:r>
        <w:rPr/>
        <w:br/>
        <w:t xml:space="preserve">Rankings determined using MAGeCK </w:t>
      </w:r>
      <w:r>
        <w:rPr/>
        <w:t>(Li et al 2014)</w:t>
      </w:r>
      <w:r>
        <w:rPr/>
        <w:t>. Fold change is the median fold enrichment in the dense bin versus the other two bins of the functional guides. FDR is the false discovery rate of each gene given the distribution of negative control guides in the library. See Methods section for details.</w:t>
      </w:r>
    </w:p>
    <w:tbl>
      <w:tblPr>
        <w:tblStyle w:val="Table"/>
        <w:tblW w:w="7920" w:type="dxa"/>
        <w:jc w:val="left"/>
        <w:tblInd w:w="108" w:type="dxa"/>
        <w:tblLayout w:type="fixed"/>
        <w:tblCellMar>
          <w:top w:w="0" w:type="dxa"/>
          <w:left w:w="108" w:type="dxa"/>
          <w:bottom w:w="0" w:type="dxa"/>
          <w:right w:w="108" w:type="dxa"/>
        </w:tblCellMar>
        <w:tblLook w:val="0020" w:noHBand="0" w:noVBand="0" w:firstColumn="0" w:lastRow="0" w:lastColumn="0" w:firstRow="1"/>
      </w:tblPr>
      <w:tblGrid>
        <w:gridCol w:w="1320"/>
        <w:gridCol w:w="1319"/>
        <w:gridCol w:w="1321"/>
        <w:gridCol w:w="1320"/>
        <w:gridCol w:w="1319"/>
        <w:gridCol w:w="1320"/>
      </w:tblGrid>
      <w:tr>
        <w:trPr>
          <w:tblHeader w:val="true"/>
        </w:trPr>
        <w:tc>
          <w:tcPr>
            <w:tcW w:w="1320"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Ranking</w:t>
            </w:r>
          </w:p>
        </w:tc>
        <w:tc>
          <w:tcPr>
            <w:tcW w:w="1319"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HUGO ID</w:t>
            </w:r>
          </w:p>
        </w:tc>
        <w:tc>
          <w:tcPr>
            <w:tcW w:w="1321"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Fold Change</w:t>
            </w:r>
          </w:p>
        </w:tc>
        <w:tc>
          <w:tcPr>
            <w:tcW w:w="1320"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FDR</w:t>
            </w:r>
          </w:p>
        </w:tc>
        <w:tc>
          <w:tcPr>
            <w:tcW w:w="1319"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 Good sgRNAs</w:t>
            </w:r>
          </w:p>
        </w:tc>
        <w:tc>
          <w:tcPr>
            <w:tcW w:w="1320"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Common Name</w:t>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1</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FPR1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4.4617</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0.00248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FPR1</w:t>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STAT3</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2.8815</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0.00248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3</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SLC9A1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3.5013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0.00495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NHE1</w:t>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PIK3CG</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3.3557</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0.05569</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PI3Kγ</w:t>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MARS2</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23.6178</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0.06374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6</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NUP35</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14.5253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0.06374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7</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SKA1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3.3554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0.06374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CA2</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2.8157</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0.09942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CA2</w:t>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9</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CANX</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3.966</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0.09942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10</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COPS3</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8.2426</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0.10015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11</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RPS2</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18.7498</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0.07976</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TPR</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9.6024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13</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RFT1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26.2401</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SETD1A</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11.1409</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TP53TG3C</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11.2083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16</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UHRF1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4.7194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17</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THG1L</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10.4411</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MRPL20</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10.8506</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19</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UTP11L</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9.0882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20</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TPI1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17.976</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21</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CT47A6</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2.8505</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ESCO2</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11.9249</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0.1982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23</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GRXCR2</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2.8457</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0.1982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PARP12</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21.181</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0.1982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NR1H2</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39.6651</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0.20894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26</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PPP2R2A</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4.4472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0.20894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27</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SLC25A26</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20.7941</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0.20894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GANAB</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2.7762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0.20894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29</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MMGT1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22.231</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0.24088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30</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TCEB2</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9.1192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0.26382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31</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MRPL17</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9.465</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0.26382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C1QB</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2.7157</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0.26382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33</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TMX3</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3.0917</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0.26382</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34</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TOPBP1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14.0471</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0.16455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35</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AP3M1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7.9696</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0.26528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36</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MSMB</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4.5751</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0.26528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37</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WDR83</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5.4812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0.26528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38</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MARCH7</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6.5514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0.2937</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39</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RNF111</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2.9736</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0.2937</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40</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MOGS</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3.5169</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0.2937</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100</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SLC4A2</w:t>
            </w:r>
          </w:p>
        </w:tc>
        <w:tc>
          <w:tcPr>
            <w:tcW w:w="1321"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2.582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0.54636</w:t>
            </w:r>
          </w:p>
        </w:tc>
        <w:tc>
          <w:tcPr>
            <w:tcW w:w="131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2</w:t>
            </w:r>
          </w:p>
        </w:tc>
        <w:tc>
          <w:tcPr>
            <w:tcW w:w="132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b/>
                <w:bCs/>
                <w:kern w:val="0"/>
                <w:sz w:val="24"/>
                <w:szCs w:val="24"/>
                <w:lang w:val="en-US" w:eastAsia="en-US" w:bidi="ar-SA"/>
              </w:rPr>
              <w:t>AE2</w:t>
            </w:r>
            <w:bookmarkStart w:id="0" w:name="supp%3Atable1"/>
            <w:bookmarkEnd w:id="0"/>
          </w:p>
        </w:tc>
      </w:tr>
    </w:tbl>
    <w:p>
      <w:pPr>
        <w:pStyle w:val="TableCaption"/>
        <w:rPr>
          <w:b/>
          <w:bCs/>
        </w:rPr>
      </w:pPr>
      <w:r>
        <w:rPr/>
      </w:r>
    </w:p>
    <w:p>
      <w:pPr>
        <w:pStyle w:val="TableCaption"/>
        <w:rPr/>
      </w:pPr>
      <w:r>
        <w:rPr>
          <w:b/>
          <w:bCs/>
        </w:rPr>
        <w:t xml:space="preserve">Supplemental File 1B. </w:t>
      </w:r>
      <w:r>
        <w:rPr>
          <w:b/>
          <w:bCs/>
        </w:rPr>
        <w:t>Volunteer Demographic Information</w:t>
      </w:r>
      <w:r>
        <w:rPr/>
        <w:br/>
        <w:t>Demographic information collected for the volunteer donors according to the Institutional Review Board-approved study protocol at the University of California - San Francisco (Study #21-35147)</w:t>
      </w:r>
    </w:p>
    <w:tbl>
      <w:tblPr>
        <w:tblStyle w:val="Table"/>
        <w:tblW w:w="7920" w:type="dxa"/>
        <w:jc w:val="left"/>
        <w:tblInd w:w="108" w:type="dxa"/>
        <w:tblLayout w:type="fixed"/>
        <w:tblCellMar>
          <w:top w:w="0" w:type="dxa"/>
          <w:left w:w="108" w:type="dxa"/>
          <w:bottom w:w="0" w:type="dxa"/>
          <w:right w:w="108" w:type="dxa"/>
        </w:tblCellMar>
        <w:tblLook w:val="0020" w:noHBand="0" w:noVBand="0" w:firstColumn="0" w:lastRow="0" w:lastColumn="0" w:firstRow="1"/>
      </w:tblPr>
      <w:tblGrid>
        <w:gridCol w:w="2640"/>
        <w:gridCol w:w="2640"/>
        <w:gridCol w:w="2640"/>
      </w:tblGrid>
      <w:tr>
        <w:trPr>
          <w:tblHeader w:val="true"/>
        </w:trPr>
        <w:tc>
          <w:tcPr>
            <w:tcW w:w="2640"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Volunteer</w:t>
            </w:r>
          </w:p>
        </w:tc>
        <w:tc>
          <w:tcPr>
            <w:tcW w:w="2640"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Age</w:t>
            </w:r>
          </w:p>
        </w:tc>
        <w:tc>
          <w:tcPr>
            <w:tcW w:w="2640"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Sex</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28</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F</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4</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27</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5</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30</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6</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37</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F</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8</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31</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14</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24</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17</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29</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F</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18</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28</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19</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30</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w:t>
            </w:r>
          </w:p>
        </w:tc>
      </w:tr>
      <w:tr>
        <w:trPr/>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20</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27</w:t>
            </w:r>
          </w:p>
        </w:tc>
        <w:tc>
          <w:tcPr>
            <w:tcW w:w="264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M</w:t>
            </w:r>
          </w:p>
        </w:tc>
      </w:tr>
    </w:tbl>
    <w:p>
      <w:pPr>
        <w:pStyle w:val="TableCaption"/>
        <w:rPr>
          <w:b/>
          <w:bCs/>
        </w:rPr>
      </w:pPr>
      <w:r>
        <w:rPr/>
      </w:r>
    </w:p>
    <w:p>
      <w:pPr>
        <w:pStyle w:val="TableCaption"/>
        <w:rPr>
          <w:b/>
          <w:bCs/>
        </w:rPr>
      </w:pPr>
      <w:r>
        <w:rPr/>
      </w:r>
    </w:p>
    <w:p>
      <w:pPr>
        <w:pStyle w:val="TableCaption"/>
        <w:rPr/>
      </w:pPr>
      <w:r>
        <w:rPr>
          <w:b/>
          <w:bCs/>
        </w:rPr>
        <w:t xml:space="preserve">Supplemental File 1C. </w:t>
      </w:r>
      <w:r>
        <w:rPr>
          <w:b/>
          <w:bCs/>
        </w:rPr>
        <w:t>Guides used to make single gene knockouts in HL-60s</w:t>
      </w:r>
      <w:r>
        <w:rPr/>
        <w:br/>
        <w:t>The two highest performing guides from the genome-wide screen were chosen to make single gene knockouts in the HL-60 cell line. See Methods for details.</w:t>
      </w:r>
    </w:p>
    <w:tbl>
      <w:tblPr>
        <w:tblStyle w:val="Table"/>
        <w:tblW w:w="7920" w:type="dxa"/>
        <w:jc w:val="left"/>
        <w:tblInd w:w="0" w:type="dxa"/>
        <w:tblLayout w:type="fixed"/>
        <w:tblCellMar>
          <w:top w:w="0" w:type="dxa"/>
          <w:left w:w="108" w:type="dxa"/>
          <w:bottom w:w="0" w:type="dxa"/>
          <w:right w:w="108" w:type="dxa"/>
        </w:tblCellMar>
        <w:tblLook w:val="0020" w:noHBand="0" w:noVBand="0" w:firstColumn="0" w:lastRow="0" w:lastColumn="0" w:firstRow="1"/>
      </w:tblPr>
      <w:tblGrid>
        <w:gridCol w:w="1980"/>
        <w:gridCol w:w="1980"/>
        <w:gridCol w:w="1980"/>
        <w:gridCol w:w="1979"/>
      </w:tblGrid>
      <w:tr>
        <w:trPr>
          <w:tblHeader w:val="true"/>
        </w:trPr>
        <w:tc>
          <w:tcPr>
            <w:tcW w:w="1980"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HUGO gene name</w:t>
            </w:r>
          </w:p>
        </w:tc>
        <w:tc>
          <w:tcPr>
            <w:tcW w:w="1980"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Takara sgRNA ID</w:t>
            </w:r>
          </w:p>
        </w:tc>
        <w:tc>
          <w:tcPr>
            <w:tcW w:w="1980"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Guide Sequence (5’ -&gt; 3’ )</w:t>
            </w:r>
          </w:p>
        </w:tc>
        <w:tc>
          <w:tcPr>
            <w:tcW w:w="1979" w:type="dxa"/>
            <w:tcBorders>
              <w:bottom w:val="single" w:sz="6" w:space="0" w:color="000000"/>
            </w:tcBorders>
            <w:vAlign w:val="bottom"/>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Internal ID</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FPR1</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sgFPR1_2</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CTACAGTACCTGGTAAAACG</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11</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FPR1</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sgFPR1_3</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CTGACAGCAACGATGGACAT</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12</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SLC9A1</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sgSLC9A1_2</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TTTGCCAACTACGAACACGT</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13</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SLC9A1</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sgSLC9A1_4</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TGAGGAACAGGTCACACATG</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15</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PIK3CG</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sgPIK3CG_1</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ACTTAACCCTCTCACAGCAG</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16</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PIK3CG</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sgPIK3CG_3</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GAGAATACGTCCTCCACATG</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18</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CA2</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sgCA2_2</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TATGAGTGTCGATGTCAACA</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19</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CA2</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sgCA2_4</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TCACTGGAACACCAAATATG</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20</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SLC4A2</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sgSLC4A2_2</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ACCTGCCCCACATACCCACA</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21</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SLC4A2</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sgSLC4A2_3</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GAAGACGCAGGACCTGATAG</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22</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NegCtrl</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Neg_Control_Human_0067</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GGTAGGACCTCACGGCGCGC</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23</w:t>
            </w:r>
          </w:p>
        </w:tc>
      </w:tr>
      <w:tr>
        <w:trPr/>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NegCtrl</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Neg_Control_Human_0084</w:t>
            </w:r>
          </w:p>
        </w:tc>
        <w:tc>
          <w:tcPr>
            <w:tcW w:w="1980"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GCTGTCGTGTGGAGGCTATG</w:t>
            </w:r>
          </w:p>
        </w:tc>
        <w:tc>
          <w:tcPr>
            <w:tcW w:w="1979" w:type="dxa"/>
            <w:tcBorders/>
          </w:tcPr>
          <w:p>
            <w:pPr>
              <w:pStyle w:val="Compact"/>
              <w:widowControl/>
              <w:spacing w:before="36" w:after="36"/>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24</w:t>
            </w:r>
            <w:bookmarkStart w:id="1" w:name="supplementary-file-1"/>
            <w:bookmarkEnd w:id="1"/>
          </w:p>
        </w:tc>
      </w:tr>
    </w:tbl>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sz w:val="24"/>
      <w:szCs w:val="24"/>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sz w:val="24"/>
      <w:szCs w:val="24"/>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sz w:val="24"/>
      <w:szCs w:val="24"/>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sz w:val="24"/>
      <w:szCs w:val="24"/>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sz w:val="24"/>
      <w:szCs w:val="24"/>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sz w:val="24"/>
      <w:szCs w:val="24"/>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Noto Sans Devanagari"/>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Noto Sans Devanagari"/>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keepNext w:val="true"/>
      <w:keepLines/>
      <w:spacing w:before="240" w:after="240"/>
      <w:jc w:val="center"/>
    </w:pPr>
    <w:rPr>
      <w:sz w:val="30"/>
      <w:szCs w:val="30"/>
    </w:rPr>
  </w:style>
  <w:style w:type="paragraph" w:styleId="Author" w:customStyle="1">
    <w:name w:val="Author"/>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LibreOffice/24.2.3.2$Linux_X86_64 LibreOffice_project/420$Build-2</Application>
  <AppVersion>15.0000</AppVersion>
  <Pages>3</Pages>
  <Words>449</Words>
  <Characters>2265</Characters>
  <CharactersWithSpaces>2409</CharactersWithSpaces>
  <Paragraphs>305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2024-05-27T22:26:32Z</dcterms:created>
  <dc:creator/>
  <dc:description/>
  <dc:language>en-US</dc:language>
  <cp:lastModifiedBy>Tamas Nagy</cp:lastModifiedBy>
  <dcterms:modified xsi:type="dcterms:W3CDTF">2024-05-27T15:29:08Z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