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2621E9" w:rsidRDefault="00427975">
      <w:pPr>
        <w:spacing w:before="60" w:line="227"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Materials:</w:t>
      </w:r>
    </w:p>
    <w:p w14:paraId="573CEB8E" w14:textId="77777777" w:rsidR="00F102CC" w:rsidRPr="002621E9" w:rsidRDefault="00427975">
      <w:pPr>
        <w:spacing w:line="227"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2621E9"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436666" w:rsidR="00F102CC" w:rsidRPr="002621E9" w:rsidRDefault="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There is a "Data Availability" section and statement on page 21. The scRNAseq dataset is uploaded to the NIH GEO: GSE277843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2621E9" w:rsidRDefault="00F102CC">
            <w:pPr>
              <w:rPr>
                <w:rFonts w:ascii="Noto Sans" w:eastAsia="Noto Sans" w:hAnsi="Noto Sans" w:cs="Noto Sans"/>
                <w:bCs/>
                <w:color w:val="434343"/>
                <w:sz w:val="24"/>
                <w:szCs w:val="24"/>
              </w:rPr>
            </w:pPr>
          </w:p>
        </w:tc>
      </w:tr>
      <w:tr w:rsidR="00F102CC" w:rsidRPr="002621E9"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2621E9" w:rsidRDefault="003D5AF6">
            <w:pPr>
              <w:rPr>
                <w:rFonts w:ascii="Noto Sans" w:eastAsia="Noto Sans" w:hAnsi="Noto Sans" w:cs="Noto Sans"/>
                <w:b/>
                <w:color w:val="434343"/>
                <w:sz w:val="24"/>
                <w:szCs w:val="24"/>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2621E9" w:rsidRDefault="00427975">
            <w:pPr>
              <w:spacing w:line="225" w:lineRule="auto"/>
              <w:ind w:left="4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2621E9" w:rsidRDefault="00427975">
            <w:pPr>
              <w:spacing w:line="225" w:lineRule="auto"/>
              <w:ind w:left="40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For commercial reagents, provide supplier name, catalogue number and</w:t>
            </w:r>
            <w:hyperlink r:id="rId7">
              <w:r w:rsidRPr="002621E9">
                <w:rPr>
                  <w:rFonts w:ascii="Noto Sans" w:eastAsia="Noto Sans" w:hAnsi="Noto Sans" w:cs="Noto Sans"/>
                  <w:color w:val="434343"/>
                  <w:sz w:val="24"/>
                  <w:szCs w:val="24"/>
                </w:rPr>
                <w:t xml:space="preserve"> </w:t>
              </w:r>
            </w:hyperlink>
            <w:hyperlink r:id="rId8">
              <w:r w:rsidRPr="002621E9">
                <w:rPr>
                  <w:rFonts w:ascii="Noto Sans" w:eastAsia="Noto Sans" w:hAnsi="Noto Sans" w:cs="Noto Sans"/>
                  <w:color w:val="1155CC"/>
                  <w:sz w:val="24"/>
                  <w:szCs w:val="24"/>
                  <w:u w:val="single"/>
                </w:rPr>
                <w:t>RRID</w:t>
              </w:r>
            </w:hyperlink>
            <w:r w:rsidRPr="002621E9">
              <w:rPr>
                <w:rFonts w:ascii="Noto Sans" w:eastAsia="Noto Sans" w:hAnsi="Noto Sans" w:cs="Noto Sans"/>
                <w:color w:val="434343"/>
                <w:sz w:val="24"/>
                <w:szCs w:val="24"/>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4DE867" w:rsidR="00F102CC" w:rsidRPr="002621E9" w:rsidRDefault="0062681C" w:rsidP="007B5C76">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Antibody information is on Page 17 in the Methods Section subtitled "Fluorescence Confocal Imaging" and are listed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2621E9" w:rsidRDefault="00F102CC">
            <w:pPr>
              <w:rPr>
                <w:rFonts w:ascii="Noto Sans" w:eastAsia="Noto Sans" w:hAnsi="Noto Sans" w:cs="Noto Sans"/>
                <w:bCs/>
                <w:color w:val="434343"/>
                <w:sz w:val="24"/>
                <w:szCs w:val="24"/>
              </w:rPr>
            </w:pPr>
          </w:p>
        </w:tc>
      </w:tr>
      <w:tr w:rsidR="00F102CC" w:rsidRPr="002621E9"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2621E9" w:rsidRDefault="00F102CC">
            <w:pPr>
              <w:rPr>
                <w:rFonts w:ascii="Noto Sans" w:eastAsia="Noto Sans" w:hAnsi="Noto Sans" w:cs="Noto Sans"/>
                <w:b/>
                <w:color w:val="434343"/>
                <w:sz w:val="24"/>
                <w:szCs w:val="24"/>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2621E9" w:rsidRDefault="00427975">
            <w:pPr>
              <w:ind w:left="4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2621E9" w:rsidRDefault="00427975">
            <w:pPr>
              <w:ind w:left="40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2621E9" w:rsidRDefault="00427975">
            <w:pPr>
              <w:rPr>
                <w:rFonts w:ascii="Noto Sans" w:eastAsia="Noto Sans" w:hAnsi="Noto Sans" w:cs="Noto Sans"/>
                <w:color w:val="434343"/>
                <w:sz w:val="24"/>
                <w:szCs w:val="24"/>
                <w:highlight w:val="white"/>
              </w:rPr>
            </w:pPr>
            <w:r w:rsidRPr="002621E9">
              <w:rPr>
                <w:rFonts w:ascii="Noto Sans" w:eastAsia="Noto Sans" w:hAnsi="Noto Sans" w:cs="Noto Sans"/>
                <w:color w:val="434343"/>
                <w:sz w:val="24"/>
                <w:szCs w:val="24"/>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149A38" w:rsidR="00F102CC" w:rsidRPr="002621E9" w:rsidRDefault="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PCR primer information can be found in Table 1 on Page 32-34 and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2621E9" w:rsidRDefault="00F102CC">
            <w:pPr>
              <w:rPr>
                <w:rFonts w:ascii="Noto Sans" w:eastAsia="Noto Sans" w:hAnsi="Noto Sans" w:cs="Noto Sans"/>
                <w:bCs/>
                <w:color w:val="434343"/>
                <w:sz w:val="24"/>
                <w:szCs w:val="24"/>
              </w:rPr>
            </w:pPr>
          </w:p>
        </w:tc>
      </w:tr>
      <w:tr w:rsidR="00F102CC" w:rsidRPr="002621E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2621E9" w:rsidRDefault="00F102CC">
            <w:pPr>
              <w:rPr>
                <w:rFonts w:ascii="Noto Sans" w:eastAsia="Noto Sans" w:hAnsi="Noto Sans" w:cs="Noto Sans"/>
                <w:b/>
                <w:color w:val="434343"/>
                <w:sz w:val="24"/>
                <w:szCs w:val="24"/>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2621E9" w:rsidRDefault="00427975">
            <w:pPr>
              <w:ind w:left="4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2621E9" w:rsidRDefault="00427975">
            <w:pPr>
              <w:ind w:left="40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5834B9" w14:textId="77777777" w:rsidR="00F102CC" w:rsidRPr="002621E9" w:rsidRDefault="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142EF030" w14:textId="4E0FBDAC" w:rsidR="0062681C" w:rsidRPr="002621E9" w:rsidRDefault="0062681C">
            <w:pPr>
              <w:rPr>
                <w:rFonts w:ascii="Noto Sans" w:eastAsia="Noto Sans" w:hAnsi="Noto Sans" w:cs="Noto Sans"/>
                <w:bCs/>
                <w:color w:val="434343"/>
                <w:sz w:val="24"/>
                <w:szCs w:val="24"/>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2621E9" w:rsidRDefault="00F102CC">
            <w:pPr>
              <w:rPr>
                <w:rFonts w:ascii="Noto Sans" w:eastAsia="Noto Sans" w:hAnsi="Noto Sans" w:cs="Noto Sans"/>
                <w:bCs/>
                <w:color w:val="434343"/>
                <w:sz w:val="24"/>
                <w:szCs w:val="24"/>
              </w:rPr>
            </w:pPr>
          </w:p>
        </w:tc>
      </w:tr>
      <w:tr w:rsidR="0062681C" w:rsidRPr="002621E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2681C" w:rsidRPr="002621E9" w:rsidRDefault="0062681C" w:rsidP="0062681C">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D68DA4" w14:textId="77777777"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6D488BB5" w14:textId="56442815" w:rsidR="0062681C" w:rsidRPr="002621E9" w:rsidRDefault="0062681C" w:rsidP="0062681C">
            <w:pPr>
              <w:rPr>
                <w:rFonts w:ascii="Noto Sans" w:eastAsia="Noto Sans" w:hAnsi="Noto Sans" w:cs="Noto Sans"/>
                <w:bCs/>
                <w:color w:val="434343"/>
                <w:sz w:val="24"/>
                <w:szCs w:val="24"/>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62681C" w:rsidRPr="002621E9" w:rsidRDefault="0062681C" w:rsidP="0062681C">
            <w:pPr>
              <w:rPr>
                <w:rFonts w:ascii="Noto Sans" w:eastAsia="Noto Sans" w:hAnsi="Noto Sans" w:cs="Noto Sans"/>
                <w:bCs/>
                <w:color w:val="434343"/>
                <w:sz w:val="24"/>
                <w:szCs w:val="24"/>
              </w:rPr>
            </w:pPr>
          </w:p>
        </w:tc>
      </w:tr>
      <w:tr w:rsidR="0062681C" w:rsidRPr="002621E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2681C" w:rsidRPr="002621E9" w:rsidRDefault="0062681C" w:rsidP="0062681C">
            <w:pPr>
              <w:rPr>
                <w:rFonts w:ascii="Noto Sans" w:eastAsia="Noto Sans" w:hAnsi="Noto Sans" w:cs="Noto Sans"/>
                <w:b/>
                <w:color w:val="434343"/>
                <w:sz w:val="24"/>
                <w:szCs w:val="24"/>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2681C" w:rsidRPr="002621E9" w:rsidRDefault="0062681C" w:rsidP="0062681C">
            <w:pPr>
              <w:ind w:left="4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2681C" w:rsidRPr="002621E9" w:rsidRDefault="0062681C" w:rsidP="0062681C">
            <w:pPr>
              <w:ind w:left="40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62681C" w:rsidRPr="002621E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2681C" w:rsidRPr="002621E9" w:rsidRDefault="0062681C" w:rsidP="0062681C">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62681C" w:rsidRPr="002621E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2681C" w:rsidRPr="002621E9" w:rsidRDefault="0062681C" w:rsidP="0062681C">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A6B3CD"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Mouse strain information, age, sex, and genetic modification can be found in the Materials and Methods Section on page 14-15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5FE602"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62681C" w:rsidRPr="002621E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2681C" w:rsidRPr="002621E9" w:rsidRDefault="0062681C" w:rsidP="0062681C">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A2A205" w14:textId="77777777"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40B70808" w14:textId="767CE113" w:rsidR="0062681C" w:rsidRPr="002621E9" w:rsidRDefault="0062681C" w:rsidP="0062681C">
            <w:pPr>
              <w:rPr>
                <w:rFonts w:ascii="Noto Sans" w:eastAsia="Noto Sans" w:hAnsi="Noto Sans" w:cs="Noto Sans"/>
                <w:bCs/>
                <w:color w:val="434343"/>
                <w:sz w:val="24"/>
                <w:szCs w:val="24"/>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89F38B"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62681C" w:rsidRPr="002621E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2681C" w:rsidRPr="002621E9" w:rsidRDefault="0062681C" w:rsidP="0062681C">
            <w:pPr>
              <w:rPr>
                <w:rFonts w:ascii="Noto Sans" w:eastAsia="Noto Sans" w:hAnsi="Noto Sans" w:cs="Noto Sans"/>
                <w:b/>
                <w:color w:val="434343"/>
                <w:sz w:val="24"/>
                <w:szCs w:val="24"/>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2681C" w:rsidRPr="002621E9" w:rsidRDefault="0062681C" w:rsidP="0062681C">
            <w:pPr>
              <w:ind w:left="4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2681C" w:rsidRPr="002621E9" w:rsidRDefault="0062681C" w:rsidP="0062681C">
            <w:pPr>
              <w:ind w:left="40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62681C" w:rsidRPr="002621E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2681C" w:rsidRPr="002621E9" w:rsidRDefault="0062681C" w:rsidP="0062681C">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62681C" w:rsidRPr="002621E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color w:val="434343"/>
                <w:sz w:val="24"/>
                <w:szCs w:val="24"/>
              </w:rPr>
              <w:t xml:space="preserve">Plants: provide species and strain, </w:t>
            </w:r>
            <w:proofErr w:type="gramStart"/>
            <w:r w:rsidRPr="002621E9">
              <w:rPr>
                <w:rFonts w:ascii="Noto Sans" w:eastAsia="Noto Sans" w:hAnsi="Noto Sans" w:cs="Noto Sans"/>
                <w:color w:val="434343"/>
                <w:sz w:val="24"/>
                <w:szCs w:val="24"/>
              </w:rPr>
              <w:t>ecotype</w:t>
            </w:r>
            <w:proofErr w:type="gramEnd"/>
            <w:r w:rsidRPr="002621E9">
              <w:rPr>
                <w:rFonts w:ascii="Noto Sans" w:eastAsia="Noto Sans" w:hAnsi="Noto Sans" w:cs="Noto Sans"/>
                <w:color w:val="434343"/>
                <w:sz w:val="24"/>
                <w:szCs w:val="24"/>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422CC9F" w14:textId="77777777"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4AD331D7" w14:textId="77777777" w:rsidR="0062681C" w:rsidRPr="002621E9" w:rsidRDefault="0062681C" w:rsidP="0062681C">
            <w:pPr>
              <w:rPr>
                <w:rFonts w:ascii="Noto Sans" w:eastAsia="Noto Sans" w:hAnsi="Noto Sans" w:cs="Noto Sans"/>
                <w:bCs/>
                <w:color w:val="434343"/>
                <w:sz w:val="24"/>
                <w:szCs w:val="24"/>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50F989"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62681C" w:rsidRPr="002621E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2681C" w:rsidRPr="002621E9" w:rsidRDefault="0062681C" w:rsidP="0062681C">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610BE84" w14:textId="77777777"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4AA8ECCC" w14:textId="77777777" w:rsidR="0062681C" w:rsidRPr="002621E9" w:rsidRDefault="0062681C" w:rsidP="0062681C">
            <w:pPr>
              <w:rPr>
                <w:rFonts w:ascii="Noto Sans" w:eastAsia="Noto Sans" w:hAnsi="Noto Sans" w:cs="Noto Sans"/>
                <w:bCs/>
                <w:color w:val="434343"/>
                <w:sz w:val="24"/>
                <w:szCs w:val="24"/>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81AEAD"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62681C" w:rsidRPr="002621E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2681C" w:rsidRPr="002621E9" w:rsidRDefault="0062681C" w:rsidP="0062681C">
            <w:pPr>
              <w:spacing w:line="225" w:lineRule="auto"/>
              <w:rPr>
                <w:rFonts w:ascii="Noto Sans" w:eastAsia="Noto Sans" w:hAnsi="Noto Sans" w:cs="Noto Sans"/>
                <w:b/>
                <w:color w:val="434343"/>
                <w:sz w:val="24"/>
                <w:szCs w:val="24"/>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2681C" w:rsidRPr="002621E9" w:rsidRDefault="0062681C" w:rsidP="0062681C">
            <w:pPr>
              <w:ind w:left="4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2681C" w:rsidRPr="002621E9" w:rsidRDefault="0062681C" w:rsidP="0062681C">
            <w:pPr>
              <w:ind w:left="40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62681C" w:rsidRPr="002621E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2681C" w:rsidRPr="002621E9" w:rsidRDefault="0062681C" w:rsidP="0062681C">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2681C" w:rsidRPr="002621E9" w:rsidRDefault="0062681C" w:rsidP="0062681C">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62681C" w:rsidRPr="002621E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2681C" w:rsidRPr="002621E9" w:rsidRDefault="0062681C" w:rsidP="0062681C">
            <w:pPr>
              <w:spacing w:line="225" w:lineRule="auto"/>
              <w:rPr>
                <w:rFonts w:ascii="Noto Sans" w:eastAsia="Noto Sans" w:hAnsi="Noto Sans" w:cs="Noto Sans"/>
                <w:color w:val="434343"/>
                <w:sz w:val="24"/>
                <w:szCs w:val="24"/>
              </w:rPr>
            </w:pPr>
            <w:r w:rsidRPr="002621E9">
              <w:rPr>
                <w:rFonts w:ascii="Noto Sans" w:eastAsia="Noto Sans" w:hAnsi="Noto Sans" w:cs="Noto Sans"/>
                <w:color w:val="434343"/>
                <w:sz w:val="24"/>
                <w:szCs w:val="24"/>
              </w:rPr>
              <w:lastRenderedPageBreak/>
              <w:t xml:space="preserve">If collected and within the bounds of privacy constraints report on age, sex, </w:t>
            </w:r>
            <w:proofErr w:type="gramStart"/>
            <w:r w:rsidRPr="002621E9">
              <w:rPr>
                <w:rFonts w:ascii="Noto Sans" w:eastAsia="Noto Sans" w:hAnsi="Noto Sans" w:cs="Noto Sans"/>
                <w:color w:val="434343"/>
                <w:sz w:val="24"/>
                <w:szCs w:val="24"/>
              </w:rPr>
              <w:t>gender</w:t>
            </w:r>
            <w:proofErr w:type="gramEnd"/>
            <w:r w:rsidRPr="002621E9">
              <w:rPr>
                <w:rFonts w:ascii="Noto Sans" w:eastAsia="Noto Sans" w:hAnsi="Noto Sans" w:cs="Noto Sans"/>
                <w:color w:val="434343"/>
                <w:sz w:val="24"/>
                <w:szCs w:val="24"/>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697DC2" w14:textId="77777777"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2056814C" w14:textId="77777777" w:rsidR="0062681C" w:rsidRPr="002621E9" w:rsidRDefault="0062681C" w:rsidP="0062681C">
            <w:pPr>
              <w:jc w:val="center"/>
              <w:rPr>
                <w:rFonts w:ascii="Noto Sans" w:eastAsia="Noto Sans" w:hAnsi="Noto Sans" w:cs="Noto Sans"/>
                <w:bCs/>
                <w:color w:val="434343"/>
                <w:sz w:val="24"/>
                <w:szCs w:val="24"/>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16D546" w:rsidR="0062681C" w:rsidRPr="002621E9" w:rsidRDefault="0062681C" w:rsidP="0062681C">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N/A</w:t>
            </w:r>
          </w:p>
        </w:tc>
      </w:tr>
    </w:tbl>
    <w:p w14:paraId="758A97A0" w14:textId="77777777" w:rsidR="00F102CC" w:rsidRPr="002621E9" w:rsidRDefault="00F102CC">
      <w:pPr>
        <w:spacing w:before="80" w:line="227" w:lineRule="auto"/>
        <w:rPr>
          <w:rFonts w:ascii="Noto Sans" w:eastAsia="Noto Sans" w:hAnsi="Noto Sans" w:cs="Noto Sans"/>
          <w:b/>
          <w:color w:val="434343"/>
          <w:sz w:val="24"/>
          <w:szCs w:val="24"/>
          <w:u w:val="single"/>
        </w:rPr>
      </w:pPr>
    </w:p>
    <w:p w14:paraId="60E7D3C1" w14:textId="77777777" w:rsidR="00F102CC" w:rsidRPr="002621E9" w:rsidRDefault="00427975">
      <w:pPr>
        <w:spacing w:before="80" w:line="227" w:lineRule="auto"/>
        <w:rPr>
          <w:rFonts w:ascii="Noto Sans" w:eastAsia="Noto Sans" w:hAnsi="Noto Sans" w:cs="Noto Sans"/>
          <w:b/>
          <w:color w:val="434343"/>
          <w:sz w:val="24"/>
          <w:szCs w:val="24"/>
        </w:rPr>
      </w:pPr>
      <w:bookmarkStart w:id="0" w:name="_ff5b8dustxkx" w:colFirst="0" w:colLast="0"/>
      <w:bookmarkEnd w:id="0"/>
      <w:r w:rsidRPr="002621E9">
        <w:rPr>
          <w:rFonts w:ascii="Noto Sans" w:eastAsia="Noto Sans" w:hAnsi="Noto Sans" w:cs="Noto Sans"/>
          <w:b/>
          <w:color w:val="434343"/>
          <w:sz w:val="24"/>
          <w:szCs w:val="24"/>
        </w:rPr>
        <w:t>Design:</w:t>
      </w:r>
    </w:p>
    <w:p w14:paraId="38B36C0E" w14:textId="77777777" w:rsidR="00F102CC" w:rsidRPr="002621E9" w:rsidRDefault="00427975">
      <w:pPr>
        <w:spacing w:line="227"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2621E9"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90A50F9" w14:textId="77777777" w:rsidR="0062681C" w:rsidRPr="002621E9" w:rsidRDefault="0062681C" w:rsidP="0062681C">
            <w:pPr>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p w14:paraId="43A9EA38" w14:textId="77777777" w:rsidR="00F102CC" w:rsidRPr="002621E9" w:rsidRDefault="00F102CC">
            <w:pPr>
              <w:spacing w:line="225" w:lineRule="auto"/>
              <w:rPr>
                <w:rFonts w:ascii="Noto Sans" w:eastAsia="Noto Sans" w:hAnsi="Noto Sans" w:cs="Noto Sans"/>
                <w:bCs/>
                <w:color w:val="434343"/>
                <w:sz w:val="24"/>
                <w:szCs w:val="24"/>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B7AB28"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2621E9" w:rsidRDefault="00F102CC">
            <w:pPr>
              <w:rPr>
                <w:rFonts w:ascii="Noto Sans" w:eastAsia="Noto Sans" w:hAnsi="Noto Sans" w:cs="Noto Sans"/>
                <w:b/>
                <w:color w:val="434343"/>
                <w:sz w:val="24"/>
                <w:szCs w:val="24"/>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2621E9" w:rsidRDefault="00427975">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2621E9" w:rsidRDefault="00427975">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color w:val="434343"/>
                <w:sz w:val="24"/>
                <w:szCs w:val="24"/>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E72C2E" w:rsidR="00F102CC" w:rsidRPr="002621E9" w:rsidRDefault="0062681C">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The c</w:t>
            </w:r>
            <w:r w:rsidR="007B5C76" w:rsidRPr="002621E9">
              <w:rPr>
                <w:rFonts w:ascii="Noto Sans" w:eastAsia="Noto Sans" w:hAnsi="Noto Sans" w:cs="Noto Sans"/>
                <w:bCs/>
                <w:color w:val="434343"/>
                <w:sz w:val="24"/>
                <w:szCs w:val="24"/>
              </w:rPr>
              <w:t xml:space="preserve">alcium </w:t>
            </w:r>
            <w:r w:rsidRPr="002621E9">
              <w:rPr>
                <w:rFonts w:ascii="Noto Sans" w:eastAsia="Noto Sans" w:hAnsi="Noto Sans" w:cs="Noto Sans"/>
                <w:bCs/>
                <w:color w:val="434343"/>
                <w:sz w:val="24"/>
                <w:szCs w:val="24"/>
              </w:rPr>
              <w:t xml:space="preserve">transient analysis </w:t>
            </w:r>
            <w:r w:rsidR="007B5C76" w:rsidRPr="002621E9">
              <w:rPr>
                <w:rFonts w:ascii="Noto Sans" w:eastAsia="Noto Sans" w:hAnsi="Noto Sans" w:cs="Noto Sans"/>
                <w:bCs/>
                <w:color w:val="434343"/>
                <w:sz w:val="24"/>
                <w:szCs w:val="24"/>
              </w:rPr>
              <w:t xml:space="preserve">protocol </w:t>
            </w:r>
            <w:r w:rsidRPr="002621E9">
              <w:rPr>
                <w:rFonts w:ascii="Noto Sans" w:eastAsia="Noto Sans" w:hAnsi="Noto Sans" w:cs="Noto Sans"/>
                <w:bCs/>
                <w:color w:val="434343"/>
                <w:sz w:val="24"/>
                <w:szCs w:val="24"/>
              </w:rPr>
              <w:t>ha</w:t>
            </w:r>
            <w:r w:rsidR="007B5C76" w:rsidRPr="002621E9">
              <w:rPr>
                <w:rFonts w:ascii="Noto Sans" w:eastAsia="Noto Sans" w:hAnsi="Noto Sans" w:cs="Noto Sans"/>
                <w:bCs/>
                <w:color w:val="434343"/>
                <w:sz w:val="24"/>
                <w:szCs w:val="24"/>
              </w:rPr>
              <w:t>s</w:t>
            </w:r>
            <w:r w:rsidRPr="002621E9">
              <w:rPr>
                <w:rFonts w:ascii="Noto Sans" w:eastAsia="Noto Sans" w:hAnsi="Noto Sans" w:cs="Noto Sans"/>
                <w:bCs/>
                <w:color w:val="434343"/>
                <w:sz w:val="24"/>
                <w:szCs w:val="24"/>
              </w:rPr>
              <w:t xml:space="preserve"> been</w:t>
            </w:r>
            <w:r w:rsidR="007B5C76" w:rsidRPr="002621E9">
              <w:rPr>
                <w:rFonts w:ascii="Noto Sans" w:eastAsia="Noto Sans" w:hAnsi="Noto Sans" w:cs="Noto Sans"/>
                <w:bCs/>
                <w:color w:val="434343"/>
                <w:sz w:val="24"/>
                <w:szCs w:val="24"/>
              </w:rPr>
              <w:t xml:space="preserve"> published: </w:t>
            </w:r>
            <w:r w:rsidRPr="002621E9">
              <w:rPr>
                <w:rFonts w:ascii="Consolas" w:hAnsi="Consolas" w:cs="Consolas"/>
                <w:color w:val="1B1B1B"/>
                <w:sz w:val="24"/>
                <w:szCs w:val="24"/>
                <w:shd w:val="clear" w:color="auto" w:fill="FFFFFF"/>
              </w:rPr>
              <w:t xml:space="preserve">Drumm BT, Hennig GW, Baker SA, Sanders KM. Applications of Spatio-temporal Mapping and Particle Analysis Techniques to Quantify Intracellular Ca2+ Signaling </w:t>
            </w:r>
            <w:proofErr w:type="gramStart"/>
            <w:r w:rsidRPr="002621E9">
              <w:rPr>
                <w:rFonts w:ascii="Consolas" w:hAnsi="Consolas" w:cs="Consolas"/>
                <w:color w:val="1B1B1B"/>
                <w:sz w:val="24"/>
                <w:szCs w:val="24"/>
                <w:shd w:val="clear" w:color="auto" w:fill="FFFFFF"/>
              </w:rPr>
              <w:t>In</w:t>
            </w:r>
            <w:proofErr w:type="gramEnd"/>
            <w:r w:rsidRPr="002621E9">
              <w:rPr>
                <w:rFonts w:ascii="Consolas" w:hAnsi="Consolas" w:cs="Consolas"/>
                <w:color w:val="1B1B1B"/>
                <w:sz w:val="24"/>
                <w:szCs w:val="24"/>
                <w:shd w:val="clear" w:color="auto" w:fill="FFFFFF"/>
              </w:rPr>
              <w:t xml:space="preserve"> Situ. J Vis Exp. 2019 Jan 7;(143):10.3791/58989. </w:t>
            </w:r>
            <w:proofErr w:type="spellStart"/>
            <w:r w:rsidRPr="002621E9">
              <w:rPr>
                <w:rFonts w:ascii="Consolas" w:hAnsi="Consolas" w:cs="Consolas"/>
                <w:color w:val="1B1B1B"/>
                <w:sz w:val="24"/>
                <w:szCs w:val="24"/>
                <w:shd w:val="clear" w:color="auto" w:fill="FFFFFF"/>
              </w:rPr>
              <w:t>doi</w:t>
            </w:r>
            <w:proofErr w:type="spellEnd"/>
            <w:r w:rsidRPr="002621E9">
              <w:rPr>
                <w:rFonts w:ascii="Consolas" w:hAnsi="Consolas" w:cs="Consolas"/>
                <w:color w:val="1B1B1B"/>
                <w:sz w:val="24"/>
                <w:szCs w:val="24"/>
                <w:shd w:val="clear" w:color="auto" w:fill="FFFFFF"/>
              </w:rPr>
              <w:t>: 10.3791/58989. PMID: 30663707; PMCID: PMC6996781.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2621E9" w:rsidRDefault="00F102CC">
            <w:pPr>
              <w:spacing w:line="225" w:lineRule="auto"/>
              <w:rPr>
                <w:rFonts w:ascii="Noto Sans" w:eastAsia="Noto Sans" w:hAnsi="Noto Sans" w:cs="Noto Sans"/>
                <w:bCs/>
                <w:color w:val="434343"/>
                <w:sz w:val="24"/>
                <w:szCs w:val="24"/>
              </w:rPr>
            </w:pPr>
          </w:p>
        </w:tc>
      </w:tr>
      <w:tr w:rsidR="00F102CC" w:rsidRPr="002621E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2621E9" w:rsidRDefault="00F102CC">
            <w:pPr>
              <w:rPr>
                <w:rFonts w:ascii="Noto Sans" w:eastAsia="Noto Sans" w:hAnsi="Noto Sans" w:cs="Noto Sans"/>
                <w:b/>
                <w:color w:val="434343"/>
                <w:sz w:val="24"/>
                <w:szCs w:val="24"/>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2621E9" w:rsidRDefault="00427975">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2621E9" w:rsidRDefault="00427975">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Experimental study design (statistics </w:t>
            </w:r>
            <w:r w:rsidR="001B3BCC" w:rsidRPr="002621E9">
              <w:rPr>
                <w:rFonts w:ascii="Noto Sans" w:eastAsia="Noto Sans" w:hAnsi="Noto Sans" w:cs="Noto Sans"/>
                <w:b/>
                <w:color w:val="434343"/>
                <w:sz w:val="24"/>
                <w:szCs w:val="24"/>
              </w:rPr>
              <w:t>details) *</w:t>
            </w:r>
          </w:p>
        </w:tc>
      </w:tr>
      <w:tr w:rsidR="00F102CC" w:rsidRPr="002621E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Indicate where provided: section/figure legend. If it could have been done, but was not, </w:t>
            </w:r>
            <w:r w:rsidRPr="002621E9">
              <w:rPr>
                <w:rFonts w:ascii="Noto Sans" w:eastAsia="Noto Sans" w:hAnsi="Noto Sans" w:cs="Noto Sans"/>
                <w:b/>
                <w:color w:val="434343"/>
                <w:sz w:val="24"/>
                <w:szCs w:val="24"/>
              </w:rPr>
              <w:lastRenderedPageBreak/>
              <w:t>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lastRenderedPageBreak/>
              <w:t>N/A</w:t>
            </w:r>
          </w:p>
        </w:tc>
      </w:tr>
      <w:tr w:rsidR="00F102CC" w:rsidRPr="002621E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8F90354" w:rsidR="00F102CC" w:rsidRPr="002621E9" w:rsidRDefault="0062681C">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Sample Size determination was assessed by previous experimentation of contractile indices, calcium imaging, and membrane potential recording.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DFC178"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00C1D57" w:rsidR="00F102CC" w:rsidRPr="002621E9" w:rsidRDefault="0062681C">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There was no randomization.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062A66" w:rsidR="00F102CC" w:rsidRPr="002621E9" w:rsidRDefault="007B5C76">
            <w:pPr>
              <w:spacing w:line="225" w:lineRule="auto"/>
              <w:rPr>
                <w:rFonts w:ascii="Noto Sans" w:eastAsia="Noto Sans" w:hAnsi="Noto Sans" w:cs="Noto Sans"/>
                <w:color w:val="434343"/>
                <w:sz w:val="24"/>
                <w:szCs w:val="24"/>
              </w:rPr>
            </w:pPr>
            <w:r w:rsidRPr="002621E9">
              <w:rPr>
                <w:rFonts w:ascii="Noto Sans" w:eastAsia="Noto Sans" w:hAnsi="Noto Sans" w:cs="Noto Sans"/>
                <w:color w:val="434343"/>
                <w:sz w:val="24"/>
                <w:szCs w:val="24"/>
              </w:rPr>
              <w:t>N/A</w:t>
            </w:r>
          </w:p>
        </w:tc>
      </w:tr>
      <w:tr w:rsidR="00F102CC" w:rsidRPr="002621E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8243AC6" w:rsidR="00F102CC" w:rsidRPr="002621E9" w:rsidRDefault="0062681C">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There was no blinding.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6FC5FB"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1953EB" w:rsidR="00F102CC" w:rsidRPr="002621E9" w:rsidRDefault="0062681C">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 xml:space="preserve">Page 20: </w:t>
            </w:r>
            <w:r w:rsidRPr="002621E9">
              <w:rPr>
                <w:sz w:val="24"/>
                <w:szCs w:val="24"/>
              </w:rPr>
              <w:t>Only vessels in which a recording with a minimum of 3 stable APs was successfully recorded at 2 of the 3 experimental pressures were used for subsequent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BD5434"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2621E9" w:rsidRDefault="00F102CC">
            <w:pPr>
              <w:rPr>
                <w:rFonts w:ascii="Noto Sans" w:eastAsia="Noto Sans" w:hAnsi="Noto Sans" w:cs="Noto Sans"/>
                <w:b/>
                <w:color w:val="434343"/>
                <w:sz w:val="24"/>
                <w:szCs w:val="24"/>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2621E9" w:rsidRDefault="00427975">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2621E9" w:rsidRDefault="00427975">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highlight w:val="white"/>
              </w:rPr>
              <w:t>State number of times the experiment was replicated in the laboratory</w:t>
            </w:r>
            <w:r w:rsidRPr="002621E9">
              <w:rPr>
                <w:rFonts w:ascii="Noto Sans" w:eastAsia="Noto Sans" w:hAnsi="Noto Sans" w:cs="Noto Sans"/>
                <w:color w:val="434343"/>
                <w:sz w:val="24"/>
                <w:szCs w:val="24"/>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253202" w:rsidR="00F102CC" w:rsidRPr="002621E9" w:rsidRDefault="0062681C">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 xml:space="preserve">“n” values </w:t>
            </w:r>
            <w:r w:rsidR="00FA7A27" w:rsidRPr="002621E9">
              <w:rPr>
                <w:rFonts w:ascii="Noto Sans" w:eastAsia="Noto Sans" w:hAnsi="Noto Sans" w:cs="Noto Sans"/>
                <w:bCs/>
                <w:color w:val="434343"/>
                <w:sz w:val="24"/>
                <w:szCs w:val="24"/>
              </w:rPr>
              <w:t>are listed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2621E9" w:rsidRDefault="00F102CC">
            <w:pPr>
              <w:spacing w:line="225" w:lineRule="auto"/>
              <w:rPr>
                <w:rFonts w:ascii="Noto Sans" w:eastAsia="Noto Sans" w:hAnsi="Noto Sans" w:cs="Noto Sans"/>
                <w:bCs/>
                <w:color w:val="434343"/>
                <w:sz w:val="24"/>
                <w:szCs w:val="24"/>
              </w:rPr>
            </w:pPr>
          </w:p>
        </w:tc>
      </w:tr>
      <w:tr w:rsidR="007B5C76" w:rsidRPr="002621E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B5C76" w:rsidRPr="002621E9" w:rsidRDefault="007B5C76">
            <w:pPr>
              <w:rPr>
                <w:rFonts w:ascii="Noto Sans" w:eastAsia="Noto Sans" w:hAnsi="Noto Sans" w:cs="Noto Sans"/>
                <w:color w:val="434343"/>
                <w:sz w:val="24"/>
                <w:szCs w:val="24"/>
              </w:rPr>
            </w:pPr>
            <w:r w:rsidRPr="002621E9">
              <w:rPr>
                <w:rFonts w:ascii="Noto Sans" w:eastAsia="Noto Sans" w:hAnsi="Noto Sans" w:cs="Noto Sans"/>
                <w:color w:val="434343"/>
                <w:sz w:val="24"/>
                <w:szCs w:val="24"/>
                <w:highlight w:val="white"/>
              </w:rPr>
              <w:t>Define whether data describe technical or biological replicates</w:t>
            </w:r>
            <w:r w:rsidRPr="002621E9">
              <w:rPr>
                <w:rFonts w:ascii="Noto Sans" w:eastAsia="Noto Sans" w:hAnsi="Noto Sans" w:cs="Noto Sans"/>
                <w:color w:val="434343"/>
                <w:sz w:val="24"/>
                <w:szCs w:val="24"/>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BCA08E" w:rsidR="007B5C76" w:rsidRPr="002621E9" w:rsidRDefault="00FA7A27">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 xml:space="preserve">In some </w:t>
            </w:r>
            <w:proofErr w:type="gramStart"/>
            <w:r w:rsidRPr="002621E9">
              <w:rPr>
                <w:rFonts w:ascii="Noto Sans" w:eastAsia="Noto Sans" w:hAnsi="Noto Sans" w:cs="Noto Sans"/>
                <w:bCs/>
                <w:color w:val="434343"/>
                <w:sz w:val="24"/>
                <w:szCs w:val="24"/>
              </w:rPr>
              <w:t>cases</w:t>
            </w:r>
            <w:proofErr w:type="gramEnd"/>
            <w:r w:rsidRPr="002621E9">
              <w:rPr>
                <w:rFonts w:ascii="Noto Sans" w:eastAsia="Noto Sans" w:hAnsi="Noto Sans" w:cs="Noto Sans"/>
                <w:bCs/>
                <w:color w:val="434343"/>
                <w:sz w:val="24"/>
                <w:szCs w:val="24"/>
              </w:rPr>
              <w:t xml:space="preserve"> multiple vessels are used per mouse and this is 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B5C76" w:rsidRPr="002621E9" w:rsidRDefault="007B5C76">
            <w:pPr>
              <w:spacing w:line="225" w:lineRule="auto"/>
              <w:rPr>
                <w:rFonts w:ascii="Noto Sans" w:eastAsia="Noto Sans" w:hAnsi="Noto Sans" w:cs="Noto Sans"/>
                <w:bCs/>
                <w:color w:val="434343"/>
                <w:sz w:val="24"/>
                <w:szCs w:val="24"/>
              </w:rPr>
            </w:pPr>
          </w:p>
        </w:tc>
      </w:tr>
      <w:tr w:rsidR="007B5C76" w:rsidRPr="002621E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B5C76" w:rsidRPr="002621E9" w:rsidRDefault="007B5C76">
            <w:pPr>
              <w:rPr>
                <w:rFonts w:ascii="Noto Sans" w:eastAsia="Noto Sans" w:hAnsi="Noto Sans" w:cs="Noto Sans"/>
                <w:b/>
                <w:color w:val="434343"/>
                <w:sz w:val="24"/>
                <w:szCs w:val="24"/>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B5C76" w:rsidRPr="002621E9" w:rsidRDefault="007B5C76">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B5C76" w:rsidRPr="002621E9" w:rsidRDefault="007B5C76">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7B5C76" w:rsidRPr="002621E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B5C76" w:rsidRPr="002621E9" w:rsidRDefault="007B5C76">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B5C76" w:rsidRPr="002621E9" w:rsidRDefault="007B5C76">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B5C76" w:rsidRPr="002621E9" w:rsidRDefault="007B5C76">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7B5C76" w:rsidRPr="002621E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B5C76" w:rsidRPr="002621E9" w:rsidRDefault="007B5C76">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28EFB5E" w:rsidR="007B5C76" w:rsidRPr="002621E9" w:rsidRDefault="00266778">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44AA52" w:rsidR="007B5C76"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7B5C76" w:rsidRPr="002621E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B5C76" w:rsidRPr="002621E9" w:rsidRDefault="007B5C76">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898794C" w:rsidR="007B5C76" w:rsidRPr="002621E9" w:rsidRDefault="00266778">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Ethics statement for animal use can be found on Page 15 in the Materials and Methods section in the Subsection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46CA48" w:rsidR="007B5C76"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266778" w:rsidRPr="002621E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66778" w:rsidRPr="002621E9" w:rsidRDefault="00266778" w:rsidP="00266778">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B10FB09" w:rsidR="00266778" w:rsidRPr="002621E9" w:rsidRDefault="00266778" w:rsidP="00266778">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CAF25D" w:rsidR="00266778" w:rsidRPr="002621E9" w:rsidRDefault="00266778" w:rsidP="00266778">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266778" w:rsidRPr="002621E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66778" w:rsidRPr="002621E9" w:rsidRDefault="00266778" w:rsidP="00266778">
            <w:pPr>
              <w:rPr>
                <w:rFonts w:ascii="Noto Sans" w:eastAsia="Noto Sans" w:hAnsi="Noto Sans" w:cs="Noto Sans"/>
                <w:b/>
                <w:color w:val="434343"/>
                <w:sz w:val="24"/>
                <w:szCs w:val="24"/>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66778" w:rsidRPr="002621E9" w:rsidRDefault="00266778" w:rsidP="00266778">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66778" w:rsidRPr="002621E9" w:rsidRDefault="00266778" w:rsidP="00266778">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266778" w:rsidRPr="002621E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66778" w:rsidRPr="002621E9" w:rsidRDefault="00266778" w:rsidP="00266778">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66778" w:rsidRPr="002621E9" w:rsidRDefault="00266778" w:rsidP="00266778">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66778" w:rsidRPr="002621E9" w:rsidRDefault="00266778" w:rsidP="00266778">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1E71BE" w:rsidRPr="002621E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E71BE" w:rsidRPr="002621E9" w:rsidRDefault="001E71BE" w:rsidP="001E71BE">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If</w:t>
            </w:r>
            <w:r w:rsidRPr="002621E9">
              <w:rPr>
                <w:rFonts w:ascii="Noto Sans" w:eastAsia="Noto Sans" w:hAnsi="Noto Sans" w:cs="Noto Sans"/>
                <w:color w:val="434343"/>
                <w:sz w:val="24"/>
                <w:szCs w:val="24"/>
                <w:highlight w:val="white"/>
              </w:rPr>
              <w:t xml:space="preserve"> study is subject to dual use research of concern regulations, state </w:t>
            </w:r>
            <w:r w:rsidRPr="002621E9">
              <w:rPr>
                <w:rFonts w:ascii="Noto Sans" w:eastAsia="Noto Sans" w:hAnsi="Noto Sans" w:cs="Noto Sans"/>
                <w:color w:val="434343"/>
                <w:sz w:val="24"/>
                <w:szCs w:val="24"/>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130FBDB" w:rsidR="001E71BE" w:rsidRPr="002621E9" w:rsidRDefault="001E71BE" w:rsidP="001E71BE">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C0BB31" w:rsidR="001E71BE" w:rsidRPr="002621E9" w:rsidRDefault="001E71BE" w:rsidP="001E71BE">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bl>
    <w:p w14:paraId="57B9765C" w14:textId="77777777" w:rsidR="00F102CC" w:rsidRPr="002621E9" w:rsidRDefault="00F102CC">
      <w:pPr>
        <w:spacing w:line="227" w:lineRule="auto"/>
        <w:rPr>
          <w:rFonts w:ascii="Noto Sans" w:eastAsia="Noto Sans" w:hAnsi="Noto Sans" w:cs="Noto Sans"/>
          <w:b/>
          <w:color w:val="434343"/>
          <w:sz w:val="24"/>
          <w:szCs w:val="24"/>
        </w:rPr>
      </w:pPr>
    </w:p>
    <w:p w14:paraId="00FE7AF9" w14:textId="77777777" w:rsidR="00F102CC" w:rsidRPr="002621E9" w:rsidRDefault="00427975">
      <w:pPr>
        <w:spacing w:before="60" w:line="227"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Analysis:</w:t>
      </w:r>
    </w:p>
    <w:p w14:paraId="3DC043E0" w14:textId="77777777" w:rsidR="00F102CC" w:rsidRPr="002621E9" w:rsidRDefault="00427975">
      <w:pPr>
        <w:spacing w:line="227"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2621E9"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273E4F" w:rsidR="00F102CC" w:rsidRPr="002621E9" w:rsidRDefault="001E71BE" w:rsidP="001E71BE">
            <w:pPr>
              <w:snapToGrid w:val="0"/>
              <w:contextualSpacing/>
              <w:jc w:val="both"/>
              <w:rPr>
                <w:b/>
                <w:sz w:val="24"/>
                <w:szCs w:val="24"/>
              </w:rPr>
            </w:pPr>
            <w:r w:rsidRPr="002621E9">
              <w:rPr>
                <w:rFonts w:ascii="Noto Sans" w:eastAsia="Noto Sans" w:hAnsi="Noto Sans" w:cs="Noto Sans"/>
                <w:bCs/>
                <w:color w:val="434343"/>
                <w:sz w:val="24"/>
                <w:szCs w:val="24"/>
              </w:rPr>
              <w:t xml:space="preserve">An exclusion criteria for membrane potential recordings was based on having successful AP recording at two different tested pressures as stated on page 20 in the Methods subsection “Membrane Potential Recordings in </w:t>
            </w:r>
            <w:proofErr w:type="gramStart"/>
            <w:r w:rsidRPr="002621E9">
              <w:rPr>
                <w:rFonts w:ascii="Noto Sans" w:eastAsia="Noto Sans" w:hAnsi="Noto Sans" w:cs="Noto Sans"/>
                <w:bCs/>
                <w:color w:val="434343"/>
                <w:sz w:val="24"/>
                <w:szCs w:val="24"/>
              </w:rPr>
              <w:lastRenderedPageBreak/>
              <w:t>IALVs“</w:t>
            </w:r>
            <w:proofErr w:type="gramEnd"/>
            <w:r w:rsidRPr="002621E9">
              <w:rPr>
                <w:rFonts w:ascii="Noto Sans" w:eastAsia="Noto Sans" w:hAnsi="Noto Sans" w:cs="Noto Sans"/>
                <w:bCs/>
                <w:color w:val="434343"/>
                <w:sz w:val="24"/>
                <w:szCs w:val="24"/>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DA25BC"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lastRenderedPageBreak/>
              <w:t>N/A</w:t>
            </w:r>
          </w:p>
        </w:tc>
      </w:tr>
      <w:tr w:rsidR="00F102CC" w:rsidRPr="002621E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2621E9" w:rsidRDefault="00F102CC">
            <w:pPr>
              <w:rPr>
                <w:rFonts w:ascii="Noto Sans" w:eastAsia="Noto Sans" w:hAnsi="Noto Sans" w:cs="Noto Sans"/>
                <w:b/>
                <w:color w:val="434343"/>
                <w:sz w:val="24"/>
                <w:szCs w:val="24"/>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2621E9" w:rsidRDefault="00427975">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2621E9" w:rsidRDefault="00427975">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color w:val="434343"/>
                <w:sz w:val="24"/>
                <w:szCs w:val="24"/>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0389E0" w:rsidR="00F102CC" w:rsidRPr="002621E9" w:rsidRDefault="00EE4F70">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 xml:space="preserve">The statistic test </w:t>
            </w:r>
            <w:r w:rsidR="00E65C8F" w:rsidRPr="002621E9">
              <w:rPr>
                <w:rFonts w:ascii="Noto Sans" w:eastAsia="Noto Sans" w:hAnsi="Noto Sans" w:cs="Noto Sans"/>
                <w:bCs/>
                <w:color w:val="434343"/>
                <w:sz w:val="24"/>
                <w:szCs w:val="24"/>
              </w:rPr>
              <w:t>provided in the Statistics subsection of the Methods section on page 21. Statistics for scRNAseq analysis is provided on page 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2621E9" w:rsidRDefault="00F102CC">
            <w:pPr>
              <w:spacing w:line="225" w:lineRule="auto"/>
              <w:rPr>
                <w:rFonts w:ascii="Noto Sans" w:eastAsia="Noto Sans" w:hAnsi="Noto Sans" w:cs="Noto Sans"/>
                <w:bCs/>
                <w:color w:val="434343"/>
                <w:sz w:val="24"/>
                <w:szCs w:val="24"/>
              </w:rPr>
            </w:pPr>
          </w:p>
        </w:tc>
      </w:tr>
      <w:tr w:rsidR="00F102CC" w:rsidRPr="002621E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2621E9" w:rsidRDefault="00F102CC">
            <w:pPr>
              <w:rPr>
                <w:rFonts w:ascii="Noto Sans" w:eastAsia="Noto Sans" w:hAnsi="Noto Sans" w:cs="Noto Sans"/>
                <w:b/>
                <w:color w:val="434343"/>
                <w:sz w:val="24"/>
                <w:szCs w:val="24"/>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2621E9" w:rsidRDefault="00427975">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2621E9" w:rsidRDefault="00427975">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EC0656" w:rsidR="00F102CC" w:rsidRPr="002621E9" w:rsidRDefault="00E65C8F">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 xml:space="preserve">The data availability statement is provided on page </w:t>
            </w:r>
            <w:proofErr w:type="gramStart"/>
            <w:r w:rsidRPr="002621E9">
              <w:rPr>
                <w:rFonts w:ascii="Noto Sans" w:eastAsia="Noto Sans" w:hAnsi="Noto Sans" w:cs="Noto Sans"/>
                <w:bCs/>
                <w:color w:val="434343"/>
                <w:sz w:val="24"/>
                <w:szCs w:val="24"/>
              </w:rPr>
              <w:t>21.The</w:t>
            </w:r>
            <w:proofErr w:type="gramEnd"/>
            <w:r w:rsidRPr="002621E9">
              <w:rPr>
                <w:rFonts w:ascii="Noto Sans" w:eastAsia="Noto Sans" w:hAnsi="Noto Sans" w:cs="Noto Sans"/>
                <w:bCs/>
                <w:color w:val="434343"/>
                <w:sz w:val="24"/>
                <w:szCs w:val="24"/>
              </w:rPr>
              <w:t xml:space="preserve"> data availability for the generated scRNAseq dataset is found on page 21. NCBI GEO: GSE277843.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98E2B0A" w:rsidR="00F102CC" w:rsidRPr="002621E9" w:rsidRDefault="00F102CC">
            <w:pPr>
              <w:spacing w:line="225" w:lineRule="auto"/>
              <w:rPr>
                <w:rFonts w:ascii="Noto Sans" w:eastAsia="Noto Sans" w:hAnsi="Noto Sans" w:cs="Noto Sans"/>
                <w:bCs/>
                <w:color w:val="434343"/>
                <w:sz w:val="24"/>
                <w:szCs w:val="24"/>
              </w:rPr>
            </w:pPr>
          </w:p>
        </w:tc>
      </w:tr>
      <w:tr w:rsidR="00F102CC" w:rsidRPr="002621E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2621E9" w:rsidRDefault="00427975">
            <w:pPr>
              <w:rPr>
                <w:rFonts w:ascii="Noto Sans" w:eastAsia="Noto Sans" w:hAnsi="Noto Sans" w:cs="Noto Sans"/>
                <w:color w:val="434343"/>
                <w:sz w:val="24"/>
                <w:szCs w:val="24"/>
                <w:highlight w:val="white"/>
              </w:rPr>
            </w:pPr>
            <w:r w:rsidRPr="002621E9">
              <w:rPr>
                <w:rFonts w:ascii="Noto Sans" w:eastAsia="Noto Sans" w:hAnsi="Noto Sans" w:cs="Noto Sans"/>
                <w:color w:val="434343"/>
                <w:sz w:val="24"/>
                <w:szCs w:val="24"/>
                <w:highlight w:val="white"/>
              </w:rPr>
              <w:t xml:space="preserve">When newly created datasets are publicly available, provide accession number in repository OR DOI and licensing details </w:t>
            </w:r>
            <w:proofErr w:type="spellStart"/>
            <w:r w:rsidRPr="002621E9">
              <w:rPr>
                <w:rFonts w:ascii="Noto Sans" w:eastAsia="Noto Sans" w:hAnsi="Noto Sans" w:cs="Noto Sans"/>
                <w:color w:val="434343"/>
                <w:sz w:val="24"/>
                <w:szCs w:val="24"/>
                <w:highlight w:val="white"/>
              </w:rPr>
              <w:t>where</w:t>
            </w:r>
            <w:proofErr w:type="spellEnd"/>
            <w:r w:rsidRPr="002621E9">
              <w:rPr>
                <w:rFonts w:ascii="Noto Sans" w:eastAsia="Noto Sans" w:hAnsi="Noto Sans" w:cs="Noto Sans"/>
                <w:color w:val="434343"/>
                <w:sz w:val="24"/>
                <w:szCs w:val="24"/>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2AAB06" w:rsidR="00F102CC" w:rsidRPr="002621E9" w:rsidRDefault="00DD20D3">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The accession number for NCBI GEO is provided on page 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CBA5B7"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2621E9" w:rsidRDefault="00427975">
            <w:pPr>
              <w:rPr>
                <w:rFonts w:ascii="Noto Sans" w:eastAsia="Noto Sans" w:hAnsi="Noto Sans" w:cs="Noto Sans"/>
                <w:color w:val="434343"/>
                <w:sz w:val="24"/>
                <w:szCs w:val="24"/>
                <w:highlight w:val="white"/>
              </w:rPr>
            </w:pPr>
            <w:r w:rsidRPr="002621E9">
              <w:rPr>
                <w:rFonts w:ascii="Noto Sans" w:eastAsia="Noto Sans" w:hAnsi="Noto Sans" w:cs="Noto Sans"/>
                <w:color w:val="434343"/>
                <w:sz w:val="24"/>
                <w:szCs w:val="24"/>
                <w:highlight w:val="white"/>
              </w:rPr>
              <w:t>If reused data is publicly available provide accession number in repository OR DOI</w:t>
            </w:r>
            <w:r w:rsidR="001B3BCC" w:rsidRPr="002621E9">
              <w:rPr>
                <w:rFonts w:ascii="Noto Sans" w:eastAsia="Noto Sans" w:hAnsi="Noto Sans" w:cs="Noto Sans"/>
                <w:color w:val="434343"/>
                <w:sz w:val="24"/>
                <w:szCs w:val="24"/>
                <w:highlight w:val="white"/>
              </w:rPr>
              <w:t>,</w:t>
            </w:r>
            <w:r w:rsidRPr="002621E9">
              <w:rPr>
                <w:rFonts w:ascii="Noto Sans" w:eastAsia="Noto Sans" w:hAnsi="Noto Sans" w:cs="Noto Sans"/>
                <w:color w:val="434343"/>
                <w:sz w:val="24"/>
                <w:szCs w:val="24"/>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64D0754" w:rsidR="00F102CC" w:rsidRPr="002621E9" w:rsidRDefault="00DD20D3">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A15105"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2621E9" w:rsidRDefault="00F102CC">
            <w:pPr>
              <w:rPr>
                <w:rFonts w:ascii="Noto Sans" w:eastAsia="Noto Sans" w:hAnsi="Noto Sans" w:cs="Noto Sans"/>
                <w:b/>
                <w:color w:val="434343"/>
                <w:sz w:val="24"/>
                <w:szCs w:val="24"/>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2621E9" w:rsidRDefault="00427975">
            <w:pPr>
              <w:spacing w:line="225" w:lineRule="auto"/>
              <w:ind w:left="50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2621E9" w:rsidRDefault="00427975">
            <w:pPr>
              <w:spacing w:line="225" w:lineRule="auto"/>
              <w:ind w:left="540"/>
              <w:jc w:val="cente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c>
      </w:tr>
      <w:tr w:rsidR="00F102CC" w:rsidRPr="002621E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2621E9" w:rsidRDefault="00427975">
            <w:pPr>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lastRenderedPageBreak/>
              <w:t xml:space="preserve">For </w:t>
            </w:r>
            <w:r w:rsidR="005B0259" w:rsidRPr="002621E9">
              <w:rPr>
                <w:rFonts w:ascii="Noto Sans" w:eastAsia="Noto Sans" w:hAnsi="Noto Sans" w:cs="Noto Sans"/>
                <w:color w:val="434343"/>
                <w:sz w:val="24"/>
                <w:szCs w:val="24"/>
              </w:rPr>
              <w:t xml:space="preserve">any </w:t>
            </w:r>
            <w:r w:rsidRPr="002621E9">
              <w:rPr>
                <w:rFonts w:ascii="Noto Sans" w:eastAsia="Noto Sans" w:hAnsi="Noto Sans" w:cs="Noto Sans"/>
                <w:color w:val="434343"/>
                <w:sz w:val="24"/>
                <w:szCs w:val="24"/>
              </w:rPr>
              <w:t>computer code/software/mathematical algorithm</w:t>
            </w:r>
            <w:r w:rsidR="005B0259" w:rsidRPr="002621E9">
              <w:rPr>
                <w:rFonts w:ascii="Noto Sans" w:eastAsia="Noto Sans" w:hAnsi="Noto Sans" w:cs="Noto Sans"/>
                <w:color w:val="434343"/>
                <w:sz w:val="24"/>
                <w:szCs w:val="24"/>
              </w:rPr>
              <w:t>s</w:t>
            </w:r>
            <w:r w:rsidRPr="002621E9">
              <w:rPr>
                <w:rFonts w:ascii="Noto Sans" w:eastAsia="Noto Sans" w:hAnsi="Noto Sans" w:cs="Noto Sans"/>
                <w:color w:val="434343"/>
                <w:sz w:val="24"/>
                <w:szCs w:val="24"/>
              </w:rPr>
              <w:t xml:space="preserve"> essential for replicating the main findings of the study, </w:t>
            </w:r>
            <w:r w:rsidR="005B0259" w:rsidRPr="002621E9">
              <w:rPr>
                <w:rFonts w:ascii="Noto Sans" w:eastAsia="Noto Sans" w:hAnsi="Noto Sans" w:cs="Noto Sans"/>
                <w:color w:val="434343"/>
                <w:sz w:val="24"/>
                <w:szCs w:val="24"/>
              </w:rPr>
              <w:t xml:space="preserve">whether newly generated or re-used, </w:t>
            </w:r>
            <w:r w:rsidRPr="002621E9">
              <w:rPr>
                <w:rFonts w:ascii="Noto Sans" w:eastAsia="Noto Sans" w:hAnsi="Noto Sans" w:cs="Noto Sans"/>
                <w:color w:val="434343"/>
                <w:sz w:val="24"/>
                <w:szCs w:val="24"/>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8E21E4" w:rsidR="00F102CC" w:rsidRPr="002621E9" w:rsidRDefault="00DD20D3">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AE0A40"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2621E9" w:rsidRDefault="005B0259">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Where</w:t>
            </w:r>
            <w:r w:rsidR="00427975" w:rsidRPr="002621E9">
              <w:rPr>
                <w:rFonts w:ascii="Noto Sans" w:eastAsia="Noto Sans" w:hAnsi="Noto Sans" w:cs="Noto Sans"/>
                <w:color w:val="434343"/>
                <w:sz w:val="24"/>
                <w:szCs w:val="24"/>
              </w:rPr>
              <w:t xml:space="preserve"> newly generated code is publicly available, provide accession number in repository, OR DOI OR URL and licensing details </w:t>
            </w:r>
            <w:proofErr w:type="spellStart"/>
            <w:r w:rsidR="00427975" w:rsidRPr="002621E9">
              <w:rPr>
                <w:rFonts w:ascii="Noto Sans" w:eastAsia="Noto Sans" w:hAnsi="Noto Sans" w:cs="Noto Sans"/>
                <w:color w:val="434343"/>
                <w:sz w:val="24"/>
                <w:szCs w:val="24"/>
              </w:rPr>
              <w:t>where</w:t>
            </w:r>
            <w:proofErr w:type="spellEnd"/>
            <w:r w:rsidR="00427975" w:rsidRPr="002621E9">
              <w:rPr>
                <w:rFonts w:ascii="Noto Sans" w:eastAsia="Noto Sans" w:hAnsi="Noto Sans" w:cs="Noto Sans"/>
                <w:color w:val="434343"/>
                <w:sz w:val="24"/>
                <w:szCs w:val="24"/>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0CFECAF" w:rsidR="00F102CC" w:rsidRPr="002621E9" w:rsidRDefault="00DD20D3">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CC267F"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r w:rsidR="00F102CC" w:rsidRPr="002621E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2621E9" w:rsidRDefault="00427975">
            <w:pPr>
              <w:rPr>
                <w:rFonts w:ascii="Noto Sans" w:eastAsia="Noto Sans" w:hAnsi="Noto Sans" w:cs="Noto Sans"/>
                <w:color w:val="434343"/>
                <w:sz w:val="24"/>
                <w:szCs w:val="24"/>
                <w:highlight w:val="white"/>
              </w:rPr>
            </w:pPr>
            <w:r w:rsidRPr="002621E9">
              <w:rPr>
                <w:rFonts w:ascii="Noto Sans" w:eastAsia="Noto Sans" w:hAnsi="Noto Sans" w:cs="Noto Sans"/>
                <w:color w:val="434343"/>
                <w:sz w:val="24"/>
                <w:szCs w:val="24"/>
              </w:rPr>
              <w:t xml:space="preserve">If reused code is </w:t>
            </w:r>
            <w:r w:rsidRPr="002621E9">
              <w:rPr>
                <w:rFonts w:ascii="Noto Sans" w:eastAsia="Noto Sans" w:hAnsi="Noto Sans" w:cs="Noto Sans"/>
                <w:color w:val="434343"/>
                <w:sz w:val="24"/>
                <w:szCs w:val="24"/>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370C3DD" w:rsidR="00F102CC" w:rsidRPr="002621E9" w:rsidRDefault="00DD20D3">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EDA9AE" w:rsidR="00F102CC" w:rsidRPr="002621E9" w:rsidRDefault="007B5C76">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bl>
    <w:p w14:paraId="0AA8B99E" w14:textId="77777777" w:rsidR="00F102CC" w:rsidRPr="002621E9" w:rsidRDefault="00F102CC">
      <w:pPr>
        <w:spacing w:before="60" w:line="227" w:lineRule="auto"/>
        <w:rPr>
          <w:rFonts w:ascii="Noto Sans" w:eastAsia="Noto Sans" w:hAnsi="Noto Sans" w:cs="Noto Sans"/>
          <w:b/>
          <w:color w:val="434343"/>
          <w:sz w:val="24"/>
          <w:szCs w:val="24"/>
          <w:u w:val="single"/>
        </w:rPr>
      </w:pPr>
    </w:p>
    <w:p w14:paraId="05E5A65D" w14:textId="77777777" w:rsidR="00F102CC" w:rsidRPr="002621E9" w:rsidRDefault="00427975">
      <w:pPr>
        <w:spacing w:before="60" w:line="227" w:lineRule="auto"/>
        <w:rPr>
          <w:rFonts w:ascii="Noto Sans" w:eastAsia="Noto Sans" w:hAnsi="Noto Sans" w:cs="Noto Sans"/>
          <w:b/>
          <w:color w:val="434343"/>
          <w:sz w:val="24"/>
          <w:szCs w:val="24"/>
        </w:rPr>
      </w:pPr>
      <w:bookmarkStart w:id="1" w:name="_qing2gdaj9k6" w:colFirst="0" w:colLast="0"/>
      <w:bookmarkEnd w:id="1"/>
      <w:r w:rsidRPr="002621E9">
        <w:rPr>
          <w:rFonts w:ascii="Noto Sans" w:eastAsia="Noto Sans" w:hAnsi="Noto Sans" w:cs="Noto Sans"/>
          <w:b/>
          <w:color w:val="434343"/>
          <w:sz w:val="24"/>
          <w:szCs w:val="24"/>
        </w:rPr>
        <w:t>Reporting:</w:t>
      </w:r>
    </w:p>
    <w:p w14:paraId="562BE798" w14:textId="77777777" w:rsidR="00F102CC" w:rsidRPr="002621E9" w:rsidRDefault="00427975">
      <w:pPr>
        <w:spacing w:before="80" w:line="227" w:lineRule="auto"/>
        <w:rPr>
          <w:rFonts w:ascii="Noto Sans" w:eastAsia="Noto Sans" w:hAnsi="Noto Sans" w:cs="Noto Sans"/>
          <w:color w:val="434343"/>
          <w:sz w:val="24"/>
          <w:szCs w:val="24"/>
        </w:rPr>
      </w:pPr>
      <w:r w:rsidRPr="002621E9">
        <w:rPr>
          <w:rFonts w:ascii="Noto Sans" w:eastAsia="Noto Sans" w:hAnsi="Noto Sans" w:cs="Noto Sans"/>
          <w:color w:val="434343"/>
          <w:sz w:val="24"/>
          <w:szCs w:val="24"/>
        </w:rPr>
        <w:t xml:space="preserve">The MDAR framework recommends adoption of discipline-specific guidelines, </w:t>
      </w:r>
      <w:proofErr w:type="gramStart"/>
      <w:r w:rsidRPr="002621E9">
        <w:rPr>
          <w:rFonts w:ascii="Noto Sans" w:eastAsia="Noto Sans" w:hAnsi="Noto Sans" w:cs="Noto Sans"/>
          <w:color w:val="434343"/>
          <w:sz w:val="24"/>
          <w:szCs w:val="24"/>
        </w:rPr>
        <w:t>established</w:t>
      </w:r>
      <w:proofErr w:type="gramEnd"/>
      <w:r w:rsidRPr="002621E9">
        <w:rPr>
          <w:rFonts w:ascii="Noto Sans" w:eastAsia="Noto Sans" w:hAnsi="Noto Sans" w:cs="Noto Sans"/>
          <w:color w:val="434343"/>
          <w:sz w:val="24"/>
          <w:szCs w:val="24"/>
        </w:rPr>
        <w:t xml:space="preserve"> and endorsed through community initiatives.</w:t>
      </w:r>
    </w:p>
    <w:p w14:paraId="6D6099B1" w14:textId="77777777" w:rsidR="00F102CC" w:rsidRPr="002621E9" w:rsidRDefault="00427975">
      <w:pPr>
        <w:spacing w:line="227" w:lineRule="auto"/>
        <w:ind w:left="460"/>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2621E9"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2621E9" w:rsidRDefault="00427975">
            <w:pPr>
              <w:spacing w:line="225" w:lineRule="auto"/>
              <w:rPr>
                <w:rFonts w:ascii="Noto Sans" w:eastAsia="Noto Sans" w:hAnsi="Noto Sans" w:cs="Noto Sans"/>
                <w:b/>
                <w:color w:val="434343"/>
                <w:sz w:val="24"/>
                <w:szCs w:val="24"/>
              </w:rPr>
            </w:pPr>
            <w:r w:rsidRPr="002621E9">
              <w:rPr>
                <w:rFonts w:ascii="Noto Sans" w:eastAsia="Noto Sans" w:hAnsi="Noto Sans" w:cs="Noto Sans"/>
                <w:b/>
                <w:color w:val="434343"/>
                <w:sz w:val="24"/>
                <w:szCs w:val="24"/>
              </w:rPr>
              <w:t>N/A</w:t>
            </w:r>
          </w:p>
        </w:tc>
      </w:tr>
      <w:tr w:rsidR="00F102CC" w:rsidRPr="002621E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2621E9" w:rsidRDefault="00427975">
            <w:pPr>
              <w:rPr>
                <w:rFonts w:ascii="Noto Sans" w:eastAsia="Noto Sans" w:hAnsi="Noto Sans" w:cs="Noto Sans"/>
                <w:color w:val="434343"/>
                <w:sz w:val="24"/>
                <w:szCs w:val="24"/>
              </w:rPr>
            </w:pPr>
            <w:r w:rsidRPr="002621E9">
              <w:rPr>
                <w:rFonts w:ascii="Noto Sans" w:eastAsia="Noto Sans" w:hAnsi="Noto Sans" w:cs="Noto Sans"/>
                <w:color w:val="434343"/>
                <w:sz w:val="24"/>
                <w:szCs w:val="24"/>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5E47CD7" w:rsidR="00F102CC" w:rsidRPr="002621E9" w:rsidRDefault="00DD20D3">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6BAEA6" w:rsidR="00F102CC" w:rsidRPr="002621E9" w:rsidRDefault="000006FF">
            <w:pPr>
              <w:spacing w:line="225" w:lineRule="auto"/>
              <w:rPr>
                <w:rFonts w:ascii="Noto Sans" w:eastAsia="Noto Sans" w:hAnsi="Noto Sans" w:cs="Noto Sans"/>
                <w:bCs/>
                <w:color w:val="434343"/>
                <w:sz w:val="24"/>
                <w:szCs w:val="24"/>
              </w:rPr>
            </w:pPr>
            <w:r w:rsidRPr="002621E9">
              <w:rPr>
                <w:rFonts w:ascii="Noto Sans" w:eastAsia="Noto Sans" w:hAnsi="Noto Sans" w:cs="Noto Sans"/>
                <w:bCs/>
                <w:color w:val="434343"/>
                <w:sz w:val="24"/>
                <w:szCs w:val="24"/>
              </w:rPr>
              <w:t>N/A</w:t>
            </w:r>
          </w:p>
        </w:tc>
      </w:tr>
    </w:tbl>
    <w:p w14:paraId="504D0CB4" w14:textId="77777777" w:rsidR="00F102CC" w:rsidRPr="002621E9" w:rsidRDefault="00F102CC">
      <w:pPr>
        <w:spacing w:line="227" w:lineRule="auto"/>
        <w:rPr>
          <w:rFonts w:ascii="Noto Sans" w:eastAsia="Noto Sans" w:hAnsi="Noto Sans" w:cs="Noto Sans"/>
          <w:b/>
          <w:color w:val="434343"/>
          <w:sz w:val="24"/>
          <w:szCs w:val="24"/>
        </w:rPr>
      </w:pPr>
    </w:p>
    <w:p w14:paraId="36ED3EAB" w14:textId="77777777" w:rsidR="00F102CC" w:rsidRPr="002621E9" w:rsidRDefault="00E0505F">
      <w:pPr>
        <w:spacing w:before="80"/>
        <w:rPr>
          <w:sz w:val="24"/>
          <w:szCs w:val="24"/>
        </w:rPr>
      </w:pPr>
      <w:bookmarkStart w:id="2" w:name="_cm0qssfkw66b" w:colFirst="0" w:colLast="0"/>
      <w:bookmarkEnd w:id="2"/>
      <w:r w:rsidRPr="00E0505F">
        <w:rPr>
          <w:noProof/>
          <w:sz w:val="24"/>
          <w:szCs w:val="24"/>
        </w:rPr>
        <w:pict w14:anchorId="5E7F9325">
          <v:rect id="_x0000_i1025" alt="" style="width:468pt;height:.05pt;mso-width-percent:0;mso-height-percent:0;mso-width-percent:0;mso-height-percent:0" o:hralign="center" o:hrstd="t" o:hr="t" fillcolor="#a0a0a0" stroked="f"/>
        </w:pict>
      </w:r>
    </w:p>
    <w:p w14:paraId="7C5EDE35" w14:textId="599634DF" w:rsidR="00F102CC" w:rsidRDefault="00F102CC" w:rsidP="00DD20D3">
      <w:pPr>
        <w:ind w:left="720"/>
      </w:pPr>
    </w:p>
    <w:sectPr w:rsidR="00F102CC" w:rsidSect="004E2C31">
      <w:headerReference w:type="default" r:id="rId9"/>
      <w:footerReference w:type="default" r:id="rId10"/>
      <w:headerReference w:type="first" r:id="rId1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1030" w14:textId="77777777" w:rsidR="00E0505F" w:rsidRDefault="00E0505F">
      <w:r>
        <w:separator/>
      </w:r>
    </w:p>
  </w:endnote>
  <w:endnote w:type="continuationSeparator" w:id="0">
    <w:p w14:paraId="7415DB05" w14:textId="77777777" w:rsidR="00E0505F" w:rsidRDefault="00E0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panose1 w:val="020B0502040504020204"/>
    <w:charset w:val="00"/>
    <w:family w:val="swiss"/>
    <w:pitch w:val="variable"/>
    <w:sig w:usb0="E00082FF" w:usb1="400078FF" w:usb2="0000002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006F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41D7" w14:textId="77777777" w:rsidR="00E0505F" w:rsidRDefault="00E0505F">
      <w:r>
        <w:separator/>
      </w:r>
    </w:p>
  </w:footnote>
  <w:footnote w:type="continuationSeparator" w:id="0">
    <w:p w14:paraId="6FEECE1D" w14:textId="77777777" w:rsidR="00E0505F" w:rsidRDefault="00E0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9487760">
    <w:abstractNumId w:val="2"/>
  </w:num>
  <w:num w:numId="2" w16cid:durableId="49810944">
    <w:abstractNumId w:val="0"/>
  </w:num>
  <w:num w:numId="3" w16cid:durableId="1903367224">
    <w:abstractNumId w:val="1"/>
  </w:num>
  <w:num w:numId="4" w16cid:durableId="1938830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006FF"/>
    <w:rsid w:val="001B3BCC"/>
    <w:rsid w:val="001E71BE"/>
    <w:rsid w:val="002209A8"/>
    <w:rsid w:val="002621E9"/>
    <w:rsid w:val="00266778"/>
    <w:rsid w:val="0032046A"/>
    <w:rsid w:val="003D5AF6"/>
    <w:rsid w:val="003E2E20"/>
    <w:rsid w:val="00427975"/>
    <w:rsid w:val="00490234"/>
    <w:rsid w:val="004E2C31"/>
    <w:rsid w:val="005B0259"/>
    <w:rsid w:val="0062681C"/>
    <w:rsid w:val="007054B6"/>
    <w:rsid w:val="007B5C76"/>
    <w:rsid w:val="00812737"/>
    <w:rsid w:val="009C7B26"/>
    <w:rsid w:val="00A11E52"/>
    <w:rsid w:val="00A71048"/>
    <w:rsid w:val="00BD41E9"/>
    <w:rsid w:val="00C44A57"/>
    <w:rsid w:val="00C84413"/>
    <w:rsid w:val="00C85272"/>
    <w:rsid w:val="00CF53F8"/>
    <w:rsid w:val="00DD20D3"/>
    <w:rsid w:val="00E0505F"/>
    <w:rsid w:val="00E65C8F"/>
    <w:rsid w:val="00EE4F70"/>
    <w:rsid w:val="00F102CC"/>
    <w:rsid w:val="00F91042"/>
    <w:rsid w:val="00FA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84BC24F6-DBA1-4946-BAFD-A4AA5B0E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B5C76"/>
    <w:rPr>
      <w:rFonts w:ascii="Tahoma" w:hAnsi="Tahoma" w:cs="Tahoma"/>
      <w:sz w:val="16"/>
      <w:szCs w:val="16"/>
    </w:rPr>
  </w:style>
  <w:style w:type="character" w:customStyle="1" w:styleId="BalloonTextChar">
    <w:name w:val="Balloon Text Char"/>
    <w:basedOn w:val="DefaultParagraphFont"/>
    <w:link w:val="BalloonText"/>
    <w:uiPriority w:val="99"/>
    <w:semiHidden/>
    <w:rsid w:val="007B5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05913">
      <w:bodyDiv w:val="1"/>
      <w:marLeft w:val="0"/>
      <w:marRight w:val="0"/>
      <w:marTop w:val="0"/>
      <w:marBottom w:val="0"/>
      <w:divBdr>
        <w:top w:val="none" w:sz="0" w:space="0" w:color="auto"/>
        <w:left w:val="none" w:sz="0" w:space="0" w:color="auto"/>
        <w:bottom w:val="none" w:sz="0" w:space="0" w:color="auto"/>
        <w:right w:val="none" w:sz="0" w:space="0" w:color="auto"/>
      </w:divBdr>
    </w:div>
    <w:div w:id="185495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Zawieja</cp:lastModifiedBy>
  <cp:revision>2</cp:revision>
  <dcterms:created xsi:type="dcterms:W3CDTF">2025-07-18T16:18:00Z</dcterms:created>
  <dcterms:modified xsi:type="dcterms:W3CDTF">2025-07-18T16:18:00Z</dcterms:modified>
</cp:coreProperties>
</file>