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1242"/>
        <w:gridCol w:w="1418"/>
        <w:gridCol w:w="2268"/>
      </w:tblGrid>
      <w:tr w:rsidR="00590968" w:rsidRPr="00E02879" w:rsidTr="00FC0EB1">
        <w:tc>
          <w:tcPr>
            <w:tcW w:w="1242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02879">
              <w:rPr>
                <w:b/>
                <w:sz w:val="24"/>
                <w:szCs w:val="24"/>
              </w:rPr>
              <w:t>LRRK2 variant</w:t>
            </w:r>
          </w:p>
        </w:tc>
        <w:tc>
          <w:tcPr>
            <w:tcW w:w="1242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K</w:t>
            </w:r>
            <w:r w:rsidRPr="00E02879">
              <w:rPr>
                <w:b/>
                <w:sz w:val="24"/>
                <w:szCs w:val="24"/>
                <w:vertAlign w:val="subscript"/>
              </w:rPr>
              <w:t>M</w:t>
            </w:r>
            <w:r w:rsidRPr="00E02879">
              <w:rPr>
                <w:b/>
                <w:sz w:val="24"/>
                <w:szCs w:val="24"/>
              </w:rPr>
              <w:t xml:space="preserve"> [µM]</w:t>
            </w:r>
          </w:p>
        </w:tc>
        <w:tc>
          <w:tcPr>
            <w:tcW w:w="1418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proofErr w:type="spellStart"/>
            <w:r w:rsidRPr="00E02879">
              <w:rPr>
                <w:b/>
                <w:sz w:val="24"/>
                <w:szCs w:val="24"/>
              </w:rPr>
              <w:t>k</w:t>
            </w:r>
            <w:r w:rsidRPr="00E02879">
              <w:rPr>
                <w:b/>
                <w:sz w:val="24"/>
                <w:szCs w:val="24"/>
                <w:vertAlign w:val="subscript"/>
              </w:rPr>
              <w:t>cat</w:t>
            </w:r>
            <w:proofErr w:type="spellEnd"/>
            <w:r w:rsidRPr="00E02879">
              <w:rPr>
                <w:b/>
                <w:sz w:val="24"/>
                <w:szCs w:val="24"/>
              </w:rPr>
              <w:t xml:space="preserve"> [min</w:t>
            </w:r>
            <w:r w:rsidRPr="00E02879">
              <w:rPr>
                <w:b/>
                <w:sz w:val="24"/>
                <w:szCs w:val="24"/>
                <w:vertAlign w:val="superscript"/>
              </w:rPr>
              <w:t>-1</w:t>
            </w:r>
            <w:r w:rsidRPr="00E02879">
              <w:rPr>
                <w:b/>
                <w:sz w:val="24"/>
                <w:szCs w:val="24"/>
              </w:rPr>
              <w:t xml:space="preserve">] </w:t>
            </w:r>
          </w:p>
        </w:tc>
        <w:tc>
          <w:tcPr>
            <w:tcW w:w="2268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proofErr w:type="spellStart"/>
            <w:r w:rsidRPr="00E02879">
              <w:rPr>
                <w:b/>
                <w:sz w:val="24"/>
                <w:szCs w:val="24"/>
              </w:rPr>
              <w:t>k</w:t>
            </w:r>
            <w:r w:rsidRPr="00E02879">
              <w:rPr>
                <w:b/>
                <w:sz w:val="24"/>
                <w:szCs w:val="24"/>
                <w:vertAlign w:val="subscript"/>
              </w:rPr>
              <w:t>cat</w:t>
            </w:r>
            <w:proofErr w:type="spellEnd"/>
            <w:r w:rsidRPr="00E02879">
              <w:rPr>
                <w:b/>
                <w:sz w:val="24"/>
                <w:szCs w:val="24"/>
              </w:rPr>
              <w:t>/K</w:t>
            </w:r>
            <w:r w:rsidRPr="00E02879">
              <w:rPr>
                <w:b/>
                <w:sz w:val="24"/>
                <w:szCs w:val="24"/>
                <w:vertAlign w:val="subscript"/>
              </w:rPr>
              <w:t>M</w:t>
            </w:r>
            <w:r w:rsidRPr="00E02879">
              <w:rPr>
                <w:b/>
                <w:sz w:val="24"/>
                <w:szCs w:val="24"/>
              </w:rPr>
              <w:t xml:space="preserve"> [min</w:t>
            </w:r>
            <w:r w:rsidRPr="00E02879">
              <w:rPr>
                <w:b/>
                <w:sz w:val="24"/>
                <w:szCs w:val="24"/>
                <w:vertAlign w:val="superscript"/>
              </w:rPr>
              <w:t>-1</w:t>
            </w:r>
            <w:r w:rsidRPr="00E02879">
              <w:rPr>
                <w:b/>
                <w:sz w:val="24"/>
                <w:szCs w:val="24"/>
              </w:rPr>
              <w:t>/mM]</w:t>
            </w:r>
          </w:p>
        </w:tc>
      </w:tr>
      <w:tr w:rsidR="00590968" w:rsidRPr="00E02879" w:rsidTr="00FC0EB1">
        <w:tc>
          <w:tcPr>
            <w:tcW w:w="1242" w:type="dxa"/>
          </w:tcPr>
          <w:p w:rsidR="00590968" w:rsidRPr="00E02879" w:rsidRDefault="00590968" w:rsidP="00FC0EB1">
            <w:proofErr w:type="spellStart"/>
            <w:r w:rsidRPr="00E02879">
              <w:t>wt</w:t>
            </w:r>
            <w:proofErr w:type="spellEnd"/>
          </w:p>
        </w:tc>
        <w:tc>
          <w:tcPr>
            <w:tcW w:w="1242" w:type="dxa"/>
          </w:tcPr>
          <w:p w:rsidR="00590968" w:rsidRPr="00E02879" w:rsidRDefault="00590968" w:rsidP="00FC0EB1">
            <w:r w:rsidRPr="00E02879">
              <w:t xml:space="preserve">431 </w:t>
            </w:r>
            <w:r w:rsidRPr="00E02879">
              <w:rPr>
                <w:rFonts w:cstheme="minorHAnsi"/>
              </w:rPr>
              <w:t>± 23</w:t>
            </w:r>
          </w:p>
        </w:tc>
        <w:tc>
          <w:tcPr>
            <w:tcW w:w="1418" w:type="dxa"/>
          </w:tcPr>
          <w:p w:rsidR="00590968" w:rsidRPr="00E02879" w:rsidRDefault="00590968" w:rsidP="00FC0EB1">
            <w:r w:rsidRPr="00E02879">
              <w:t xml:space="preserve">1.51 </w:t>
            </w:r>
            <w:r w:rsidRPr="00E02879">
              <w:rPr>
                <w:rFonts w:cstheme="minorHAnsi"/>
              </w:rPr>
              <w:t>± 0.03</w:t>
            </w:r>
          </w:p>
        </w:tc>
        <w:tc>
          <w:tcPr>
            <w:tcW w:w="2268" w:type="dxa"/>
          </w:tcPr>
          <w:p w:rsidR="00590968" w:rsidRPr="00E02879" w:rsidRDefault="00590968" w:rsidP="00FC0EB1">
            <w:r w:rsidRPr="00E02879">
              <w:t xml:space="preserve">3.51 </w:t>
            </w:r>
            <w:r w:rsidRPr="00E02879">
              <w:rPr>
                <w:rFonts w:cstheme="minorHAnsi"/>
              </w:rPr>
              <w:t>± 0.20</w:t>
            </w:r>
          </w:p>
        </w:tc>
      </w:tr>
      <w:tr w:rsidR="00590968" w:rsidRPr="00E02879" w:rsidTr="00FC0EB1">
        <w:tc>
          <w:tcPr>
            <w:tcW w:w="1242" w:type="dxa"/>
          </w:tcPr>
          <w:p w:rsidR="00590968" w:rsidRPr="00E02879" w:rsidRDefault="00590968" w:rsidP="00FC0EB1">
            <w:r w:rsidRPr="00E02879">
              <w:t>R1441G</w:t>
            </w:r>
          </w:p>
        </w:tc>
        <w:tc>
          <w:tcPr>
            <w:tcW w:w="1242" w:type="dxa"/>
          </w:tcPr>
          <w:p w:rsidR="00590968" w:rsidRPr="00E02879" w:rsidRDefault="00590968" w:rsidP="00FC0EB1">
            <w:r w:rsidRPr="00E02879">
              <w:t xml:space="preserve">545 </w:t>
            </w:r>
            <w:r w:rsidRPr="00E02879">
              <w:rPr>
                <w:rFonts w:cstheme="minorHAnsi"/>
              </w:rPr>
              <w:t>± 61</w:t>
            </w:r>
          </w:p>
        </w:tc>
        <w:tc>
          <w:tcPr>
            <w:tcW w:w="1418" w:type="dxa"/>
          </w:tcPr>
          <w:p w:rsidR="00590968" w:rsidRPr="00E02879" w:rsidRDefault="00590968" w:rsidP="00FC0EB1">
            <w:r w:rsidRPr="00E02879">
              <w:t xml:space="preserve">1.70 </w:t>
            </w:r>
            <w:r w:rsidRPr="00E02879">
              <w:rPr>
                <w:rFonts w:cstheme="minorHAnsi"/>
              </w:rPr>
              <w:t>± 0.06</w:t>
            </w:r>
          </w:p>
        </w:tc>
        <w:tc>
          <w:tcPr>
            <w:tcW w:w="2268" w:type="dxa"/>
          </w:tcPr>
          <w:p w:rsidR="00590968" w:rsidRPr="00E02879" w:rsidRDefault="00590968" w:rsidP="00FC0EB1">
            <w:r w:rsidRPr="00E02879">
              <w:t xml:space="preserve">3.19 </w:t>
            </w:r>
            <w:r w:rsidRPr="00E02879">
              <w:rPr>
                <w:rFonts w:cstheme="minorHAnsi"/>
              </w:rPr>
              <w:t>± 0.29</w:t>
            </w:r>
          </w:p>
        </w:tc>
      </w:tr>
      <w:tr w:rsidR="00590968" w:rsidRPr="00E02879" w:rsidTr="00FC0EB1">
        <w:tc>
          <w:tcPr>
            <w:tcW w:w="1242" w:type="dxa"/>
          </w:tcPr>
          <w:p w:rsidR="00590968" w:rsidRPr="00E02879" w:rsidRDefault="00590968" w:rsidP="00FC0EB1">
            <w:r w:rsidRPr="00E02879">
              <w:t>Y1699C</w:t>
            </w:r>
          </w:p>
        </w:tc>
        <w:tc>
          <w:tcPr>
            <w:tcW w:w="1242" w:type="dxa"/>
          </w:tcPr>
          <w:p w:rsidR="00590968" w:rsidRPr="00E02879" w:rsidRDefault="00590968" w:rsidP="00FC0EB1">
            <w:r w:rsidRPr="00E02879">
              <w:t xml:space="preserve">587 </w:t>
            </w:r>
            <w:r w:rsidRPr="00E02879">
              <w:rPr>
                <w:rFonts w:cstheme="minorHAnsi"/>
              </w:rPr>
              <w:t>± 28</w:t>
            </w:r>
          </w:p>
        </w:tc>
        <w:tc>
          <w:tcPr>
            <w:tcW w:w="1418" w:type="dxa"/>
          </w:tcPr>
          <w:p w:rsidR="00590968" w:rsidRPr="00E02879" w:rsidRDefault="00590968" w:rsidP="00FC0EB1">
            <w:r w:rsidRPr="00E02879">
              <w:t xml:space="preserve">2.44 </w:t>
            </w:r>
            <w:r w:rsidRPr="00E02879">
              <w:rPr>
                <w:rFonts w:cstheme="minorHAnsi"/>
              </w:rPr>
              <w:t>± 0.05</w:t>
            </w:r>
          </w:p>
        </w:tc>
        <w:tc>
          <w:tcPr>
            <w:tcW w:w="2268" w:type="dxa"/>
          </w:tcPr>
          <w:p w:rsidR="00590968" w:rsidRPr="00E02879" w:rsidRDefault="00590968" w:rsidP="00FC0EB1">
            <w:r w:rsidRPr="00E02879">
              <w:t xml:space="preserve">4.18 </w:t>
            </w:r>
            <w:r w:rsidRPr="00E02879">
              <w:rPr>
                <w:rFonts w:cstheme="minorHAnsi"/>
              </w:rPr>
              <w:t>± 0.21</w:t>
            </w:r>
          </w:p>
        </w:tc>
      </w:tr>
      <w:tr w:rsidR="00590968" w:rsidRPr="00E02879" w:rsidTr="00FC0EB1">
        <w:tc>
          <w:tcPr>
            <w:tcW w:w="1242" w:type="dxa"/>
          </w:tcPr>
          <w:p w:rsidR="00590968" w:rsidRPr="00E02879" w:rsidRDefault="00590968" w:rsidP="00FC0EB1">
            <w:r w:rsidRPr="00E02879">
              <w:t>T1343A</w:t>
            </w:r>
          </w:p>
        </w:tc>
        <w:tc>
          <w:tcPr>
            <w:tcW w:w="1242" w:type="dxa"/>
          </w:tcPr>
          <w:p w:rsidR="00590968" w:rsidRPr="00E02879" w:rsidRDefault="00590968" w:rsidP="00FC0EB1">
            <w:r w:rsidRPr="00E02879">
              <w:t xml:space="preserve">702 </w:t>
            </w:r>
            <w:r w:rsidRPr="00E02879">
              <w:rPr>
                <w:rFonts w:cstheme="minorHAnsi"/>
              </w:rPr>
              <w:t>± 69</w:t>
            </w:r>
          </w:p>
        </w:tc>
        <w:tc>
          <w:tcPr>
            <w:tcW w:w="1418" w:type="dxa"/>
          </w:tcPr>
          <w:p w:rsidR="00590968" w:rsidRPr="00E02879" w:rsidRDefault="00590968" w:rsidP="00FC0EB1">
            <w:r w:rsidRPr="00E02879">
              <w:t xml:space="preserve">2.64 </w:t>
            </w:r>
            <w:r w:rsidRPr="00E02879">
              <w:rPr>
                <w:rFonts w:cstheme="minorHAnsi"/>
              </w:rPr>
              <w:t>± 0.09</w:t>
            </w:r>
          </w:p>
        </w:tc>
        <w:tc>
          <w:tcPr>
            <w:tcW w:w="2268" w:type="dxa"/>
          </w:tcPr>
          <w:p w:rsidR="00590968" w:rsidRPr="00E02879" w:rsidRDefault="00590968" w:rsidP="00FC0EB1">
            <w:r w:rsidRPr="00E02879">
              <w:t xml:space="preserve">3.76 </w:t>
            </w:r>
            <w:r w:rsidRPr="00E02879">
              <w:rPr>
                <w:rFonts w:cstheme="minorHAnsi"/>
              </w:rPr>
              <w:t>± 0.40</w:t>
            </w:r>
          </w:p>
        </w:tc>
      </w:tr>
    </w:tbl>
    <w:p w:rsidR="00590968" w:rsidRPr="00E02879" w:rsidRDefault="00590968" w:rsidP="00590968">
      <w:pPr>
        <w:spacing w:before="120" w:after="0" w:line="360" w:lineRule="auto"/>
      </w:pPr>
      <w:r>
        <w:rPr>
          <w:b/>
        </w:rPr>
        <w:t>Supplementary File 1a</w:t>
      </w:r>
      <w:r w:rsidRPr="00E02879">
        <w:rPr>
          <w:b/>
        </w:rPr>
        <w:t>:</w:t>
      </w:r>
      <w:r w:rsidRPr="00E02879">
        <w:t xml:space="preserve"> MBP-</w:t>
      </w:r>
      <w:proofErr w:type="spellStart"/>
      <w:r w:rsidRPr="00E02879">
        <w:t>RocCOR</w:t>
      </w:r>
      <w:proofErr w:type="spellEnd"/>
      <w:r w:rsidRPr="00E02879">
        <w:t xml:space="preserve"> Michaelis-Menten kinetics as measured by charcoal based GTPase assay.</w:t>
      </w:r>
    </w:p>
    <w:p w:rsidR="00590968" w:rsidRPr="00E02879" w:rsidRDefault="00590968" w:rsidP="00590968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LRRK2 variant</w:t>
            </w:r>
          </w:p>
        </w:tc>
        <w:tc>
          <w:tcPr>
            <w:tcW w:w="2464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proofErr w:type="spellStart"/>
            <w:r w:rsidRPr="00E02879">
              <w:rPr>
                <w:b/>
                <w:sz w:val="24"/>
                <w:szCs w:val="24"/>
              </w:rPr>
              <w:t>k</w:t>
            </w:r>
            <w:r w:rsidRPr="00E02879">
              <w:rPr>
                <w:b/>
                <w:sz w:val="24"/>
                <w:szCs w:val="24"/>
                <w:vertAlign w:val="subscript"/>
              </w:rPr>
              <w:t>obs</w:t>
            </w:r>
            <w:proofErr w:type="spellEnd"/>
            <w:r w:rsidRPr="00E02879">
              <w:rPr>
                <w:b/>
                <w:sz w:val="24"/>
                <w:szCs w:val="24"/>
              </w:rPr>
              <w:t xml:space="preserve"> [min</w:t>
            </w:r>
            <w:r w:rsidRPr="00E02879">
              <w:rPr>
                <w:b/>
                <w:sz w:val="24"/>
                <w:szCs w:val="24"/>
                <w:vertAlign w:val="superscript"/>
              </w:rPr>
              <w:t>-1</w:t>
            </w:r>
            <w:r w:rsidRPr="00E02879">
              <w:rPr>
                <w:b/>
                <w:sz w:val="24"/>
                <w:szCs w:val="24"/>
              </w:rPr>
              <w:t xml:space="preserve">] </w:t>
            </w:r>
          </w:p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100 µM GTP</w:t>
            </w:r>
          </w:p>
        </w:tc>
        <w:tc>
          <w:tcPr>
            <w:tcW w:w="2464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proofErr w:type="spellStart"/>
            <w:r w:rsidRPr="00E02879">
              <w:rPr>
                <w:b/>
                <w:sz w:val="24"/>
                <w:szCs w:val="24"/>
              </w:rPr>
              <w:t>k</w:t>
            </w:r>
            <w:r w:rsidRPr="00E02879">
              <w:rPr>
                <w:b/>
                <w:sz w:val="24"/>
                <w:szCs w:val="24"/>
                <w:vertAlign w:val="subscript"/>
              </w:rPr>
              <w:t>obs</w:t>
            </w:r>
            <w:proofErr w:type="spellEnd"/>
            <w:r w:rsidRPr="00E02879">
              <w:rPr>
                <w:b/>
                <w:sz w:val="24"/>
                <w:szCs w:val="24"/>
              </w:rPr>
              <w:t xml:space="preserve"> [min</w:t>
            </w:r>
            <w:r w:rsidRPr="00E02879">
              <w:rPr>
                <w:b/>
                <w:sz w:val="24"/>
                <w:szCs w:val="24"/>
                <w:vertAlign w:val="superscript"/>
              </w:rPr>
              <w:t>-1</w:t>
            </w:r>
            <w:r w:rsidRPr="00E02879">
              <w:rPr>
                <w:b/>
                <w:sz w:val="24"/>
                <w:szCs w:val="24"/>
              </w:rPr>
              <w:t xml:space="preserve">] </w:t>
            </w:r>
          </w:p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2000 µM GTP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proofErr w:type="spellStart"/>
            <w:r w:rsidRPr="00E02879">
              <w:t>wt</w:t>
            </w:r>
            <w:proofErr w:type="spellEnd"/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0.08 </w:t>
            </w:r>
            <w:r w:rsidRPr="00E02879">
              <w:rPr>
                <w:rFonts w:cstheme="minorHAnsi"/>
              </w:rPr>
              <w:t>± 0.01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0.44 </w:t>
            </w:r>
            <w:r w:rsidRPr="00E02879">
              <w:rPr>
                <w:rFonts w:cstheme="minorHAnsi"/>
              </w:rPr>
              <w:t>± 0.12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R1441G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0.13 </w:t>
            </w:r>
            <w:r w:rsidRPr="00E02879">
              <w:rPr>
                <w:rFonts w:cstheme="minorHAnsi"/>
              </w:rPr>
              <w:t>± 0.01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0.68 </w:t>
            </w:r>
            <w:r w:rsidRPr="00E02879">
              <w:rPr>
                <w:rFonts w:cstheme="minorHAnsi"/>
              </w:rPr>
              <w:t>± 0.14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G2019S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0.10 </w:t>
            </w:r>
            <w:r w:rsidRPr="00E02879">
              <w:rPr>
                <w:rFonts w:cstheme="minorHAnsi"/>
              </w:rPr>
              <w:t>± 0.01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0.52 </w:t>
            </w:r>
            <w:r w:rsidRPr="00E02879">
              <w:rPr>
                <w:rFonts w:cstheme="minorHAnsi"/>
              </w:rPr>
              <w:t>± 0.14</w:t>
            </w:r>
          </w:p>
        </w:tc>
      </w:tr>
    </w:tbl>
    <w:p w:rsidR="00590968" w:rsidRPr="00E02879" w:rsidRDefault="00590968" w:rsidP="00590968">
      <w:pPr>
        <w:spacing w:before="120" w:after="0" w:line="360" w:lineRule="auto"/>
      </w:pPr>
      <w:r>
        <w:rPr>
          <w:b/>
        </w:rPr>
        <w:t>Supplementary File 1</w:t>
      </w:r>
      <w:r>
        <w:rPr>
          <w:b/>
        </w:rPr>
        <w:t>b</w:t>
      </w:r>
      <w:r w:rsidRPr="00E02879">
        <w:rPr>
          <w:b/>
        </w:rPr>
        <w:t>:</w:t>
      </w:r>
      <w:r w:rsidRPr="00E02879">
        <w:t xml:space="preserve">  GTPase activity (</w:t>
      </w:r>
      <w:proofErr w:type="spellStart"/>
      <w:r w:rsidRPr="00E02879">
        <w:t>k</w:t>
      </w:r>
      <w:r w:rsidRPr="00E02879">
        <w:rPr>
          <w:vertAlign w:val="subscript"/>
        </w:rPr>
        <w:t>obs</w:t>
      </w:r>
      <w:proofErr w:type="spellEnd"/>
      <w:r w:rsidRPr="00E02879">
        <w:t xml:space="preserve">) as measured by charcoal based GTPase assay. </w:t>
      </w:r>
    </w:p>
    <w:p w:rsidR="00590968" w:rsidRPr="00E02879" w:rsidRDefault="00590968" w:rsidP="00590968">
      <w:pPr>
        <w:spacing w:before="120" w:after="0"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LRRK2 variant</w:t>
            </w:r>
          </w:p>
        </w:tc>
        <w:tc>
          <w:tcPr>
            <w:tcW w:w="2464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pRab10</w:t>
            </w:r>
          </w:p>
        </w:tc>
        <w:tc>
          <w:tcPr>
            <w:tcW w:w="2464" w:type="dxa"/>
          </w:tcPr>
          <w:p w:rsidR="00590968" w:rsidRPr="00E02879" w:rsidRDefault="00590968" w:rsidP="00FC0EB1">
            <w:pPr>
              <w:rPr>
                <w:b/>
                <w:sz w:val="24"/>
                <w:szCs w:val="24"/>
              </w:rPr>
            </w:pPr>
            <w:r w:rsidRPr="00E02879">
              <w:rPr>
                <w:b/>
                <w:sz w:val="24"/>
                <w:szCs w:val="24"/>
              </w:rPr>
              <w:t>pSer935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proofErr w:type="spellStart"/>
            <w:r w:rsidRPr="00E02879">
              <w:t>wt</w:t>
            </w:r>
            <w:proofErr w:type="spellEnd"/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1.0 ± 0.0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1.0 ± 0.0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R1441G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8.0 </w:t>
            </w:r>
            <w:r w:rsidRPr="00E02879">
              <w:rPr>
                <w:rFonts w:cstheme="minorHAnsi"/>
              </w:rPr>
              <w:t>± 1.7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0.2 ± 0.1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G2019S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2.2 </w:t>
            </w:r>
            <w:r w:rsidRPr="00E02879">
              <w:rPr>
                <w:rFonts w:cstheme="minorHAnsi"/>
              </w:rPr>
              <w:t>± 0.8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0.9 ± 0.2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I2020T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7.3 </w:t>
            </w:r>
            <w:r w:rsidRPr="00E02879">
              <w:rPr>
                <w:rFonts w:cstheme="minorHAnsi"/>
              </w:rPr>
              <w:t>± 1.2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0.6 ± 0.3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K1906M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0.2 </w:t>
            </w:r>
            <w:r w:rsidRPr="00E02879">
              <w:rPr>
                <w:rFonts w:cstheme="minorHAnsi"/>
              </w:rPr>
              <w:t>± 0.1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1.0 ± 0.4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T1343A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2.1 </w:t>
            </w:r>
            <w:r w:rsidRPr="00E02879">
              <w:rPr>
                <w:rFonts w:cstheme="minorHAnsi"/>
              </w:rPr>
              <w:t>± 0.4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1.2 ± 0.6</w:t>
            </w:r>
          </w:p>
        </w:tc>
      </w:tr>
      <w:tr w:rsidR="00590968" w:rsidRPr="00E02879" w:rsidTr="00FC0EB1">
        <w:tc>
          <w:tcPr>
            <w:tcW w:w="2464" w:type="dxa"/>
          </w:tcPr>
          <w:p w:rsidR="00590968" w:rsidRPr="00E02879" w:rsidRDefault="00590968" w:rsidP="00FC0EB1">
            <w:r w:rsidRPr="00E02879">
              <w:t>T1343A/G2019S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 xml:space="preserve">2.5 </w:t>
            </w:r>
            <w:r w:rsidRPr="00E02879">
              <w:rPr>
                <w:rFonts w:cstheme="minorHAnsi"/>
              </w:rPr>
              <w:t>± 0.2</w:t>
            </w:r>
          </w:p>
        </w:tc>
        <w:tc>
          <w:tcPr>
            <w:tcW w:w="2464" w:type="dxa"/>
          </w:tcPr>
          <w:p w:rsidR="00590968" w:rsidRPr="00E02879" w:rsidRDefault="00590968" w:rsidP="00FC0EB1">
            <w:r w:rsidRPr="00E02879">
              <w:t>1.0 ± 0.4</w:t>
            </w:r>
          </w:p>
        </w:tc>
      </w:tr>
    </w:tbl>
    <w:p w:rsidR="00590968" w:rsidRPr="00E02879" w:rsidRDefault="00590968" w:rsidP="00590968">
      <w:pPr>
        <w:spacing w:before="120" w:after="0" w:line="360" w:lineRule="auto"/>
      </w:pPr>
      <w:r>
        <w:rPr>
          <w:b/>
        </w:rPr>
        <w:t>Supplementary File 1</w:t>
      </w:r>
      <w:r>
        <w:rPr>
          <w:b/>
        </w:rPr>
        <w:t>c</w:t>
      </w:r>
      <w:r w:rsidRPr="00E02879">
        <w:rPr>
          <w:b/>
        </w:rPr>
        <w:t>:</w:t>
      </w:r>
      <w:r w:rsidRPr="00E02879">
        <w:t xml:space="preserve"> Cell-based phospho-</w:t>
      </w:r>
      <w:proofErr w:type="spellStart"/>
      <w:r w:rsidRPr="00E02879">
        <w:t>Rab</w:t>
      </w:r>
      <w:proofErr w:type="spellEnd"/>
      <w:r w:rsidRPr="00E02879">
        <w:t xml:space="preserve"> assays. Quantification of Western Blots </w:t>
      </w:r>
    </w:p>
    <w:p w:rsidR="0068566E" w:rsidRDefault="0068566E"/>
    <w:sectPr w:rsidR="006856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68"/>
    <w:rsid w:val="00590968"/>
    <w:rsid w:val="006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6B0F"/>
  <w15:chartTrackingRefBased/>
  <w15:docId w15:val="{63E9E08C-A99A-48AF-A019-3706A3CA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0968"/>
    <w:pPr>
      <w:spacing w:after="200" w:line="276" w:lineRule="auto"/>
    </w:pPr>
    <w:rPr>
      <w:rFonts w:eastAsia="SimSu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90968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Gloeckner</dc:creator>
  <cp:keywords/>
  <dc:description/>
  <cp:lastModifiedBy>Johannes Gloeckner</cp:lastModifiedBy>
  <cp:revision>1</cp:revision>
  <dcterms:created xsi:type="dcterms:W3CDTF">2024-12-02T10:03:00Z</dcterms:created>
  <dcterms:modified xsi:type="dcterms:W3CDTF">2024-12-02T10:10:00Z</dcterms:modified>
</cp:coreProperties>
</file>