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hint="default" w:eastAsia="Noto Sans" w:cs="Noto Sans" w:asciiTheme="minorAscii" w:hAnsiTheme="minorAscii"/>
          <w:b/>
          <w:sz w:val="26"/>
          <w:szCs w:val="26"/>
          <w:u w:val="single"/>
        </w:rPr>
      </w:pPr>
    </w:p>
    <w:p>
      <w:pPr>
        <w:spacing w:before="60" w:line="227" w:lineRule="auto"/>
        <w:jc w:val="center"/>
        <w:rPr>
          <w:rFonts w:hint="default" w:eastAsia="Noto Sans" w:cs="Noto Sans" w:asciiTheme="majorAscii" w:hAnsiTheme="majorAscii"/>
          <w:b/>
          <w:sz w:val="26"/>
          <w:szCs w:val="26"/>
        </w:rPr>
      </w:pPr>
      <w:r>
        <w:rPr>
          <w:rFonts w:hint="default" w:eastAsia="Noto Sans" w:cs="Noto Sans" w:asciiTheme="majorAscii" w:hAnsiTheme="majorAscii"/>
          <w:b/>
          <w:sz w:val="26"/>
          <w:szCs w:val="26"/>
          <w:u w:val="single"/>
        </w:rPr>
        <w:t>M</w:t>
      </w:r>
      <w:r>
        <w:rPr>
          <w:rFonts w:hint="default" w:eastAsia="Noto Sans" w:cs="Noto Sans" w:asciiTheme="majorAscii" w:hAnsiTheme="majorAscii"/>
          <w:b/>
          <w:sz w:val="26"/>
          <w:szCs w:val="26"/>
        </w:rPr>
        <w:t xml:space="preserve">aterials </w:t>
      </w:r>
      <w:r>
        <w:rPr>
          <w:rFonts w:hint="default" w:eastAsia="Noto Sans" w:cs="Noto Sans" w:asciiTheme="majorAscii" w:hAnsiTheme="majorAscii"/>
          <w:b/>
          <w:sz w:val="26"/>
          <w:szCs w:val="26"/>
          <w:u w:val="single"/>
        </w:rPr>
        <w:t>D</w:t>
      </w:r>
      <w:r>
        <w:rPr>
          <w:rFonts w:hint="default" w:eastAsia="Noto Sans" w:cs="Noto Sans" w:asciiTheme="majorAscii" w:hAnsiTheme="majorAscii"/>
          <w:b/>
          <w:sz w:val="26"/>
          <w:szCs w:val="26"/>
        </w:rPr>
        <w:t xml:space="preserve">esign </w:t>
      </w:r>
      <w:r>
        <w:rPr>
          <w:rFonts w:hint="default" w:eastAsia="Noto Sans" w:cs="Noto Sans" w:asciiTheme="majorAscii" w:hAnsiTheme="majorAscii"/>
          <w:b/>
          <w:sz w:val="26"/>
          <w:szCs w:val="26"/>
          <w:u w:val="single"/>
        </w:rPr>
        <w:t>A</w:t>
      </w:r>
      <w:r>
        <w:rPr>
          <w:rFonts w:hint="default" w:eastAsia="Noto Sans" w:cs="Noto Sans" w:asciiTheme="majorAscii" w:hAnsiTheme="majorAscii"/>
          <w:b/>
          <w:sz w:val="26"/>
          <w:szCs w:val="26"/>
        </w:rPr>
        <w:t xml:space="preserve">nalysis </w:t>
      </w:r>
      <w:r>
        <w:rPr>
          <w:rFonts w:hint="default" w:eastAsia="Noto Sans" w:cs="Noto Sans" w:asciiTheme="majorAscii" w:hAnsiTheme="majorAscii"/>
          <w:b/>
          <w:sz w:val="26"/>
          <w:szCs w:val="26"/>
          <w:u w:val="single"/>
        </w:rPr>
        <w:t>R</w:t>
      </w:r>
      <w:r>
        <w:rPr>
          <w:rFonts w:hint="default" w:eastAsia="Noto Sans" w:cs="Noto Sans" w:asciiTheme="majorAscii" w:hAnsiTheme="majorAscii"/>
          <w:b/>
          <w:sz w:val="26"/>
          <w:szCs w:val="26"/>
        </w:rPr>
        <w:t>eporting (MDAR)</w:t>
      </w:r>
    </w:p>
    <w:p>
      <w:pPr>
        <w:spacing w:before="60" w:line="227" w:lineRule="auto"/>
        <w:jc w:val="center"/>
        <w:rPr>
          <w:rFonts w:hint="default" w:eastAsia="Noto Sans" w:cs="Noto Sans" w:asciiTheme="majorAscii" w:hAnsiTheme="majorAscii"/>
          <w:b/>
          <w:sz w:val="26"/>
          <w:szCs w:val="26"/>
        </w:rPr>
      </w:pPr>
      <w:r>
        <w:rPr>
          <w:rFonts w:hint="default" w:eastAsia="Noto Sans" w:cs="Noto Sans" w:asciiTheme="majorAscii" w:hAnsiTheme="majorAscii"/>
          <w:b/>
          <w:sz w:val="26"/>
          <w:szCs w:val="26"/>
        </w:rPr>
        <w:t>Checklist for Authors</w:t>
      </w:r>
    </w:p>
    <w:p>
      <w:pPr>
        <w:rPr>
          <w:rFonts w:hint="default" w:eastAsia="Noto Sans" w:cs="Noto Sans" w:asciiTheme="majorAscii" w:hAnsiTheme="majorAscii"/>
          <w:sz w:val="20"/>
          <w:szCs w:val="20"/>
        </w:rPr>
      </w:pPr>
    </w:p>
    <w:p>
      <w:pPr>
        <w:rPr>
          <w:rFonts w:hint="default" w:eastAsia="Noto Sans" w:cs="Noto Sans" w:asciiTheme="majorAscii" w:hAnsiTheme="majorAscii"/>
          <w:sz w:val="20"/>
          <w:szCs w:val="20"/>
        </w:rPr>
      </w:pPr>
      <w:r>
        <w:rPr>
          <w:rFonts w:hint="default" w:eastAsia="Noto Sans" w:cs="Noto Sans" w:asciiTheme="majorAscii" w:hAnsiTheme="majorAscii"/>
          <w:sz w:val="20"/>
          <w:szCs w:val="20"/>
        </w:rPr>
        <w:t xml:space="preserve">The </w:t>
      </w:r>
      <w:r>
        <w:rPr>
          <w:rFonts w:hint="default" w:asciiTheme="majorAscii" w:hAnsiTheme="majorAscii"/>
        </w:rPr>
        <w:fldChar w:fldCharType="begin"/>
      </w:r>
      <w:r>
        <w:rPr>
          <w:rFonts w:hint="default" w:asciiTheme="majorAscii" w:hAnsiTheme="majorAscii"/>
        </w:rPr>
        <w:instrText xml:space="preserve"> HYPERLINK "https://osf.io/xfpn4/"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MDAR framework</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xml:space="preserve"> establishes a minimum set of requirements in transparent reporting mainly applicable to studies in the life sciences.</w:t>
      </w:r>
    </w:p>
    <w:p>
      <w:pPr>
        <w:rPr>
          <w:rFonts w:hint="default" w:eastAsia="Noto Sans" w:cs="Noto Sans" w:asciiTheme="majorAscii" w:hAnsiTheme="majorAscii"/>
          <w:sz w:val="16"/>
          <w:szCs w:val="16"/>
        </w:rPr>
      </w:pPr>
      <w:bookmarkStart w:id="0" w:name="_cvmm3w1hmoo8" w:colFirst="0" w:colLast="0"/>
      <w:bookmarkEnd w:id="0"/>
    </w:p>
    <w:p>
      <w:pPr>
        <w:rPr>
          <w:rFonts w:hint="default" w:eastAsia="Noto Sans" w:cs="Noto Sans" w:asciiTheme="majorAscii" w:hAnsiTheme="majorAscii"/>
          <w:sz w:val="20"/>
          <w:szCs w:val="20"/>
        </w:rPr>
      </w:pPr>
      <w:r>
        <w:rPr>
          <w:rFonts w:hint="default" w:eastAsia="Noto Sans" w:cs="Noto Sans" w:asciiTheme="majorAscii" w:hAnsiTheme="majorAscii"/>
          <w:i/>
          <w:sz w:val="20"/>
          <w:szCs w:val="20"/>
        </w:rPr>
        <w:t>eLife</w:t>
      </w:r>
      <w:r>
        <w:rPr>
          <w:rFonts w:hint="default" w:eastAsia="Noto Sans" w:cs="Noto Sans" w:asciiTheme="majorAscii" w:hAnsiTheme="majorAscii"/>
          <w:sz w:val="20"/>
          <w:szCs w:val="20"/>
        </w:rPr>
        <w:t xml:space="preserve"> asks authors to </w:t>
      </w:r>
      <w:r>
        <w:rPr>
          <w:rFonts w:hint="default" w:eastAsia="Noto Sans" w:cs="Noto Sans" w:asciiTheme="majorAscii" w:hAnsiTheme="majorAscii"/>
          <w:b/>
          <w:sz w:val="20"/>
          <w:szCs w:val="20"/>
        </w:rPr>
        <w:t>provide detailed information within their article</w:t>
      </w:r>
      <w:r>
        <w:rPr>
          <w:rFonts w:hint="default" w:eastAsia="Noto Sans" w:cs="Noto Sans" w:asciiTheme="majorAscii" w:hAnsiTheme="majorAscii"/>
          <w:sz w:val="20"/>
          <w:szCs w:val="20"/>
        </w:rPr>
        <w:t xml:space="preserve"> to facilitate the interpretation and replication of their work. Authors can also upload supporting materials to comply with relevant reporting guidelines for health-related research (see </w:t>
      </w:r>
      <w:r>
        <w:rPr>
          <w:rFonts w:hint="default" w:asciiTheme="majorAscii" w:hAnsiTheme="majorAscii"/>
        </w:rPr>
        <w:fldChar w:fldCharType="begin"/>
      </w:r>
      <w:r>
        <w:rPr>
          <w:rFonts w:hint="default" w:asciiTheme="majorAscii" w:hAnsiTheme="majorAscii"/>
        </w:rPr>
        <w:instrText xml:space="preserve"> HYPERLINK "http://www.equator-network.org/%20"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EQUATOR Network</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life science research (see the </w:t>
      </w:r>
      <w:r>
        <w:rPr>
          <w:rFonts w:hint="default" w:asciiTheme="majorAscii" w:hAnsiTheme="majorAscii"/>
        </w:rPr>
        <w:fldChar w:fldCharType="begin"/>
      </w:r>
      <w:r>
        <w:rPr>
          <w:rFonts w:hint="default" w:asciiTheme="majorAscii" w:hAnsiTheme="majorAscii"/>
        </w:rPr>
        <w:instrText xml:space="preserve"> HYPERLINK "http://biosharing.org/"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BioSharing Information Resource</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or animal research (see the </w:t>
      </w:r>
      <w:r>
        <w:rPr>
          <w:rFonts w:hint="default" w:asciiTheme="majorAscii" w:hAnsiTheme="majorAscii"/>
        </w:rPr>
        <w:fldChar w:fldCharType="begin"/>
      </w:r>
      <w:r>
        <w:rPr>
          <w:rFonts w:hint="default" w:asciiTheme="majorAscii" w:hAnsiTheme="majorAscii"/>
        </w:rPr>
        <w:instrText xml:space="preserve"> HYPERLINK "http://www.plosbiology.org/article/info:doi/10.1371/journal.pbio.1000412"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ARRIVE Guidelines</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xml:space="preserve"> and the </w:t>
      </w:r>
      <w:r>
        <w:rPr>
          <w:rFonts w:hint="default" w:asciiTheme="majorAscii" w:hAnsiTheme="majorAscii"/>
        </w:rPr>
        <w:fldChar w:fldCharType="begin"/>
      </w:r>
      <w:r>
        <w:rPr>
          <w:rFonts w:hint="default" w:asciiTheme="majorAscii" w:hAnsiTheme="majorAscii"/>
        </w:rPr>
        <w:instrText xml:space="preserve"> HYPERLINK "https://doi.org/10.1038/d41586-020-01751-5"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STRANGE Framework</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xml:space="preserve">; for details, see </w:t>
      </w:r>
      <w:r>
        <w:rPr>
          <w:rFonts w:hint="default" w:eastAsia="Noto Sans" w:cs="Noto Sans" w:asciiTheme="majorAscii" w:hAnsiTheme="majorAscii"/>
          <w:i/>
          <w:sz w:val="20"/>
          <w:szCs w:val="20"/>
        </w:rPr>
        <w:t>eLife</w:t>
      </w:r>
      <w:r>
        <w:rPr>
          <w:rFonts w:hint="default" w:eastAsia="Noto Sans" w:cs="Noto Sans" w:asciiTheme="majorAscii" w:hAnsiTheme="majorAscii"/>
          <w:sz w:val="20"/>
          <w:szCs w:val="20"/>
        </w:rPr>
        <w:t xml:space="preserve">’s </w:t>
      </w:r>
      <w:r>
        <w:rPr>
          <w:rFonts w:hint="default" w:asciiTheme="majorAscii" w:hAnsiTheme="majorAscii"/>
        </w:rPr>
        <w:fldChar w:fldCharType="begin"/>
      </w:r>
      <w:r>
        <w:rPr>
          <w:rFonts w:hint="default" w:asciiTheme="majorAscii" w:hAnsiTheme="majorAscii"/>
        </w:rPr>
        <w:instrText xml:space="preserve"> HYPERLINK "https://reviewer.elifesciences.org/author-guide/journal-policies" \h </w:instrText>
      </w:r>
      <w:r>
        <w:rPr>
          <w:rFonts w:hint="default" w:asciiTheme="majorAscii" w:hAnsiTheme="majorAscii"/>
        </w:rPr>
        <w:fldChar w:fldCharType="separate"/>
      </w:r>
      <w:r>
        <w:rPr>
          <w:rFonts w:hint="default" w:eastAsia="Noto Sans" w:cs="Noto Sans" w:asciiTheme="majorAscii" w:hAnsiTheme="majorAscii"/>
          <w:color w:val="1155CC"/>
          <w:sz w:val="20"/>
          <w:szCs w:val="20"/>
          <w:u w:val="single"/>
        </w:rPr>
        <w:t>Journal Policies</w:t>
      </w:r>
      <w:r>
        <w:rPr>
          <w:rFonts w:hint="default" w:eastAsia="Noto Sans" w:cs="Noto Sans" w:asciiTheme="majorAscii" w:hAnsiTheme="majorAscii"/>
          <w:color w:val="1155CC"/>
          <w:sz w:val="20"/>
          <w:szCs w:val="20"/>
          <w:u w:val="single"/>
        </w:rPr>
        <w:fldChar w:fldCharType="end"/>
      </w:r>
      <w:r>
        <w:rPr>
          <w:rFonts w:hint="default" w:eastAsia="Noto Sans" w:cs="Noto Sans" w:asciiTheme="majorAscii" w:hAnsiTheme="majorAscii"/>
          <w:sz w:val="20"/>
          <w:szCs w:val="20"/>
        </w:rPr>
        <w:t>). Where applicable, authors should refer to any relevant reporting standards materials in this form.</w:t>
      </w:r>
    </w:p>
    <w:p>
      <w:pPr>
        <w:rPr>
          <w:rFonts w:hint="default" w:eastAsia="Noto Sans" w:cs="Noto Sans" w:asciiTheme="majorAscii" w:hAnsiTheme="majorAscii"/>
          <w:b/>
          <w:color w:val="434343"/>
          <w:sz w:val="16"/>
          <w:szCs w:val="16"/>
        </w:rPr>
      </w:pPr>
    </w:p>
    <w:p>
      <w:pPr>
        <w:spacing w:before="60" w:line="227" w:lineRule="auto"/>
        <w:rPr>
          <w:rFonts w:hint="default" w:eastAsia="Noto Sans" w:cs="Noto Sans" w:asciiTheme="majorAscii" w:hAnsiTheme="majorAscii"/>
          <w:color w:val="434343"/>
          <w:sz w:val="20"/>
          <w:szCs w:val="20"/>
        </w:rPr>
      </w:pPr>
      <w:r>
        <w:rPr>
          <w:rFonts w:hint="default" w:eastAsia="Noto Sans" w:cs="Noto Sans" w:asciiTheme="majorAscii" w:hAnsiTheme="majorAscii"/>
          <w:color w:val="434343"/>
          <w:sz w:val="20"/>
          <w:szCs w:val="20"/>
        </w:rPr>
        <w:t xml:space="preserve">For all that apply, please note </w:t>
      </w:r>
      <w:r>
        <w:rPr>
          <w:rFonts w:hint="default" w:eastAsia="Noto Sans" w:cs="Noto Sans" w:asciiTheme="majorAscii" w:hAnsiTheme="majorAscii"/>
          <w:b/>
          <w:color w:val="434343"/>
          <w:sz w:val="20"/>
          <w:szCs w:val="20"/>
        </w:rPr>
        <w:t xml:space="preserve">where in the article </w:t>
      </w:r>
      <w:r>
        <w:rPr>
          <w:rFonts w:hint="default" w:eastAsia="Noto Sans" w:cs="Noto Sans" w:asciiTheme="majorAscii" w:hAnsiTheme="majorAscii"/>
          <w:color w:val="434343"/>
          <w:sz w:val="20"/>
          <w:szCs w:val="20"/>
        </w:rPr>
        <w:t>the information is provided. Please note that we also collect information about data availability and ethics in the submission form.</w:t>
      </w:r>
    </w:p>
    <w:p>
      <w:pPr>
        <w:spacing w:before="60" w:line="227" w:lineRule="auto"/>
        <w:rPr>
          <w:rFonts w:hint="default" w:eastAsia="Noto Sans" w:cs="Noto Sans" w:asciiTheme="majorAscii" w:hAnsiTheme="majorAscii"/>
          <w:b/>
          <w:color w:val="434343"/>
          <w:sz w:val="16"/>
          <w:szCs w:val="16"/>
          <w:u w:val="single"/>
        </w:rPr>
      </w:pPr>
    </w:p>
    <w:p>
      <w:pPr>
        <w:spacing w:before="60" w:line="227" w:lineRule="auto"/>
        <w:rPr>
          <w:rFonts w:hint="default" w:eastAsia="Noto Sans" w:cs="Noto Sans" w:asciiTheme="majorAscii" w:hAnsiTheme="majorAscii"/>
          <w:b/>
          <w:color w:val="434343"/>
        </w:rPr>
      </w:pPr>
      <w:r>
        <w:rPr>
          <w:rFonts w:hint="default" w:eastAsia="Noto Sans" w:cs="Noto Sans" w:asciiTheme="majorAscii" w:hAnsiTheme="majorAscii"/>
          <w:b/>
          <w:color w:val="434343"/>
        </w:rPr>
        <w:t>Materials:</w:t>
      </w:r>
    </w:p>
    <w:p>
      <w:pPr>
        <w:spacing w:line="227"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Data and materials availability</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eastAsia="宋体" w:cs="Noto Sans" w:asciiTheme="majorAscii" w:hAnsiTheme="majorAscii"/>
                <w:bCs/>
                <w:color w:val="434343"/>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For commercial reagents, provide supplier name, catalogue number and</w:t>
            </w:r>
            <w:r>
              <w:rPr>
                <w:rFonts w:hint="default" w:asciiTheme="majorAscii" w:hAnsiTheme="majorAscii"/>
              </w:rPr>
              <w:fldChar w:fldCharType="begin"/>
            </w:r>
            <w:r>
              <w:rPr>
                <w:rFonts w:hint="default" w:asciiTheme="majorAscii" w:hAnsiTheme="majorAscii"/>
              </w:rPr>
              <w:instrText xml:space="preserve"> HYPERLINK "https://scicrunch.org/resources" \h </w:instrText>
            </w:r>
            <w:r>
              <w:rPr>
                <w:rFonts w:hint="default" w:asciiTheme="majorAscii" w:hAnsiTheme="majorAscii"/>
              </w:rPr>
              <w:fldChar w:fldCharType="separate"/>
            </w:r>
            <w:r>
              <w:rPr>
                <w:rFonts w:hint="default" w:eastAsia="Noto Sans" w:cs="Noto Sans" w:asciiTheme="majorAscii" w:hAnsiTheme="majorAscii"/>
                <w:color w:val="434343"/>
                <w:sz w:val="18"/>
                <w:szCs w:val="18"/>
              </w:rPr>
              <w:t xml:space="preserve"> </w:t>
            </w:r>
            <w:r>
              <w:rPr>
                <w:rFonts w:hint="default" w:eastAsia="Noto Sans" w:cs="Noto Sans" w:asciiTheme="majorAscii" w:hAnsiTheme="majorAscii"/>
                <w:color w:val="434343"/>
                <w:sz w:val="18"/>
                <w:szCs w:val="18"/>
              </w:rPr>
              <w:fldChar w:fldCharType="end"/>
            </w:r>
            <w:r>
              <w:rPr>
                <w:rFonts w:hint="default" w:asciiTheme="majorAscii" w:hAnsiTheme="majorAscii"/>
              </w:rPr>
              <w:fldChar w:fldCharType="begin"/>
            </w:r>
            <w:r>
              <w:rPr>
                <w:rFonts w:hint="default" w:asciiTheme="majorAscii" w:hAnsiTheme="majorAscii"/>
              </w:rPr>
              <w:instrText xml:space="preserve"> HYPERLINK "https://scicrunch.org/resources" \h </w:instrText>
            </w:r>
            <w:r>
              <w:rPr>
                <w:rFonts w:hint="default" w:asciiTheme="majorAscii" w:hAnsiTheme="majorAscii"/>
              </w:rPr>
              <w:fldChar w:fldCharType="separate"/>
            </w:r>
            <w:r>
              <w:rPr>
                <w:rFonts w:hint="default" w:eastAsia="Noto Sans" w:cs="Noto Sans" w:asciiTheme="majorAscii" w:hAnsiTheme="majorAscii"/>
                <w:color w:val="1155CC"/>
                <w:sz w:val="18"/>
                <w:szCs w:val="18"/>
                <w:u w:val="single"/>
              </w:rPr>
              <w:t>RRID</w:t>
            </w:r>
            <w:r>
              <w:rPr>
                <w:rFonts w:hint="default" w:eastAsia="Noto Sans" w:cs="Noto Sans" w:asciiTheme="majorAscii" w:hAnsiTheme="majorAscii"/>
                <w:color w:val="1155CC"/>
                <w:sz w:val="18"/>
                <w:szCs w:val="18"/>
                <w:u w:val="single"/>
              </w:rPr>
              <w:fldChar w:fldCharType="end"/>
            </w:r>
            <w:r>
              <w:rPr>
                <w:rFonts w:hint="default" w:eastAsia="Noto Sans" w:cs="Noto Sans" w:asciiTheme="majorAscii" w:hAnsiTheme="majorAscii"/>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/Western blot assay</w:t>
            </w:r>
          </w:p>
          <w:p>
            <w:pPr>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/Immunoprecipitation</w:t>
            </w:r>
          </w:p>
          <w:p>
            <w:pPr>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/Immunofluorescence</w:t>
            </w:r>
          </w:p>
          <w:p>
            <w:pPr>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/Measurement of Protein Synthesis</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highlight w:val="white"/>
              </w:rPr>
            </w:pPr>
            <w:r>
              <w:rPr>
                <w:rFonts w:hint="default" w:eastAsia="Noto Sans" w:cs="Noto Sans" w:asciiTheme="majorAscii" w:hAnsiTheme="majorAscii"/>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/Cell cultures and generation of stable cell lines</w:t>
            </w:r>
          </w:p>
          <w:p>
            <w:pPr>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 xml:space="preserve">Supplementary Tables </w:t>
            </w:r>
            <w:r>
              <w:rPr>
                <w:rFonts w:hint="eastAsia" w:eastAsia="宋体" w:cs="Noto Sans" w:asciiTheme="majorAscii" w:hAnsiTheme="majorAscii"/>
                <w:bCs/>
                <w:color w:val="434343"/>
                <w:sz w:val="18"/>
                <w:szCs w:val="18"/>
                <w:lang w:val="en-US" w:eastAsia="zh-CN"/>
              </w:rPr>
              <w:t>9</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rPr>
            </w:pPr>
            <w:r>
              <w:rPr>
                <w:rFonts w:hint="default" w:eastAsia="Noto Sans" w:cs="Noto Sans" w:asciiTheme="majorAscii" w:hAnsiTheme="majorAscii"/>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rPr>
            </w:pPr>
            <w:r>
              <w:rPr>
                <w:rFonts w:hint="default" w:eastAsia="Noto Sans" w:cs="Noto Sans" w:asciiTheme="majorAscii" w:hAnsiTheme="majorAscii"/>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/Cell cultures and generation of stable cell lines</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w:t>
            </w:r>
            <w:r>
              <w:rPr>
                <w:rFonts w:hint="default" w:eastAsia="宋体" w:cs="Noto Sans" w:asciiTheme="majorAscii" w:hAnsiTheme="majorAscii"/>
                <w:bCs/>
                <w:i/>
                <w:iCs/>
                <w:color w:val="434343"/>
                <w:sz w:val="18"/>
                <w:szCs w:val="18"/>
                <w:lang w:val="en-US" w:eastAsia="zh-CN"/>
              </w:rPr>
              <w:t>Drosophila</w:t>
            </w:r>
            <w:r>
              <w:rPr>
                <w:rFonts w:hint="default" w:eastAsia="宋体" w:cs="Noto Sans" w:asciiTheme="majorAscii" w:hAnsiTheme="majorAscii"/>
                <w:bCs/>
                <w:color w:val="434343"/>
                <w:sz w:val="18"/>
                <w:szCs w:val="18"/>
                <w:lang w:val="en-US" w:eastAsia="zh-CN"/>
              </w:rPr>
              <w:t xml:space="preserve"> Stocks and Genetics</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hint="default" w:eastAsia="Noto Sans" w:cs="Noto Sans" w:asciiTheme="majorAscii" w:hAnsiTheme="majorAscii"/>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If collected and within the bounds of privacy constraints report on age,</w:t>
            </w:r>
            <w:r>
              <w:rPr>
                <w:rFonts w:hint="default" w:eastAsia="Noto Sans" w:cs="Noto Sans" w:asciiTheme="majorAscii" w:hAnsiTheme="majorAscii"/>
                <w:color w:val="434343"/>
              </w:rPr>
              <w:t xml:space="preserve"> </w:t>
            </w:r>
            <w:r>
              <w:rPr>
                <w:rFonts w:hint="default" w:eastAsia="Noto Sans" w:cs="Noto Sans" w:asciiTheme="majorAscii" w:hAnsiTheme="majorAscii"/>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bl>
    <w:p>
      <w:pPr>
        <w:spacing w:before="80" w:line="227" w:lineRule="auto"/>
        <w:rPr>
          <w:rFonts w:hint="default" w:eastAsia="Noto Sans" w:cs="Noto Sans" w:asciiTheme="majorAscii" w:hAnsiTheme="majorAscii"/>
          <w:b/>
          <w:color w:val="434343"/>
          <w:sz w:val="16"/>
          <w:szCs w:val="16"/>
          <w:u w:val="single"/>
        </w:rPr>
      </w:pPr>
    </w:p>
    <w:p>
      <w:pPr>
        <w:spacing w:before="80" w:line="227" w:lineRule="auto"/>
        <w:rPr>
          <w:rFonts w:hint="default" w:eastAsia="Noto Sans" w:cs="Noto Sans" w:asciiTheme="majorAscii" w:hAnsiTheme="majorAscii"/>
          <w:b/>
          <w:color w:val="434343"/>
          <w:sz w:val="24"/>
          <w:szCs w:val="24"/>
        </w:rPr>
      </w:pPr>
      <w:bookmarkStart w:id="1" w:name="_ff5b8dustxkx" w:colFirst="0" w:colLast="0"/>
      <w:bookmarkEnd w:id="1"/>
      <w:r>
        <w:rPr>
          <w:rFonts w:hint="default" w:eastAsia="Noto Sans" w:cs="Noto Sans" w:asciiTheme="majorAscii" w:hAnsiTheme="majorAscii"/>
          <w:b/>
          <w:color w:val="434343"/>
          <w:sz w:val="24"/>
          <w:szCs w:val="24"/>
        </w:rPr>
        <w:t>Design:</w:t>
      </w:r>
    </w:p>
    <w:p>
      <w:pPr>
        <w:spacing w:line="227"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Cs/>
                <w:color w:val="434343"/>
                <w:sz w:val="18"/>
                <w:szCs w:val="18"/>
              </w:rPr>
              <w:t>Materials and Methods</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/Immunoprecipitation</w:t>
            </w:r>
          </w:p>
          <w:p>
            <w:pPr>
              <w:spacing w:line="225" w:lineRule="auto"/>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/Protein Identification by LC-MS/MS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000000" w:themeColor="text1"/>
                <w:sz w:val="18"/>
                <w:szCs w:val="18"/>
                <w14:textFill>
                  <w14:solidFill>
                    <w14:schemeClr w14:val="tx1"/>
                  </w14:solidFill>
                </w14:textFill>
              </w:rPr>
            </w:pPr>
            <w:r>
              <w:rPr>
                <w:rFonts w:hint="default" w:eastAsia="Noto Sans" w:cs="Noto Sans" w:asciiTheme="majorAscii" w:hAnsiTheme="majorAscii"/>
                <w:color w:val="000000" w:themeColor="text1"/>
                <w:sz w:val="18"/>
                <w:szCs w:val="18"/>
                <w14:textFill>
                  <w14:solidFill>
                    <w14:schemeClr w14:val="tx1"/>
                  </w14:solidFill>
                </w14:textFill>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宋体" w:cs="Noto Sans" w:asciiTheme="majorAscii" w:hAnsiTheme="majorAscii"/>
                <w:bCs/>
                <w:color w:val="434343"/>
                <w:sz w:val="18"/>
                <w:szCs w:val="18"/>
                <w:lang w:val="en-US" w:eastAsia="zh-CN"/>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000000" w:themeColor="text1"/>
                <w:sz w:val="18"/>
                <w:szCs w:val="18"/>
                <w14:textFill>
                  <w14:solidFill>
                    <w14:schemeClr w14:val="tx1"/>
                  </w14:solidFill>
                </w14:textFill>
              </w:rPr>
            </w:pPr>
            <w:r>
              <w:rPr>
                <w:rFonts w:hint="default" w:eastAsia="Noto Sans" w:cs="Noto Sans" w:asciiTheme="majorAscii" w:hAnsiTheme="majorAscii"/>
                <w:color w:val="000000" w:themeColor="text1"/>
                <w:sz w:val="18"/>
                <w:szCs w:val="18"/>
                <w14:textFill>
                  <w14:solidFill>
                    <w14:schemeClr w14:val="tx1"/>
                  </w14:solidFill>
                </w14:textFill>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000000" w:themeColor="text1"/>
                <w:sz w:val="18"/>
                <w:szCs w:val="18"/>
                <w14:textFill>
                  <w14:solidFill>
                    <w14:schemeClr w14:val="tx1"/>
                  </w14:solidFill>
                </w14:textFill>
              </w:rPr>
            </w:pPr>
            <w:r>
              <w:rPr>
                <w:rFonts w:hint="default" w:eastAsia="Noto Sans" w:cs="Noto Sans" w:asciiTheme="majorAscii" w:hAnsiTheme="majorAscii"/>
                <w:color w:val="000000" w:themeColor="text1"/>
                <w:sz w:val="18"/>
                <w:szCs w:val="18"/>
                <w14:textFill>
                  <w14:solidFill>
                    <w14:schemeClr w14:val="tx1"/>
                  </w14:solidFill>
                </w14:textFill>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highlight w:val="white"/>
              </w:rPr>
              <w:t>State number of times the experiment was replicated in the laboratory</w:t>
            </w:r>
            <w:r>
              <w:rPr>
                <w:rFonts w:hint="default" w:eastAsia="Noto Sans" w:cs="Noto Sans" w:asciiTheme="majorAscii" w:hAnsiTheme="majorAscii"/>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/Protein Identification by LC-MS/MS</w:t>
            </w:r>
          </w:p>
          <w:p>
            <w:pPr>
              <w:spacing w:line="225" w:lineRule="auto"/>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/Data analysis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highlight w:val="white"/>
              </w:rPr>
              <w:t>Define whether data describe technical or biological replicates</w:t>
            </w:r>
            <w:r>
              <w:rPr>
                <w:rFonts w:hint="default" w:eastAsia="Noto Sans" w:cs="Noto Sans" w:asciiTheme="majorAscii" w:hAnsiTheme="majorAscii"/>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/Protein Identification by LC-MS/MS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000000" w:themeColor="text1"/>
                <w:sz w:val="18"/>
                <w:szCs w:val="18"/>
                <w14:textFill>
                  <w14:solidFill>
                    <w14:schemeClr w14:val="tx1"/>
                  </w14:solidFill>
                </w14:textFill>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000000" w:themeColor="text1"/>
                <w:sz w:val="18"/>
                <w:szCs w:val="18"/>
                <w14:textFill>
                  <w14:solidFill>
                    <w14:schemeClr w14:val="tx1"/>
                  </w14:solidFill>
                </w14:textFill>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If</w:t>
            </w:r>
            <w:r>
              <w:rPr>
                <w:rFonts w:hint="default" w:eastAsia="Noto Sans" w:cs="Noto Sans" w:asciiTheme="majorAscii" w:hAnsiTheme="majorAscii"/>
                <w:color w:val="434343"/>
                <w:sz w:val="18"/>
                <w:szCs w:val="18"/>
                <w:highlight w:val="white"/>
              </w:rPr>
              <w:t xml:space="preserve"> study is subject to dual use research of</w:t>
            </w:r>
            <w:r>
              <w:rPr>
                <w:rFonts w:hint="default" w:eastAsia="Noto Sans" w:cs="Noto Sans" w:asciiTheme="majorAscii" w:hAnsiTheme="majorAscii"/>
                <w:color w:val="434343"/>
                <w:sz w:val="20"/>
                <w:szCs w:val="20"/>
                <w:highlight w:val="white"/>
              </w:rPr>
              <w:t xml:space="preserve"> </w:t>
            </w:r>
            <w:r>
              <w:rPr>
                <w:rFonts w:hint="default" w:eastAsia="Noto Sans" w:cs="Noto Sans" w:asciiTheme="majorAscii" w:hAnsiTheme="majorAscii"/>
                <w:color w:val="434343"/>
                <w:sz w:val="18"/>
                <w:szCs w:val="18"/>
                <w:highlight w:val="white"/>
              </w:rPr>
              <w:t xml:space="preserve">concern regulations, state </w:t>
            </w:r>
            <w:r>
              <w:rPr>
                <w:rFonts w:hint="default" w:eastAsia="Noto Sans" w:cs="Noto Sans" w:asciiTheme="majorAscii" w:hAnsiTheme="majorAscii"/>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bl>
    <w:p>
      <w:pPr>
        <w:spacing w:line="227" w:lineRule="auto"/>
        <w:rPr>
          <w:rFonts w:hint="default" w:eastAsia="Noto Sans" w:cs="Noto Sans" w:asciiTheme="majorAscii" w:hAnsiTheme="majorAscii"/>
          <w:b/>
          <w:color w:val="434343"/>
          <w:sz w:val="18"/>
          <w:szCs w:val="18"/>
        </w:rPr>
      </w:pPr>
    </w:p>
    <w:p>
      <w:pPr>
        <w:spacing w:before="60" w:line="227" w:lineRule="auto"/>
        <w:rPr>
          <w:rFonts w:hint="default" w:eastAsia="Noto Sans" w:cs="Noto Sans" w:asciiTheme="majorAscii" w:hAnsiTheme="majorAscii"/>
          <w:b/>
          <w:color w:val="434343"/>
          <w:sz w:val="24"/>
          <w:szCs w:val="24"/>
        </w:rPr>
      </w:pPr>
      <w:r>
        <w:rPr>
          <w:rFonts w:hint="default" w:eastAsia="Noto Sans" w:cs="Noto Sans" w:asciiTheme="majorAscii" w:hAnsiTheme="majorAscii"/>
          <w:b/>
          <w:color w:val="434343"/>
          <w:sz w:val="24"/>
          <w:szCs w:val="24"/>
        </w:rPr>
        <w:t>Analysis:</w:t>
      </w:r>
    </w:p>
    <w:p>
      <w:pPr>
        <w:spacing w:line="227"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/Data analysis</w:t>
            </w:r>
          </w:p>
          <w:p>
            <w:pPr>
              <w:spacing w:line="225" w:lineRule="auto"/>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/Quantification and Statistical Analysis</w:t>
            </w:r>
          </w:p>
          <w:p>
            <w:pPr>
              <w:spacing w:line="225" w:lineRule="auto"/>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 xml:space="preserve">Figure 1/ Figure legend </w:t>
            </w:r>
          </w:p>
          <w:p>
            <w:pPr>
              <w:spacing w:line="225" w:lineRule="auto"/>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 xml:space="preserve">Figure S1/ Figure legend </w:t>
            </w:r>
          </w:p>
          <w:p>
            <w:pPr>
              <w:spacing w:line="225" w:lineRule="auto"/>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 xml:space="preserve">Figure 4/ Figure legend </w:t>
            </w:r>
          </w:p>
          <w:p>
            <w:pPr>
              <w:spacing w:line="225" w:lineRule="auto"/>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 xml:space="preserve">Figure S4/ Figure legend </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Data and materials availability</w:t>
            </w:r>
          </w:p>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/Data analysis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highlight w:val="white"/>
              </w:rPr>
            </w:pPr>
            <w:r>
              <w:rPr>
                <w:rFonts w:hint="default" w:eastAsia="Noto Sans" w:cs="Noto Sans" w:asciiTheme="majorAscii" w:hAnsiTheme="majorAscii"/>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Cs/>
                <w:color w:val="434343"/>
                <w:sz w:val="18"/>
                <w:szCs w:val="18"/>
              </w:rPr>
              <w:t>Data and materials availability</w:t>
            </w:r>
          </w:p>
          <w:p>
            <w:pPr>
              <w:spacing w:line="225" w:lineRule="auto"/>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/Website</w:t>
            </w:r>
          </w:p>
          <w:p>
            <w:pPr>
              <w:spacing w:line="225" w:lineRule="auto"/>
              <w:rPr>
                <w:rFonts w:hint="default" w:eastAsia="宋体" w:cs="Noto Sans" w:asciiTheme="majorAscii" w:hAnsiTheme="majorAscii"/>
                <w:bCs/>
                <w:color w:val="434343"/>
                <w:sz w:val="18"/>
                <w:szCs w:val="18"/>
                <w:lang w:val="en-US" w:eastAsia="zh-CN"/>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highlight w:val="white"/>
              </w:rPr>
            </w:pPr>
            <w:r>
              <w:rPr>
                <w:rFonts w:hint="default" w:eastAsia="Noto Sans" w:cs="Noto Sans" w:asciiTheme="majorAscii" w:hAnsiTheme="majorAscii"/>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/Data analysis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hint="default" w:eastAsia="Noto Sans" w:cs="Noto Sans" w:asciiTheme="majorAscii" w:hAnsiTheme="majorAscii"/>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000000" w:themeColor="text1"/>
                <w:sz w:val="18"/>
                <w:szCs w:val="18"/>
                <w14:textFill>
                  <w14:solidFill>
                    <w14:schemeClr w14:val="tx1"/>
                  </w14:solidFill>
                </w14:textFill>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宋体" w:cs="Noto Sans" w:asciiTheme="majorAscii" w:hAnsiTheme="majorAscii"/>
                <w:bCs/>
                <w:color w:val="434343"/>
                <w:sz w:val="18"/>
                <w:szCs w:val="18"/>
                <w:lang w:val="en-US" w:eastAsia="zh-CN"/>
              </w:rPr>
            </w:pPr>
            <w:r>
              <w:rPr>
                <w:rFonts w:hint="default" w:eastAsia="宋体" w:cs="Noto Sans" w:asciiTheme="majorAscii" w:hAnsiTheme="majorAscii"/>
                <w:bCs/>
                <w:color w:val="434343"/>
                <w:sz w:val="18"/>
                <w:szCs w:val="18"/>
                <w:lang w:val="en-US" w:eastAsia="zh-CN"/>
              </w:rPr>
              <w:t>Data and materials availability</w:t>
            </w:r>
          </w:p>
          <w:p>
            <w:pPr>
              <w:spacing w:line="225" w:lineRule="auto"/>
              <w:rPr>
                <w:rFonts w:hint="default" w:eastAsia="宋体" w:cs="Noto Sans" w:asciiTheme="majorAscii" w:hAnsiTheme="majorAscii"/>
                <w:bCs/>
                <w:color w:val="434343"/>
                <w:sz w:val="18"/>
                <w:szCs w:val="18"/>
                <w:lang w:val="en-US" w:eastAsia="zh-CN"/>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/Data analysis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 xml:space="preserve">Where newly generated code is publicly available, </w:t>
            </w:r>
            <w:bookmarkStart w:id="4" w:name="_GoBack"/>
            <w:bookmarkEnd w:id="4"/>
            <w:r>
              <w:rPr>
                <w:rFonts w:hint="default" w:eastAsia="Noto Sans" w:cs="Noto Sans" w:asciiTheme="majorAscii" w:hAnsiTheme="majorAscii"/>
                <w:color w:val="434343"/>
                <w:sz w:val="18"/>
                <w:szCs w:val="18"/>
              </w:rPr>
              <w:t>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highlight w:val="white"/>
              </w:rPr>
            </w:pPr>
            <w:r>
              <w:rPr>
                <w:rFonts w:hint="default" w:eastAsia="Noto Sans" w:cs="Noto Sans" w:asciiTheme="majorAscii" w:hAnsiTheme="majorAscii"/>
                <w:color w:val="434343"/>
                <w:sz w:val="18"/>
                <w:szCs w:val="18"/>
              </w:rPr>
              <w:t xml:space="preserve">If reused code is </w:t>
            </w:r>
            <w:r>
              <w:rPr>
                <w:rFonts w:hint="default" w:eastAsia="Noto Sans" w:cs="Noto Sans" w:asciiTheme="majorAscii" w:hAnsiTheme="majorAscii"/>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Cs/>
                <w:color w:val="434343"/>
                <w:sz w:val="18"/>
                <w:szCs w:val="18"/>
              </w:rPr>
              <w:t>Materials and Methods</w:t>
            </w:r>
            <w:r>
              <w:rPr>
                <w:rFonts w:hint="default" w:eastAsia="宋体" w:cs="Noto Sans" w:asciiTheme="majorAscii" w:hAnsiTheme="majorAscii"/>
                <w:bCs/>
                <w:color w:val="434343"/>
                <w:sz w:val="18"/>
                <w:szCs w:val="18"/>
                <w:lang w:val="en-US" w:eastAsia="zh-CN"/>
              </w:rPr>
              <w:t>/Data analysis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r>
    </w:tbl>
    <w:p>
      <w:pPr>
        <w:spacing w:before="60" w:line="227" w:lineRule="auto"/>
        <w:rPr>
          <w:rFonts w:hint="default" w:eastAsia="Noto Sans" w:cs="Noto Sans" w:asciiTheme="majorAscii" w:hAnsiTheme="majorAscii"/>
          <w:b/>
          <w:color w:val="434343"/>
          <w:sz w:val="16"/>
          <w:szCs w:val="16"/>
          <w:u w:val="single"/>
        </w:rPr>
      </w:pPr>
    </w:p>
    <w:p>
      <w:pPr>
        <w:spacing w:before="60" w:line="227" w:lineRule="auto"/>
        <w:rPr>
          <w:rFonts w:hint="default" w:eastAsia="Noto Sans" w:cs="Noto Sans" w:asciiTheme="majorAscii" w:hAnsiTheme="majorAscii"/>
          <w:b/>
          <w:color w:val="434343"/>
          <w:sz w:val="24"/>
          <w:szCs w:val="24"/>
        </w:rPr>
      </w:pPr>
      <w:bookmarkStart w:id="2" w:name="_qing2gdaj9k6" w:colFirst="0" w:colLast="0"/>
      <w:bookmarkEnd w:id="2"/>
      <w:r>
        <w:rPr>
          <w:rFonts w:hint="default" w:eastAsia="Noto Sans" w:cs="Noto Sans" w:asciiTheme="majorAscii" w:hAnsiTheme="majorAscii"/>
          <w:b/>
          <w:color w:val="434343"/>
          <w:sz w:val="24"/>
          <w:szCs w:val="24"/>
        </w:rPr>
        <w:t>Reporting:</w:t>
      </w:r>
    </w:p>
    <w:p>
      <w:pPr>
        <w:spacing w:before="80" w:line="227" w:lineRule="auto"/>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The MDAR framework recommends adoption of discipline-specific guidelines, established and endorsed through community initiatives.</w:t>
      </w:r>
    </w:p>
    <w:p>
      <w:pPr>
        <w:spacing w:line="227" w:lineRule="auto"/>
        <w:ind w:left="460"/>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hint="default" w:eastAsia="Noto Sans" w:cs="Noto Sans" w:asciiTheme="majorAscii" w:hAnsiTheme="majorAscii"/>
                <w:b/>
                <w:color w:val="434343"/>
                <w:sz w:val="18"/>
                <w:szCs w:val="18"/>
              </w:rPr>
            </w:pPr>
            <w:r>
              <w:rPr>
                <w:rFonts w:hint="default" w:eastAsia="Noto Sans" w:cs="Noto Sans" w:asciiTheme="majorAscii" w:hAnsiTheme="majorAscii"/>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hint="default" w:eastAsia="Noto Sans" w:cs="Noto Sans" w:asciiTheme="majorAscii" w:hAnsiTheme="majorAscii"/>
                <w:color w:val="434343"/>
                <w:sz w:val="18"/>
                <w:szCs w:val="18"/>
              </w:rPr>
            </w:pPr>
            <w:r>
              <w:rPr>
                <w:rFonts w:hint="default" w:eastAsia="Noto Sans" w:cs="Noto Sans" w:asciiTheme="majorAscii" w:hAnsiTheme="majorAscii"/>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eastAsia="Noto Sans" w:cs="Noto Sans" w:asciiTheme="majorAscii" w:hAnsiTheme="majorAscii"/>
                <w:bCs/>
                <w:color w:val="434343"/>
                <w:sz w:val="18"/>
                <w:szCs w:val="18"/>
              </w:rPr>
            </w:pPr>
            <w:r>
              <w:rPr>
                <w:rFonts w:hint="default" w:eastAsia="Noto Sans" w:cs="Noto Sans" w:asciiTheme="majorAscii" w:hAnsiTheme="majorAscii"/>
                <w:b/>
                <w:color w:val="434343"/>
                <w:sz w:val="18"/>
                <w:szCs w:val="18"/>
              </w:rPr>
              <w:t>N/A</w:t>
            </w:r>
          </w:p>
        </w:tc>
      </w:tr>
    </w:tbl>
    <w:p>
      <w:pPr>
        <w:spacing w:line="227" w:lineRule="auto"/>
        <w:rPr>
          <w:rFonts w:ascii="Noto Sans" w:hAnsi="Noto Sans" w:eastAsia="Noto Sans" w:cs="Noto Sans"/>
          <w:b/>
          <w:color w:val="434343"/>
          <w:sz w:val="18"/>
          <w:szCs w:val="18"/>
        </w:rPr>
      </w:pPr>
    </w:p>
    <w:p>
      <w:pPr>
        <w:spacing w:before="80"/>
      </w:pPr>
      <w:bookmarkStart w:id="3" w:name="_cm0qssfkw66b" w:colFirst="0" w:colLast="0"/>
      <w:bookmarkEnd w:id="3"/>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Noto Sans">
    <w:altName w:val="Segoe Print"/>
    <w:panose1 w:val="020B0604020202020204"/>
    <w:charset w:val="00"/>
    <w:family w:val="swiss"/>
    <w:pitch w:val="default"/>
    <w:sig w:usb0="00000000" w:usb1="00000000" w:usb2="00000021"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wMTJkYmUzZWQ4ZGM4MTlkOTA0MGQ5ODM2MjdmYWUifQ=="/>
  </w:docVars>
  <w:rsids>
    <w:rsidRoot w:val="00F102CC"/>
    <w:rsid w:val="001B3BCC"/>
    <w:rsid w:val="002209A8"/>
    <w:rsid w:val="003D5AF6"/>
    <w:rsid w:val="00427975"/>
    <w:rsid w:val="004E2C31"/>
    <w:rsid w:val="005B0259"/>
    <w:rsid w:val="007054B6"/>
    <w:rsid w:val="009C7B26"/>
    <w:rsid w:val="00A11E52"/>
    <w:rsid w:val="00BD41E9"/>
    <w:rsid w:val="00C84413"/>
    <w:rsid w:val="00F102CC"/>
    <w:rsid w:val="00F91042"/>
    <w:rsid w:val="0A9279C1"/>
    <w:rsid w:val="14F1597F"/>
    <w:rsid w:val="15863C45"/>
    <w:rsid w:val="1CC02AA7"/>
    <w:rsid w:val="1F8B289E"/>
    <w:rsid w:val="32FC67A7"/>
    <w:rsid w:val="3D876D18"/>
    <w:rsid w:val="40BC1B42"/>
    <w:rsid w:val="46080375"/>
    <w:rsid w:val="53654FEA"/>
    <w:rsid w:val="560E37ED"/>
    <w:rsid w:val="5E2F264B"/>
    <w:rsid w:val="68AE0240"/>
    <w:rsid w:val="7B9D0203"/>
    <w:rsid w:val="7D844A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19"/>
    <w:unhideWhenUsed/>
    <w:qFormat/>
    <w:uiPriority w:val="99"/>
    <w:pPr>
      <w:tabs>
        <w:tab w:val="center" w:pos="4513"/>
        <w:tab w:val="right" w:pos="9026"/>
      </w:tabs>
    </w:pPr>
  </w:style>
  <w:style w:type="paragraph" w:styleId="9">
    <w:name w:val="header"/>
    <w:basedOn w:val="1"/>
    <w:link w:val="18"/>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 w:type="character" w:customStyle="1" w:styleId="18">
    <w:name w:val="Header Char"/>
    <w:basedOn w:val="13"/>
    <w:link w:val="9"/>
    <w:qFormat/>
    <w:uiPriority w:val="99"/>
  </w:style>
  <w:style w:type="character" w:customStyle="1" w:styleId="19">
    <w:name w:val="Footer Char"/>
    <w:basedOn w:val="13"/>
    <w:link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7</Pages>
  <Words>1338</Words>
  <Characters>8425</Characters>
  <Lines>67</Lines>
  <Paragraphs>18</Paragraphs>
  <TotalTime>679</TotalTime>
  <ScaleCrop>false</ScaleCrop>
  <LinksUpToDate>false</LinksUpToDate>
  <CharactersWithSpaces>9642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95654</dc:creator>
  <cp:lastModifiedBy>沐渔</cp:lastModifiedBy>
  <dcterms:modified xsi:type="dcterms:W3CDTF">2023-09-13T01:14:50Z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016CAA7DD0E14BD0817260669DAD49F0_12</vt:lpwstr>
  </property>
</Properties>
</file>