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EBB55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3D9BFA" w:rsidR="00F102CC" w:rsidRPr="003D5AF6" w:rsidRDefault="0041449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1C93E0"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61B658"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9D09C3"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8C55BC"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C1C33F"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6C1956"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14BCBA"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990628" w:rsidR="00F102CC" w:rsidRPr="003D5AF6" w:rsidRDefault="00AD361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D28717" w14:textId="77777777" w:rsidR="00F102CC" w:rsidRDefault="00414495">
            <w:pPr>
              <w:rPr>
                <w:rFonts w:ascii="Noto Sans" w:hAnsi="Noto Sans" w:cs="Noto Sans"/>
                <w:sz w:val="18"/>
                <w:szCs w:val="18"/>
              </w:rPr>
            </w:pPr>
            <w:r w:rsidRPr="00414495">
              <w:rPr>
                <w:rFonts w:ascii="Noto Sans" w:eastAsia="Noto Sans" w:hAnsi="Noto Sans" w:cs="Noto Sans"/>
                <w:bCs/>
                <w:color w:val="434343"/>
                <w:sz w:val="18"/>
                <w:szCs w:val="18"/>
              </w:rPr>
              <w:t xml:space="preserve">We reused data from a previous study </w:t>
            </w:r>
            <w:hyperlink r:id="rId14" w:history="1">
              <w:r w:rsidRPr="00414495">
                <w:rPr>
                  <w:rStyle w:val="Lienhypertexte"/>
                  <w:rFonts w:ascii="Noto Sans" w:hAnsi="Noto Sans" w:cs="Noto Sans"/>
                  <w:color w:val="006FB7"/>
                  <w:sz w:val="18"/>
                  <w:szCs w:val="18"/>
                  <w:bdr w:val="none" w:sz="0" w:space="0" w:color="auto" w:frame="1"/>
                  <w:shd w:val="clear" w:color="auto" w:fill="FFFFFF"/>
                </w:rPr>
                <w:t>https://doi.org/10.1093/jnci/djab078</w:t>
              </w:r>
            </w:hyperlink>
            <w:r>
              <w:rPr>
                <w:rFonts w:ascii="Noto Sans" w:hAnsi="Noto Sans" w:cs="Noto Sans"/>
                <w:sz w:val="18"/>
                <w:szCs w:val="18"/>
              </w:rPr>
              <w:t xml:space="preserve"> that describes the characteristics of the population. This study is cited throughout the paper, particularly in the “Application to EPIC data” section of our Results.</w:t>
            </w:r>
          </w:p>
          <w:p w14:paraId="64424D3C" w14:textId="77777777" w:rsidR="00414495" w:rsidRDefault="00414495">
            <w:pPr>
              <w:rPr>
                <w:rFonts w:ascii="Noto Sans" w:hAnsi="Noto Sans" w:cs="Noto Sans"/>
                <w:sz w:val="18"/>
                <w:szCs w:val="18"/>
              </w:rPr>
            </w:pPr>
          </w:p>
          <w:p w14:paraId="2056814C" w14:textId="018AFC48" w:rsidR="00414495" w:rsidRPr="00414495" w:rsidRDefault="00414495">
            <w:pPr>
              <w:rPr>
                <w:rFonts w:ascii="Noto Sans" w:eastAsia="Noto Sans" w:hAnsi="Noto Sans" w:cs="Noto Sans"/>
                <w:bCs/>
                <w:color w:val="434343"/>
                <w:sz w:val="18"/>
                <w:szCs w:val="18"/>
              </w:rPr>
            </w:pPr>
            <w:r>
              <w:rPr>
                <w:rFonts w:ascii="Noto Sans" w:hAnsi="Noto Sans" w:cs="Noto Sans"/>
                <w:sz w:val="18"/>
                <w:szCs w:val="18"/>
              </w:rPr>
              <w:t>Demographics were not available in the public dataset that we used in our simulation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8E1D85"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AC7D38" w14:textId="77777777" w:rsidR="00414495" w:rsidRDefault="0041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new data was acquired for this study.</w:t>
            </w:r>
          </w:p>
          <w:p w14:paraId="2012839C" w14:textId="77777777" w:rsidR="00414495" w:rsidRDefault="00414495">
            <w:pPr>
              <w:spacing w:line="225" w:lineRule="auto"/>
              <w:rPr>
                <w:rFonts w:ascii="Noto Sans" w:eastAsia="Noto Sans" w:hAnsi="Noto Sans" w:cs="Noto Sans"/>
                <w:bCs/>
                <w:color w:val="434343"/>
                <w:sz w:val="18"/>
                <w:szCs w:val="18"/>
              </w:rPr>
            </w:pPr>
          </w:p>
          <w:p w14:paraId="5E85745C" w14:textId="39EFC864" w:rsidR="00F102CC" w:rsidRDefault="00414495">
            <w:pPr>
              <w:spacing w:line="225" w:lineRule="auto"/>
              <w:rPr>
                <w:rFonts w:ascii="Noto Sans" w:hAnsi="Noto Sans" w:cs="Noto Sans"/>
                <w:sz w:val="18"/>
                <w:szCs w:val="18"/>
              </w:rPr>
            </w:pPr>
            <w:r>
              <w:rPr>
                <w:rFonts w:ascii="Noto Sans" w:eastAsia="Noto Sans" w:hAnsi="Noto Sans" w:cs="Noto Sans"/>
                <w:bCs/>
                <w:color w:val="434343"/>
                <w:sz w:val="18"/>
                <w:szCs w:val="18"/>
              </w:rPr>
              <w:t xml:space="preserve">Laboratory protocols of the two datasets used in this study are described in their respective publications: </w:t>
            </w:r>
            <w:hyperlink r:id="rId15" w:history="1">
              <w:r w:rsidRPr="00414495">
                <w:rPr>
                  <w:rStyle w:val="Lienhypertexte"/>
                  <w:rFonts w:ascii="Noto Sans" w:hAnsi="Noto Sans" w:cs="Noto Sans"/>
                  <w:color w:val="006FB7"/>
                  <w:sz w:val="18"/>
                  <w:szCs w:val="18"/>
                  <w:bdr w:val="none" w:sz="0" w:space="0" w:color="auto" w:frame="1"/>
                  <w:shd w:val="clear" w:color="auto" w:fill="FFFFFF"/>
                </w:rPr>
                <w:t>https://doi.org/10.1093/jnci/djab078</w:t>
              </w:r>
            </w:hyperlink>
            <w:r>
              <w:rPr>
                <w:rFonts w:ascii="Noto Sans" w:hAnsi="Noto Sans" w:cs="Noto Sans"/>
                <w:sz w:val="18"/>
                <w:szCs w:val="18"/>
              </w:rPr>
              <w:t xml:space="preserve"> for the EPIC data and </w:t>
            </w:r>
            <w:hyperlink r:id="rId16" w:history="1">
              <w:r w:rsidRPr="00414495">
                <w:rPr>
                  <w:rStyle w:val="Lienhypertexte"/>
                  <w:rFonts w:ascii="Noto Sans" w:hAnsi="Noto Sans" w:cs="Noto Sans"/>
                  <w:sz w:val="18"/>
                  <w:szCs w:val="18"/>
                </w:rPr>
                <w:t>https://doi.org/10.1016/j.metabol.2020.154292</w:t>
              </w:r>
            </w:hyperlink>
            <w:r>
              <w:rPr>
                <w:rFonts w:ascii="Noto Sans" w:hAnsi="Noto Sans" w:cs="Noto Sans"/>
                <w:sz w:val="18"/>
                <w:szCs w:val="18"/>
              </w:rPr>
              <w:t xml:space="preserve"> for the dataset used in our simulation study. The latter also provides a detailed protocol at </w:t>
            </w:r>
            <w:hyperlink r:id="rId17" w:history="1">
              <w:r w:rsidRPr="00286F03">
                <w:rPr>
                  <w:rStyle w:val="Lienhypertexte"/>
                  <w:rFonts w:ascii="Noto Sans" w:hAnsi="Noto Sans" w:cs="Noto Sans"/>
                  <w:sz w:val="18"/>
                  <w:szCs w:val="18"/>
                </w:rPr>
                <w:t>https://www.ebi.ac.uk/metabolights/editor/MTBLS1684/assays</w:t>
              </w:r>
            </w:hyperlink>
          </w:p>
          <w:p w14:paraId="54E9161E" w14:textId="77777777" w:rsidR="002C2CAD" w:rsidRDefault="002C2CAD">
            <w:pPr>
              <w:spacing w:line="225" w:lineRule="auto"/>
              <w:rPr>
                <w:rFonts w:ascii="Noto Sans" w:hAnsi="Noto Sans" w:cs="Noto Sans"/>
                <w:sz w:val="18"/>
                <w:szCs w:val="18"/>
              </w:rPr>
            </w:pPr>
          </w:p>
          <w:p w14:paraId="55DB4854" w14:textId="2926E9EE" w:rsidR="00414495" w:rsidRPr="003D5AF6" w:rsidRDefault="00414495">
            <w:pPr>
              <w:spacing w:line="225" w:lineRule="auto"/>
              <w:rPr>
                <w:rFonts w:ascii="Noto Sans" w:eastAsia="Noto Sans" w:hAnsi="Noto Sans" w:cs="Noto Sans"/>
                <w:bCs/>
                <w:color w:val="434343"/>
                <w:sz w:val="18"/>
                <w:szCs w:val="18"/>
              </w:rPr>
            </w:pPr>
            <w:r>
              <w:rPr>
                <w:rFonts w:ascii="Noto Sans" w:hAnsi="Noto Sans" w:cs="Noto Sans"/>
                <w:sz w:val="18"/>
                <w:szCs w:val="18"/>
              </w:rPr>
              <w:t>All are cited in our Result section, in the “Validation on ground truth data” and the “Application to EPIC data” subsections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0F7439"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EA80C0" w:rsidR="00F102CC" w:rsidRDefault="00AD361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5A41FB"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A21A51"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A074F96" w:rsidR="00F102CC" w:rsidRPr="003D5AF6" w:rsidRDefault="0041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5851785" w:rsidR="00F102CC" w:rsidRPr="003D5AF6" w:rsidRDefault="004144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1F3037" w:rsidR="00F102CC" w:rsidRDefault="002E1BB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Provided in the dedicated section of the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EB3FEA" w:rsidR="00F102CC" w:rsidRPr="003D5AF6" w:rsidRDefault="002E1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FFD124" w:rsidR="00F102CC" w:rsidRPr="003D5AF6" w:rsidRDefault="002E1B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F5119D"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E3059E" w:rsidR="00AD3610" w:rsidRPr="00AD3610" w:rsidRDefault="00AD3610">
            <w:pPr>
              <w:spacing w:line="225" w:lineRule="auto"/>
              <w:rPr>
                <w:rFonts w:ascii="Noto Sans" w:hAnsi="Noto Sans" w:cs="Noto Sans"/>
                <w:sz w:val="18"/>
                <w:szCs w:val="18"/>
              </w:rPr>
            </w:pPr>
            <w:r>
              <w:rPr>
                <w:rFonts w:ascii="Noto Sans" w:eastAsia="Noto Sans" w:hAnsi="Noto Sans" w:cs="Noto Sans"/>
                <w:bCs/>
                <w:color w:val="434343"/>
                <w:sz w:val="18"/>
                <w:szCs w:val="18"/>
              </w:rPr>
              <w:t xml:space="preserve">Exclusion criteria followed a procedure described in </w:t>
            </w:r>
            <w:hyperlink r:id="rId18" w:history="1">
              <w:r w:rsidRPr="00AD3610">
                <w:rPr>
                  <w:rStyle w:val="Lienhypertexte"/>
                  <w:rFonts w:ascii="Noto Sans" w:hAnsi="Noto Sans" w:cs="Noto Sans"/>
                  <w:color w:val="006FB7"/>
                  <w:sz w:val="18"/>
                  <w:szCs w:val="18"/>
                  <w:bdr w:val="none" w:sz="0" w:space="0" w:color="auto" w:frame="1"/>
                  <w:shd w:val="clear" w:color="auto" w:fill="FFFFFF"/>
                </w:rPr>
                <w:t>https://doi.org/10.1093/jnci/djab078</w:t>
              </w:r>
            </w:hyperlink>
            <w:r>
              <w:rPr>
                <w:rFonts w:ascii="Noto Sans" w:hAnsi="Noto Sans" w:cs="Noto Sans"/>
                <w:sz w:val="18"/>
                <w:szCs w:val="18"/>
              </w:rPr>
              <w:t>, as stated in the ‘EPIC data’ subsection of our Methods and Material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BEA0A2" w:rsidR="00F102CC" w:rsidRPr="003D5AF6" w:rsidRDefault="00912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‘EPIC data’ of our 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4AE56A"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E9D2082" w:rsidR="00F102CC" w:rsidRPr="003D5AF6" w:rsidRDefault="00AD3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6EB96" w14:textId="13BF4D76" w:rsidR="00F102CC" w:rsidRDefault="00000000">
            <w:pPr>
              <w:spacing w:line="225" w:lineRule="auto"/>
              <w:rPr>
                <w:rFonts w:ascii="Noto Sans" w:eastAsia="Noto Sans" w:hAnsi="Noto Sans" w:cs="Noto Sans"/>
                <w:bCs/>
                <w:color w:val="434343"/>
                <w:sz w:val="18"/>
                <w:szCs w:val="18"/>
              </w:rPr>
            </w:pPr>
            <w:hyperlink r:id="rId19" w:history="1">
              <w:r w:rsidR="00AD3610" w:rsidRPr="00286F03">
                <w:rPr>
                  <w:rStyle w:val="Lienhypertexte"/>
                  <w:rFonts w:ascii="Noto Sans" w:eastAsia="Noto Sans" w:hAnsi="Noto Sans" w:cs="Noto Sans"/>
                  <w:bCs/>
                  <w:sz w:val="18"/>
                  <w:szCs w:val="18"/>
                </w:rPr>
                <w:t>https://www.ebi.ac.uk/metabolights/editor/MTBLS1684/descriptors</w:t>
              </w:r>
            </w:hyperlink>
          </w:p>
          <w:p w14:paraId="5FB04F5B" w14:textId="77777777" w:rsidR="002C2CAD" w:rsidRDefault="002C2CAD">
            <w:pPr>
              <w:spacing w:line="225" w:lineRule="auto"/>
              <w:rPr>
                <w:rFonts w:ascii="Noto Sans" w:eastAsia="Noto Sans" w:hAnsi="Noto Sans" w:cs="Noto Sans"/>
                <w:bCs/>
                <w:color w:val="434343"/>
                <w:sz w:val="18"/>
                <w:szCs w:val="18"/>
              </w:rPr>
            </w:pPr>
          </w:p>
          <w:p w14:paraId="2BF0859A" w14:textId="7CA281AE" w:rsidR="002C2CAD" w:rsidRPr="003D5AF6" w:rsidRDefault="002C2C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20C0C0" w:rsidR="00F102CC" w:rsidRPr="003D5AF6" w:rsidRDefault="00912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98791F" w14:textId="2170C9FD" w:rsidR="00912958" w:rsidRPr="00912958" w:rsidRDefault="00912958">
            <w:pPr>
              <w:spacing w:line="225" w:lineRule="auto"/>
              <w:rPr>
                <w:rFonts w:ascii="Noto Sans" w:eastAsia="Noto Sans" w:hAnsi="Noto Sans" w:cs="Noto Sans"/>
                <w:bCs/>
                <w:color w:val="434343"/>
                <w:sz w:val="18"/>
                <w:szCs w:val="18"/>
              </w:rPr>
            </w:pPr>
            <w:r w:rsidRPr="00912958">
              <w:rPr>
                <w:rFonts w:ascii="Noto Sans" w:eastAsia="Noto Sans" w:hAnsi="Noto Sans" w:cs="Noto Sans"/>
                <w:bCs/>
                <w:color w:val="434343"/>
                <w:sz w:val="18"/>
                <w:szCs w:val="18"/>
              </w:rPr>
              <w:t>URL provided in the ‘Data availability’ section</w:t>
            </w:r>
          </w:p>
          <w:p w14:paraId="416625B9" w14:textId="77777777" w:rsidR="00912958" w:rsidRPr="00912958" w:rsidRDefault="00912958">
            <w:pPr>
              <w:spacing w:line="225" w:lineRule="auto"/>
              <w:rPr>
                <w:rFonts w:ascii="Noto Sans" w:eastAsia="Noto Sans" w:hAnsi="Noto Sans" w:cs="Noto Sans"/>
                <w:bCs/>
                <w:color w:val="434343"/>
                <w:sz w:val="18"/>
                <w:szCs w:val="18"/>
              </w:rPr>
            </w:pPr>
          </w:p>
          <w:p w14:paraId="7D872F39" w14:textId="35AF8219" w:rsidR="00912958" w:rsidRDefault="00000000">
            <w:pPr>
              <w:spacing w:line="225" w:lineRule="auto"/>
              <w:rPr>
                <w:rFonts w:ascii="Noto Sans" w:eastAsia="Noto Sans" w:hAnsi="Noto Sans" w:cs="Noto Sans"/>
                <w:bCs/>
                <w:color w:val="434343"/>
                <w:sz w:val="18"/>
                <w:szCs w:val="18"/>
              </w:rPr>
            </w:pPr>
            <w:hyperlink r:id="rId20" w:history="1">
              <w:r w:rsidR="00912958" w:rsidRPr="00286F03">
                <w:rPr>
                  <w:rStyle w:val="Lienhypertexte"/>
                  <w:rFonts w:ascii="Noto Sans" w:eastAsia="Noto Sans" w:hAnsi="Noto Sans" w:cs="Noto Sans"/>
                  <w:bCs/>
                  <w:sz w:val="18"/>
                  <w:szCs w:val="18"/>
                </w:rPr>
                <w:t>https://github.com/sgstepaniants/GromovMatcher</w:t>
              </w:r>
            </w:hyperlink>
          </w:p>
          <w:p w14:paraId="57816E11" w14:textId="5834D2C8" w:rsidR="00912958" w:rsidRPr="00912958" w:rsidRDefault="0091295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3CC2CCC" w:rsidR="00F102CC" w:rsidRPr="003D5AF6" w:rsidRDefault="009129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‘Data availability’ section for the two competing methods we evaluated. The core UGW solver algorithm used in our method is cited in Appendix 1, section ‘UGW optimization’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55EF25" w:rsidR="00F102CC" w:rsidRPr="003D5AF6" w:rsidRDefault="002C2C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A3EF8">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1">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2"/>
      <w:footerReference w:type="default" r:id="rId23"/>
      <w:headerReference w:type="first" r:id="rId24"/>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D97C" w14:textId="77777777" w:rsidR="00BA3EF8" w:rsidRDefault="00BA3EF8">
      <w:r>
        <w:separator/>
      </w:r>
    </w:p>
  </w:endnote>
  <w:endnote w:type="continuationSeparator" w:id="0">
    <w:p w14:paraId="709CCED1" w14:textId="77777777" w:rsidR="00BA3EF8" w:rsidRDefault="00BA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46BF" w14:textId="77777777" w:rsidR="00BA3EF8" w:rsidRDefault="00BA3EF8">
      <w:r>
        <w:separator/>
      </w:r>
    </w:p>
  </w:footnote>
  <w:footnote w:type="continuationSeparator" w:id="0">
    <w:p w14:paraId="54857D51" w14:textId="77777777" w:rsidR="00BA3EF8" w:rsidRDefault="00BA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2861849">
    <w:abstractNumId w:val="2"/>
  </w:num>
  <w:num w:numId="2" w16cid:durableId="1359697600">
    <w:abstractNumId w:val="0"/>
  </w:num>
  <w:num w:numId="3" w16cid:durableId="1553152969">
    <w:abstractNumId w:val="1"/>
  </w:num>
  <w:num w:numId="4" w16cid:durableId="1814718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5F5E"/>
    <w:rsid w:val="002209A8"/>
    <w:rsid w:val="002C2CAD"/>
    <w:rsid w:val="002E1BB9"/>
    <w:rsid w:val="003D5AF6"/>
    <w:rsid w:val="00414495"/>
    <w:rsid w:val="00427975"/>
    <w:rsid w:val="004E2C31"/>
    <w:rsid w:val="005B0259"/>
    <w:rsid w:val="007054B6"/>
    <w:rsid w:val="007C548C"/>
    <w:rsid w:val="008C735A"/>
    <w:rsid w:val="00912958"/>
    <w:rsid w:val="009C7B26"/>
    <w:rsid w:val="00A11E52"/>
    <w:rsid w:val="00AD3610"/>
    <w:rsid w:val="00BA3EF8"/>
    <w:rsid w:val="00BD41E9"/>
    <w:rsid w:val="00C84413"/>
    <w:rsid w:val="00D07E5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Lienhypertexte">
    <w:name w:val="Hyperlink"/>
    <w:basedOn w:val="Policepardfaut"/>
    <w:uiPriority w:val="99"/>
    <w:unhideWhenUsed/>
    <w:rsid w:val="00AD3610"/>
    <w:rPr>
      <w:color w:val="0000FF" w:themeColor="hyperlink"/>
      <w:u w:val="single"/>
    </w:rPr>
  </w:style>
  <w:style w:type="character" w:styleId="Mentionnonrsolue">
    <w:name w:val="Unresolved Mention"/>
    <w:basedOn w:val="Policepardfaut"/>
    <w:uiPriority w:val="99"/>
    <w:semiHidden/>
    <w:unhideWhenUsed/>
    <w:rsid w:val="00AD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1093/jnci/djab07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7554/eLife.48175" TargetMode="Externa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www.ebi.ac.uk/metabolights/editor/MTBLS1684/assay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etabol.2020.154292" TargetMode="External"/><Relationship Id="rId20" Type="http://schemas.openxmlformats.org/officeDocument/2006/relationships/hyperlink" Target="https://github.com/sgstepaniants/GromovMatc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93/jnci/djab078" TargetMode="External"/><Relationship Id="rId23" Type="http://schemas.openxmlformats.org/officeDocument/2006/relationships/footer" Target="footer1.xml"/><Relationship Id="rId10" Type="http://schemas.openxmlformats.org/officeDocument/2006/relationships/hyperlink" Target="https://doi.org/10.1038/d41586-020-01751-5" TargetMode="External"/><Relationship Id="rId19" Type="http://schemas.openxmlformats.org/officeDocument/2006/relationships/hyperlink" Target="https://www.ebi.ac.uk/metabolights/editor/MTBLS1684/descriptors"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93/jnci/djab078"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1773</Words>
  <Characters>9756</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Breeur</cp:lastModifiedBy>
  <cp:revision>8</cp:revision>
  <dcterms:created xsi:type="dcterms:W3CDTF">2022-02-28T12:21:00Z</dcterms:created>
  <dcterms:modified xsi:type="dcterms:W3CDTF">2024-04-26T15:15:00Z</dcterms:modified>
</cp:coreProperties>
</file>