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E6BB" w14:textId="17633874" w:rsidR="00DF4B04" w:rsidRDefault="00DF4B04" w:rsidP="00DF4B04">
      <w:pPr>
        <w:spacing w:line="360" w:lineRule="auto"/>
        <w:rPr>
          <w:lang w:val="en-GB"/>
        </w:rPr>
      </w:pPr>
      <w:r>
        <w:rPr>
          <w:lang w:val="en-GB" w:bidi="fa-IR"/>
        </w:rPr>
        <w:t xml:space="preserve">Supplementary file </w:t>
      </w:r>
      <w:r w:rsidR="00ED5758">
        <w:rPr>
          <w:lang w:val="en-GB" w:bidi="fa-IR"/>
        </w:rPr>
        <w:t>3</w:t>
      </w:r>
      <w:r>
        <w:rPr>
          <w:lang w:val="en-GB" w:bidi="fa-IR"/>
        </w:rPr>
        <w:t xml:space="preserve">. Bayes factors for correlation between hemispheric laterality of subcortical structures with </w:t>
      </w:r>
      <w:r w:rsidRPr="3925814A">
        <w:rPr>
          <w:lang w:val="en-GB"/>
        </w:rPr>
        <w:t xml:space="preserve">hemispheric lateralization modulation of </w:t>
      </w:r>
      <w:r>
        <w:rPr>
          <w:lang w:val="en-GB"/>
        </w:rPr>
        <w:t>rapid invisible frequency tagging</w:t>
      </w:r>
      <w:r w:rsidRPr="3925814A">
        <w:rPr>
          <w:lang w:val="en-GB"/>
        </w:rPr>
        <w:t xml:space="preserve"> (HLM</w:t>
      </w:r>
      <w:r>
        <w:rPr>
          <w:lang w:val="en-GB"/>
        </w:rPr>
        <w:t>(RIFT)</w:t>
      </w:r>
      <w:r w:rsidRPr="3925814A">
        <w:rPr>
          <w:lang w:val="en-GB"/>
        </w:rPr>
        <w:t>)</w:t>
      </w:r>
      <w:r>
        <w:rPr>
          <w:lang w:val="en-GB"/>
        </w:rPr>
        <w:t xml:space="preserve"> and with behavioural asymmetry (BA). The Pearson correlation between each subcortical structure with HLM(RIFT) and behavioural asymmetry was calculated. The </w:t>
      </w:r>
      <w:r w:rsidRPr="00A006C2">
        <w:rPr>
          <w:lang w:val="en-GB"/>
        </w:rPr>
        <w:t>likelihood of the</w:t>
      </w:r>
      <w:r>
        <w:rPr>
          <w:lang w:val="en-GB"/>
        </w:rPr>
        <w:t xml:space="preserve"> data under the alternative hypothesis (the evidence of correlation) were subsequently compared </w:t>
      </w:r>
      <w:r w:rsidRPr="00A006C2">
        <w:rPr>
          <w:lang w:val="en-GB"/>
        </w:rPr>
        <w:t xml:space="preserve">to the likelihood under </w:t>
      </w:r>
      <w:r>
        <w:rPr>
          <w:lang w:val="en-GB"/>
        </w:rPr>
        <w:t>null</w:t>
      </w:r>
      <w:r w:rsidRPr="00A006C2">
        <w:rPr>
          <w:lang w:val="en-GB"/>
        </w:rPr>
        <w:t xml:space="preserve"> hypothesis</w:t>
      </w:r>
      <w:r>
        <w:rPr>
          <w:lang w:val="en-GB"/>
        </w:rPr>
        <w:t xml:space="preserve"> (absence of correlation)</w:t>
      </w:r>
      <w:r w:rsidRPr="00A006C2">
        <w:rPr>
          <w:lang w:val="en-GB"/>
        </w:rPr>
        <w:t>, given the data</w:t>
      </w:r>
      <w:r>
        <w:rPr>
          <w:lang w:val="en-GB"/>
        </w:rPr>
        <w:t>. As it is demonstrated in the table, all Bayes factors were below or very close to 1 indicating evidence for the null hypothesis.</w:t>
      </w:r>
    </w:p>
    <w:p w14:paraId="049051C1" w14:textId="77777777" w:rsidR="00DF4B04" w:rsidRDefault="00DF4B04" w:rsidP="00DF4B0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4B04" w14:paraId="732DF357" w14:textId="77777777" w:rsidTr="00F921E7">
        <w:tc>
          <w:tcPr>
            <w:tcW w:w="3116" w:type="dxa"/>
          </w:tcPr>
          <w:p w14:paraId="2F9D06F9" w14:textId="77777777" w:rsidR="00DF4B04" w:rsidRPr="00172F6F" w:rsidRDefault="00DF4B04" w:rsidP="00F921E7">
            <w:pPr>
              <w:rPr>
                <w:b/>
                <w:bCs/>
                <w:lang w:val="en-GB" w:bidi="fa-IR"/>
              </w:rPr>
            </w:pPr>
            <w:r w:rsidRPr="00172F6F">
              <w:rPr>
                <w:b/>
                <w:bCs/>
                <w:lang w:val="en-GB" w:bidi="fa-IR"/>
              </w:rPr>
              <w:t>Subcortical structure</w:t>
            </w:r>
          </w:p>
        </w:tc>
        <w:tc>
          <w:tcPr>
            <w:tcW w:w="3117" w:type="dxa"/>
          </w:tcPr>
          <w:p w14:paraId="3621383A" w14:textId="77777777" w:rsidR="00DF4B04" w:rsidRPr="00172F6F" w:rsidRDefault="00DF4B04" w:rsidP="00F921E7">
            <w:pPr>
              <w:rPr>
                <w:b/>
                <w:bCs/>
                <w:lang w:val="en-GB" w:bidi="fa-IR"/>
              </w:rPr>
            </w:pPr>
            <w:r w:rsidRPr="00172F6F">
              <w:rPr>
                <w:b/>
                <w:bCs/>
                <w:lang w:val="en-GB" w:bidi="fa-IR"/>
              </w:rPr>
              <w:t>HLM(RIFT)</w:t>
            </w:r>
          </w:p>
        </w:tc>
        <w:tc>
          <w:tcPr>
            <w:tcW w:w="3117" w:type="dxa"/>
          </w:tcPr>
          <w:p w14:paraId="3376E4A2" w14:textId="77777777" w:rsidR="00DF4B04" w:rsidRPr="00172F6F" w:rsidRDefault="00DF4B04" w:rsidP="00F921E7">
            <w:pPr>
              <w:rPr>
                <w:b/>
                <w:bCs/>
                <w:lang w:val="en-GB" w:bidi="fa-IR"/>
              </w:rPr>
            </w:pPr>
            <w:r w:rsidRPr="00172F6F">
              <w:rPr>
                <w:b/>
                <w:bCs/>
                <w:lang w:val="en-GB" w:bidi="fa-IR"/>
              </w:rPr>
              <w:t>BA</w:t>
            </w:r>
          </w:p>
        </w:tc>
      </w:tr>
      <w:tr w:rsidR="00DF4B04" w14:paraId="359D2590" w14:textId="77777777" w:rsidTr="00F921E7">
        <w:tc>
          <w:tcPr>
            <w:tcW w:w="3116" w:type="dxa"/>
          </w:tcPr>
          <w:p w14:paraId="44DD3E4D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Thalamus</w:t>
            </w:r>
          </w:p>
        </w:tc>
        <w:tc>
          <w:tcPr>
            <w:tcW w:w="3117" w:type="dxa"/>
          </w:tcPr>
          <w:p w14:paraId="76ABE6D0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0.14</w:t>
            </w:r>
          </w:p>
        </w:tc>
        <w:tc>
          <w:tcPr>
            <w:tcW w:w="3117" w:type="dxa"/>
          </w:tcPr>
          <w:p w14:paraId="3BC2A768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0.20</w:t>
            </w:r>
          </w:p>
        </w:tc>
      </w:tr>
      <w:tr w:rsidR="00DF4B04" w14:paraId="6E67D761" w14:textId="77777777" w:rsidTr="00F921E7">
        <w:tc>
          <w:tcPr>
            <w:tcW w:w="3116" w:type="dxa"/>
          </w:tcPr>
          <w:p w14:paraId="68B6C48D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Caudate Nucleus</w:t>
            </w:r>
          </w:p>
        </w:tc>
        <w:tc>
          <w:tcPr>
            <w:tcW w:w="3117" w:type="dxa"/>
          </w:tcPr>
          <w:p w14:paraId="469F3AC0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0.18</w:t>
            </w:r>
          </w:p>
        </w:tc>
        <w:tc>
          <w:tcPr>
            <w:tcW w:w="3117" w:type="dxa"/>
          </w:tcPr>
          <w:p w14:paraId="659DB64F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0.15</w:t>
            </w:r>
          </w:p>
        </w:tc>
      </w:tr>
      <w:tr w:rsidR="00DF4B04" w14:paraId="1B90B8E8" w14:textId="77777777" w:rsidTr="00F921E7">
        <w:tc>
          <w:tcPr>
            <w:tcW w:w="3116" w:type="dxa"/>
          </w:tcPr>
          <w:p w14:paraId="20BE868C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Putamen</w:t>
            </w:r>
          </w:p>
        </w:tc>
        <w:tc>
          <w:tcPr>
            <w:tcW w:w="3117" w:type="dxa"/>
          </w:tcPr>
          <w:p w14:paraId="483C6853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0.14</w:t>
            </w:r>
          </w:p>
        </w:tc>
        <w:tc>
          <w:tcPr>
            <w:tcW w:w="3117" w:type="dxa"/>
          </w:tcPr>
          <w:p w14:paraId="507B0C39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0.14</w:t>
            </w:r>
          </w:p>
        </w:tc>
      </w:tr>
      <w:tr w:rsidR="00DF4B04" w14:paraId="3264055C" w14:textId="77777777" w:rsidTr="00F921E7">
        <w:tc>
          <w:tcPr>
            <w:tcW w:w="3116" w:type="dxa"/>
          </w:tcPr>
          <w:p w14:paraId="1A1259BA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Globus Pallidus</w:t>
            </w:r>
          </w:p>
        </w:tc>
        <w:tc>
          <w:tcPr>
            <w:tcW w:w="3117" w:type="dxa"/>
          </w:tcPr>
          <w:p w14:paraId="4D08E5F3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0.34</w:t>
            </w:r>
          </w:p>
        </w:tc>
        <w:tc>
          <w:tcPr>
            <w:tcW w:w="3117" w:type="dxa"/>
          </w:tcPr>
          <w:p w14:paraId="696A69A6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0.13</w:t>
            </w:r>
          </w:p>
        </w:tc>
      </w:tr>
      <w:tr w:rsidR="00DF4B04" w14:paraId="16326D18" w14:textId="77777777" w:rsidTr="00F921E7">
        <w:tc>
          <w:tcPr>
            <w:tcW w:w="3116" w:type="dxa"/>
          </w:tcPr>
          <w:p w14:paraId="422E5E28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Hippocampus</w:t>
            </w:r>
          </w:p>
        </w:tc>
        <w:tc>
          <w:tcPr>
            <w:tcW w:w="3117" w:type="dxa"/>
          </w:tcPr>
          <w:p w14:paraId="07DF062B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0.19</w:t>
            </w:r>
          </w:p>
        </w:tc>
        <w:tc>
          <w:tcPr>
            <w:tcW w:w="3117" w:type="dxa"/>
          </w:tcPr>
          <w:p w14:paraId="11FC46BD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0.25</w:t>
            </w:r>
          </w:p>
        </w:tc>
      </w:tr>
      <w:tr w:rsidR="00DF4B04" w14:paraId="7B101F95" w14:textId="77777777" w:rsidTr="00F921E7">
        <w:tc>
          <w:tcPr>
            <w:tcW w:w="3116" w:type="dxa"/>
          </w:tcPr>
          <w:p w14:paraId="2790008C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Amygdala</w:t>
            </w:r>
          </w:p>
        </w:tc>
        <w:tc>
          <w:tcPr>
            <w:tcW w:w="3117" w:type="dxa"/>
          </w:tcPr>
          <w:p w14:paraId="5A71B1A1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0.54</w:t>
            </w:r>
          </w:p>
        </w:tc>
        <w:tc>
          <w:tcPr>
            <w:tcW w:w="3117" w:type="dxa"/>
          </w:tcPr>
          <w:p w14:paraId="56B86539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1.18</w:t>
            </w:r>
          </w:p>
        </w:tc>
      </w:tr>
      <w:tr w:rsidR="00DF4B04" w14:paraId="20D1F571" w14:textId="77777777" w:rsidTr="00F921E7">
        <w:tc>
          <w:tcPr>
            <w:tcW w:w="3116" w:type="dxa"/>
          </w:tcPr>
          <w:p w14:paraId="34989C34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 xml:space="preserve">Nucleus </w:t>
            </w:r>
            <w:proofErr w:type="spellStart"/>
            <w:r>
              <w:rPr>
                <w:lang w:val="en-GB" w:bidi="fa-IR"/>
              </w:rPr>
              <w:t>Accumbens</w:t>
            </w:r>
            <w:proofErr w:type="spellEnd"/>
          </w:p>
        </w:tc>
        <w:tc>
          <w:tcPr>
            <w:tcW w:w="3117" w:type="dxa"/>
          </w:tcPr>
          <w:p w14:paraId="5DAD4125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0.16</w:t>
            </w:r>
          </w:p>
        </w:tc>
        <w:tc>
          <w:tcPr>
            <w:tcW w:w="3117" w:type="dxa"/>
          </w:tcPr>
          <w:p w14:paraId="5AA90281" w14:textId="77777777" w:rsidR="00DF4B04" w:rsidRDefault="00DF4B04" w:rsidP="00F921E7">
            <w:pPr>
              <w:rPr>
                <w:lang w:val="en-GB" w:bidi="fa-IR"/>
              </w:rPr>
            </w:pPr>
            <w:r>
              <w:rPr>
                <w:lang w:val="en-GB" w:bidi="fa-IR"/>
              </w:rPr>
              <w:t>0.17</w:t>
            </w:r>
          </w:p>
        </w:tc>
      </w:tr>
    </w:tbl>
    <w:p w14:paraId="536C4528" w14:textId="77777777" w:rsidR="00DF4B04" w:rsidRDefault="00DF4B04"/>
    <w:sectPr w:rsidR="00DF4B04" w:rsidSect="00DF4B0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EBA3" w14:textId="77777777" w:rsidR="00222E8A" w:rsidRDefault="00222E8A">
      <w:r>
        <w:separator/>
      </w:r>
    </w:p>
  </w:endnote>
  <w:endnote w:type="continuationSeparator" w:id="0">
    <w:p w14:paraId="2E3D6A89" w14:textId="77777777" w:rsidR="00222E8A" w:rsidRDefault="002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8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F779D" w14:textId="77777777" w:rsidR="008B1C5E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CA996" w14:textId="77777777" w:rsidR="008B1C5E" w:rsidRDefault="008B1C5E">
    <w:pPr>
      <w:pStyle w:val="Footer"/>
    </w:pPr>
  </w:p>
  <w:p w14:paraId="17A2BA62" w14:textId="77777777" w:rsidR="008B1C5E" w:rsidRDefault="008B1C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6338" w14:textId="77777777" w:rsidR="00222E8A" w:rsidRDefault="00222E8A">
      <w:r>
        <w:separator/>
      </w:r>
    </w:p>
  </w:footnote>
  <w:footnote w:type="continuationSeparator" w:id="0">
    <w:p w14:paraId="48F5FD8F" w14:textId="77777777" w:rsidR="00222E8A" w:rsidRDefault="0022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4"/>
    <w:rsid w:val="00203968"/>
    <w:rsid w:val="00222E8A"/>
    <w:rsid w:val="008B1C5E"/>
    <w:rsid w:val="00DF4B04"/>
    <w:rsid w:val="00E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88891"/>
  <w15:chartTrackingRefBased/>
  <w15:docId w15:val="{59EC9999-4CBC-C24F-A03B-C9228A3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04"/>
    <w:pPr>
      <w:spacing w:after="0" w:line="240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B0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B0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B0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B0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B0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B0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B0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B0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B0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B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B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B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B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B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B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B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B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B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4B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4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B0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4B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4B0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4B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4B0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4B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B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B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4B04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DF4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04"/>
    <w:rPr>
      <w:rFonts w:ascii="Calibri" w:eastAsia="Calibri" w:hAnsi="Calibri" w:cs="Calibri"/>
      <w:kern w:val="0"/>
      <w:lang w:val="en-US" w:eastAsia="en-GB"/>
      <w14:ligatures w14:val="none"/>
    </w:rPr>
  </w:style>
  <w:style w:type="table" w:styleId="TableGrid">
    <w:name w:val="Table Grid"/>
    <w:basedOn w:val="TableNormal"/>
    <w:uiPriority w:val="39"/>
    <w:rsid w:val="00DF4B04"/>
    <w:pPr>
      <w:spacing w:after="0" w:line="240" w:lineRule="auto"/>
    </w:pPr>
    <w:rPr>
      <w:rFonts w:ascii="Calibri" w:eastAsia="Calibri" w:hAnsi="Calibri" w:cs="Calibri"/>
      <w:kern w:val="0"/>
      <w:lang w:val="en-US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F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Ghafari (Psychology)</dc:creator>
  <cp:keywords/>
  <dc:description/>
  <cp:lastModifiedBy>Tara Ghafari (Psychology)</cp:lastModifiedBy>
  <cp:revision>2</cp:revision>
  <dcterms:created xsi:type="dcterms:W3CDTF">2024-05-24T09:14:00Z</dcterms:created>
  <dcterms:modified xsi:type="dcterms:W3CDTF">2024-05-29T10:44:00Z</dcterms:modified>
</cp:coreProperties>
</file>