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4543" w14:textId="511704A2" w:rsidR="003742BA" w:rsidRPr="00471604" w:rsidRDefault="003742BA" w:rsidP="003742BA">
      <w:pPr>
        <w:rPr>
          <w:rFonts w:ascii="Arial" w:hAnsi="Arial" w:cs="Arial"/>
          <w:sz w:val="20"/>
          <w:szCs w:val="20"/>
        </w:rPr>
      </w:pPr>
      <w:r>
        <w:rPr>
          <w:rFonts w:ascii="Arial" w:hAnsi="Arial" w:cs="Arial"/>
          <w:b/>
          <w:bCs/>
          <w:sz w:val="20"/>
          <w:szCs w:val="20"/>
        </w:rPr>
        <w:t xml:space="preserve">Supplemental Table </w:t>
      </w:r>
      <w:r w:rsidR="0005780F">
        <w:rPr>
          <w:rFonts w:ascii="Arial" w:hAnsi="Arial" w:cs="Arial"/>
          <w:b/>
          <w:bCs/>
          <w:sz w:val="20"/>
          <w:szCs w:val="20"/>
        </w:rPr>
        <w:t>7</w:t>
      </w:r>
      <w:r>
        <w:rPr>
          <w:rFonts w:ascii="Arial" w:hAnsi="Arial" w:cs="Arial"/>
          <w:b/>
          <w:bCs/>
          <w:sz w:val="20"/>
          <w:szCs w:val="20"/>
        </w:rPr>
        <w:t xml:space="preserve">. </w:t>
      </w:r>
      <w:r w:rsidRPr="00471604">
        <w:rPr>
          <w:rFonts w:ascii="Arial" w:hAnsi="Arial" w:cs="Arial"/>
          <w:sz w:val="20"/>
          <w:szCs w:val="20"/>
        </w:rPr>
        <w:t xml:space="preserve">Experimental data description for model comparison </w:t>
      </w:r>
    </w:p>
    <w:tbl>
      <w:tblPr>
        <w:tblStyle w:val="TableGrid"/>
        <w:tblW w:w="9985" w:type="dxa"/>
        <w:tblLook w:val="04A0" w:firstRow="1" w:lastRow="0" w:firstColumn="1" w:lastColumn="0" w:noHBand="0" w:noVBand="1"/>
      </w:tblPr>
      <w:tblGrid>
        <w:gridCol w:w="7825"/>
        <w:gridCol w:w="2160"/>
      </w:tblGrid>
      <w:tr w:rsidR="003742BA" w:rsidRPr="007E2513" w14:paraId="15696831" w14:textId="77777777" w:rsidTr="00157C7A">
        <w:tc>
          <w:tcPr>
            <w:tcW w:w="7825" w:type="dxa"/>
          </w:tcPr>
          <w:p w14:paraId="10E0CEAB" w14:textId="77777777" w:rsidR="003742BA" w:rsidRPr="007E2513" w:rsidRDefault="003742BA" w:rsidP="00157C7A">
            <w:pPr>
              <w:spacing w:after="160" w:line="259" w:lineRule="auto"/>
              <w:rPr>
                <w:rFonts w:ascii="Arial" w:hAnsi="Arial" w:cs="Arial"/>
                <w:b/>
                <w:bCs/>
                <w:sz w:val="20"/>
                <w:szCs w:val="20"/>
              </w:rPr>
            </w:pPr>
            <w:r w:rsidRPr="007E2513">
              <w:rPr>
                <w:rFonts w:ascii="Arial" w:hAnsi="Arial" w:cs="Arial"/>
                <w:b/>
                <w:bCs/>
                <w:sz w:val="20"/>
                <w:szCs w:val="20"/>
              </w:rPr>
              <w:t>Experimental data description</w:t>
            </w:r>
            <w:r>
              <w:rPr>
                <w:rFonts w:ascii="Arial" w:hAnsi="Arial" w:cs="Arial"/>
                <w:b/>
                <w:bCs/>
                <w:sz w:val="20"/>
                <w:szCs w:val="20"/>
              </w:rPr>
              <w:t xml:space="preserve"> and relevant figure from literature</w:t>
            </w:r>
          </w:p>
        </w:tc>
        <w:tc>
          <w:tcPr>
            <w:tcW w:w="2160" w:type="dxa"/>
          </w:tcPr>
          <w:p w14:paraId="1B6539DC" w14:textId="77777777" w:rsidR="003742BA" w:rsidRPr="007E2513" w:rsidRDefault="003742BA" w:rsidP="00157C7A">
            <w:pPr>
              <w:spacing w:after="160" w:line="259" w:lineRule="auto"/>
              <w:rPr>
                <w:rFonts w:ascii="Arial" w:hAnsi="Arial" w:cs="Arial"/>
                <w:b/>
                <w:bCs/>
                <w:sz w:val="20"/>
                <w:szCs w:val="20"/>
              </w:rPr>
            </w:pPr>
            <w:r w:rsidRPr="007E2513">
              <w:rPr>
                <w:rFonts w:ascii="Arial" w:hAnsi="Arial" w:cs="Arial"/>
                <w:b/>
                <w:bCs/>
                <w:sz w:val="20"/>
                <w:szCs w:val="20"/>
              </w:rPr>
              <w:t xml:space="preserve">Model comparison </w:t>
            </w:r>
          </w:p>
        </w:tc>
      </w:tr>
      <w:tr w:rsidR="003742BA" w:rsidRPr="007E2513" w14:paraId="279E62AF" w14:textId="77777777" w:rsidTr="00157C7A">
        <w:tc>
          <w:tcPr>
            <w:tcW w:w="7825" w:type="dxa"/>
          </w:tcPr>
          <w:p w14:paraId="07CEED48" w14:textId="77777777" w:rsidR="003742BA" w:rsidRPr="007E2513" w:rsidRDefault="003742BA" w:rsidP="00157C7A">
            <w:pPr>
              <w:spacing w:after="160" w:line="259" w:lineRule="auto"/>
              <w:rPr>
                <w:rFonts w:ascii="Arial" w:hAnsi="Arial" w:cs="Arial"/>
                <w:sz w:val="20"/>
                <w:szCs w:val="20"/>
              </w:rPr>
            </w:pPr>
            <w:r>
              <w:rPr>
                <w:rFonts w:ascii="Arial" w:hAnsi="Arial" w:cs="Arial"/>
                <w:sz w:val="20"/>
                <w:szCs w:val="20"/>
              </w:rPr>
              <w:t xml:space="preserve">CTX injury to mouse hindlimb muscle and quantification of </w:t>
            </w:r>
            <w:r w:rsidRPr="00310FE7">
              <w:rPr>
                <w:rFonts w:ascii="Arial" w:hAnsi="Arial" w:cs="Arial"/>
                <w:sz w:val="20"/>
                <w:szCs w:val="20"/>
              </w:rPr>
              <w:t>average cross-sectional area (μm</w:t>
            </w:r>
            <w:r w:rsidRPr="00310FE7">
              <w:rPr>
                <w:rFonts w:ascii="Arial" w:hAnsi="Arial" w:cs="Arial"/>
                <w:sz w:val="20"/>
                <w:szCs w:val="20"/>
                <w:vertAlign w:val="superscript"/>
              </w:rPr>
              <w:t>2</w:t>
            </w:r>
            <w:r w:rsidRPr="00310FE7">
              <w:rPr>
                <w:rFonts w:ascii="Arial" w:hAnsi="Arial" w:cs="Arial"/>
                <w:sz w:val="20"/>
                <w:szCs w:val="20"/>
              </w:rPr>
              <w:t>) of individual muscle fibers for a given animal was determined after manually outlining individual muscle fibers in each of the digitally captured images</w:t>
            </w:r>
            <w:r>
              <w:rPr>
                <w:rFonts w:ascii="Arial" w:hAnsi="Arial" w:cs="Arial"/>
                <w:sz w:val="20"/>
                <w:szCs w:val="20"/>
              </w:rPr>
              <w:t xml:space="preserve"> (Fig. 3B)</w:t>
            </w:r>
            <w:r>
              <w:rPr>
                <w:rFonts w:ascii="Arial" w:hAnsi="Arial" w:cs="Arial"/>
                <w:sz w:val="20"/>
                <w:szCs w:val="20"/>
                <w:vertAlign w:val="superscript"/>
              </w:rPr>
              <w:fldChar w:fldCharType="begin" w:fldLock="1"/>
            </w:r>
            <w:r>
              <w:rPr>
                <w:rFonts w:ascii="Arial" w:hAnsi="Arial" w:cs="Arial"/>
                <w:sz w:val="20"/>
                <w:szCs w:val="20"/>
                <w:vertAlign w:val="superscript"/>
              </w:rPr>
              <w:instrText>ADDIN CSL_CITATION {"citationItems":[{"id":"ITEM-1","itemData":{"DOI":"10.1152/ajpregu.00069.2007","ISSN":"03636119","PMID":"17522124","abstract":"The regulation of vascular endothelial growth factor (VEGF) levels and angiogenic events during skeletal muscle regeneration remains largely unknown. This study examined angiogenesis, VEGF levels, and muscle regeneration after cardiotoxin (CT)-induced injury in mice lacking the CC chemokine receptor 2 (CCR2). Muscle regeneration was significantly decreased in CCR2-/- mice as was the early accumulation of macrophages after injury. In both mouse strains, tissue VEGF was similar at baseline (no injections) and significantly decreased at day 3 post-CT. Tissue VEGF in wild-type (WT) mice was restored within 7 days postinjury but remained significantly reduced in CCR2-/- mice until day 21. Capillary density (capillaries/mm2) within regenerating muscle was maximal in WT mice at day 7 and double that of baseline muscle. In comparison, maximal capillary density in CCR2-/- mice occurred at 21 days postinjury. Maximal capillary density developed concurrent with the restoration of tissue VEGF in both strains. A highly significant, inverse relationship existed between the size of regenerated muscle fibers and capillaries per square millimeter. Although this relationship was comparable in WT and CCR2-/- animals, there was a significant decrease in the magnitude of this response in the absence of CCR2, reflecting the observation that regenerated muscle fiber size in CCR2-/- mice was only 50% of baseline at 42 days postinjury, whereas WT mice had attained baseline fiber size by day 21. Thus CCR2-dependent events in injured skeletal muscle, including impaired macrophage recruitment, contribute to restoration of tissue VEGF levels and the dynamic processes of capillary formation and muscle regeneration.","author":[{"dropping-particle":"","family":"Ochoa","given":"Oscar","non-dropping-particle":"","parse-names":false,"suffix":""},{"dropping-particle":"","family":"Sun","given":"Dongxu","non-dropping-particle":"","parse-names":false,"suffix":""},{"dropping-particle":"","family":"Reyes-Reyna","given":"Sara M.","non-dropping-particle":"","parse-names":false,"suffix":""},{"dropping-particle":"","family":"Waite","given":"Lindsay L.","non-dropping-particle":"","parse-names":false,"suffix":""},{"dropping-particle":"","family":"Michalek","given":"Joel E.","non-dropping-particle":"","parse-names":false,"suffix":""},{"dropping-particle":"","family":"McManus","given":"Linda M.","non-dropping-particle":"","parse-names":false,"suffix":""},{"dropping-particle":"","family":"Shireman","given":"Paula K.","non-dropping-particle":"","parse-names":false,"suffix":""}],"container-title":"American Journal of Physiology - Regulatory Integrative and Comparative Physiology","id":"ITEM-1","issue":"2","issued":{"date-parts":[["2007","8"]]},"page":"651-661","publisher":"American Physiological Society","title":"Delayed angiogenesis and VEGF production in CCR2-/- mice during impaired skeletal muscle regeneration","type":"article-journal","volume":"293"},"uris":["http://www.mendeley.com/documents/?uuid=04d6b2f4-9427-366b-a35c-7c693245a70c"]}],"mendeley":{"formattedCitation":"&lt;sup&gt;102&lt;/sup&gt;","plainTextFormattedCitation":"102","previouslyFormattedCitation":"&lt;sup&gt;102&lt;/sup&gt;"},"properties":{"noteIndex":0},"schema":"https://github.com/citation-style-language/schema/raw/master/csl-citation.json"}</w:instrText>
            </w:r>
            <w:r>
              <w:rPr>
                <w:rFonts w:ascii="Arial" w:hAnsi="Arial" w:cs="Arial"/>
                <w:sz w:val="20"/>
                <w:szCs w:val="20"/>
                <w:vertAlign w:val="superscript"/>
              </w:rPr>
              <w:fldChar w:fldCharType="separate"/>
            </w:r>
            <w:r w:rsidRPr="00F26457">
              <w:rPr>
                <w:rFonts w:ascii="Arial" w:hAnsi="Arial" w:cs="Arial"/>
                <w:noProof/>
                <w:sz w:val="20"/>
                <w:szCs w:val="20"/>
                <w:vertAlign w:val="superscript"/>
              </w:rPr>
              <w:t>102</w:t>
            </w:r>
            <w:r>
              <w:rPr>
                <w:rFonts w:ascii="Arial" w:hAnsi="Arial" w:cs="Arial"/>
                <w:sz w:val="20"/>
                <w:szCs w:val="20"/>
                <w:vertAlign w:val="superscript"/>
              </w:rPr>
              <w:fldChar w:fldCharType="end"/>
            </w:r>
          </w:p>
        </w:tc>
        <w:tc>
          <w:tcPr>
            <w:tcW w:w="2160" w:type="dxa"/>
          </w:tcPr>
          <w:p w14:paraId="28718F97" w14:textId="77777777" w:rsidR="003742BA" w:rsidRPr="007E2513" w:rsidRDefault="003742BA" w:rsidP="00157C7A">
            <w:pPr>
              <w:spacing w:after="160" w:line="259" w:lineRule="auto"/>
              <w:rPr>
                <w:rFonts w:ascii="Arial" w:hAnsi="Arial" w:cs="Arial"/>
                <w:sz w:val="20"/>
                <w:szCs w:val="20"/>
              </w:rPr>
            </w:pPr>
            <w:r w:rsidRPr="007E2513">
              <w:rPr>
                <w:rFonts w:ascii="Arial" w:hAnsi="Arial" w:cs="Arial"/>
                <w:sz w:val="20"/>
                <w:szCs w:val="20"/>
              </w:rPr>
              <w:t>Muscle CSA recovery calibration (Fig. 3A)</w:t>
            </w:r>
          </w:p>
        </w:tc>
      </w:tr>
      <w:tr w:rsidR="003742BA" w:rsidRPr="007E2513" w14:paraId="3EDC6246" w14:textId="77777777" w:rsidTr="00157C7A">
        <w:tc>
          <w:tcPr>
            <w:tcW w:w="7825" w:type="dxa"/>
          </w:tcPr>
          <w:p w14:paraId="023C8A5A" w14:textId="77777777" w:rsidR="003742BA" w:rsidRPr="007E2513" w:rsidRDefault="003742BA" w:rsidP="00157C7A">
            <w:pPr>
              <w:spacing w:after="160" w:line="259" w:lineRule="auto"/>
              <w:rPr>
                <w:rFonts w:ascii="Arial" w:hAnsi="Arial" w:cs="Arial"/>
                <w:sz w:val="20"/>
                <w:szCs w:val="20"/>
              </w:rPr>
            </w:pPr>
            <w:r>
              <w:rPr>
                <w:rFonts w:ascii="Arial" w:hAnsi="Arial" w:cs="Arial"/>
                <w:sz w:val="20"/>
                <w:szCs w:val="20"/>
              </w:rPr>
              <w:t>BaCl</w:t>
            </w:r>
            <w:r>
              <w:rPr>
                <w:rFonts w:ascii="Arial" w:hAnsi="Arial" w:cs="Arial"/>
                <w:sz w:val="20"/>
                <w:szCs w:val="20"/>
                <w:vertAlign w:val="subscript"/>
              </w:rPr>
              <w:t>2</w:t>
            </w:r>
            <w:r>
              <w:rPr>
                <w:rFonts w:ascii="Arial" w:hAnsi="Arial" w:cs="Arial"/>
                <w:sz w:val="20"/>
                <w:szCs w:val="20"/>
              </w:rPr>
              <w:t xml:space="preserve"> injury to mouse hindlimb and IF quantification of SSC (Pax7+) and fibroblasts (Tcf4+) cells (Fig 2DD &amp; EE)</w:t>
            </w:r>
            <w:r>
              <w:rPr>
                <w:rFonts w:ascii="Arial" w:hAnsi="Arial" w:cs="Arial"/>
                <w:sz w:val="20"/>
                <w:szCs w:val="20"/>
              </w:rPr>
              <w:fldChar w:fldCharType="begin" w:fldLock="1"/>
            </w:r>
            <w:r>
              <w:rPr>
                <w:rFonts w:ascii="Arial" w:hAnsi="Arial" w:cs="Arial"/>
                <w:sz w:val="20"/>
                <w:szCs w:val="20"/>
              </w:rPr>
              <w:instrText>ADDIN CSL_CITATION {"citationItems":[{"id":"ITEM-1","itemData":{"DOI":"10.1242/dev.064162","ISSN":"09501991","PMID":"21828091","abstract":"Muscle regeneration requires the coordinated interaction of multiple cell types. Satellite cells have been implicated as the primary stem cell responsible for regenerating muscle, yet the necessity of these cells for regeneration has not been tested. Connective tissue fibroblasts also are likely to play a role in regeneration, as connective tissue fibrosis is a hallmark of regenerating muscle. However, the lack of molecular markers for these fibroblasts has precluded an investigation of their role. Using Tcf4, a newly identified fibroblast marker, and Pax7, a satellite cell marker, we found that after injury satellite cells and fibroblasts rapidly proliferate in close proximity to one another. To test the role of satellite cells and fibroblasts in muscle regeneration in vivo, we created Pax7 CreERT2 and Tcf4 CreERT2 mice and crossed these to R26R DTA mice to genetically ablate satellite cells and fibroblasts. Ablation of satellite cells resulted in a complete loss of regenerated muscle, as well as misregulation of fibroblasts and a dramatic increase in connective tissue. Ablation of fibroblasts altered the dynamics of satellite cells, leading to premature satellite cell differentiation, depletion of the early pool of satellite cells, and smaller regenerated myofibers. Thus, we provide direct, genetic evidence that satellite cells are required for muscle regeneration and also identify resident fibroblasts as a novel and vital component of the niche regulating satellite cell expansion during regeneration. Furthermore, we demonstrate that reciprocal interactions between fibroblasts and satellite cells contribute significantly to efficient, effective muscle regeneration. © 2011. Published by The Company of Biologists Ltd.","author":[{"dropping-particle":"","family":"Murphy","given":"Malea M.","non-dropping-particle":"","parse-names":false,"suffix":""},{"dropping-particle":"","family":"Lawson","given":"Jennifer A.","non-dropping-particle":"","parse-names":false,"suffix":""},{"dropping-particle":"","family":"Mathew","given":"Sam J.","non-dropping-particle":"","parse-names":false,"suffix":""},{"dropping-particle":"","family":"Hutcheson","given":"David A.","non-dropping-particle":"","parse-names":false,"suffix":""},{"dropping-particle":"","family":"Kardon","given":"Gabrielle","non-dropping-particle":"","parse-names":false,"suffix":""}],"container-title":"Development","id":"ITEM-1","issue":"17","issued":{"date-parts":[["2011","9","1"]]},"page":"3625-3637","publisher":"Oxford University Press for The Company of Biologists Limited","title":"Satellite cells, connective tissue fibroblasts and their interactions are crucial for muscle regeneration","type":"article-journal","volume":"138"},"uris":["http://www.mendeley.com/documents/?uuid=dcff9bae-ca67-3c4e-91b4-9b1b636c8174"]}],"mendeley":{"formattedCitation":"&lt;sup&gt;76&lt;/sup&gt;","plainTextFormattedCitation":"76","previouslyFormattedCitation":"&lt;sup&gt;76&lt;/sup&gt;"},"properties":{"noteIndex":0},"schema":"https://github.com/citation-style-language/schema/raw/master/csl-citation.json"}</w:instrText>
            </w:r>
            <w:r>
              <w:rPr>
                <w:rFonts w:ascii="Arial" w:hAnsi="Arial" w:cs="Arial"/>
                <w:sz w:val="20"/>
                <w:szCs w:val="20"/>
              </w:rPr>
              <w:fldChar w:fldCharType="separate"/>
            </w:r>
            <w:r w:rsidRPr="005728F2">
              <w:rPr>
                <w:rFonts w:ascii="Arial" w:hAnsi="Arial" w:cs="Arial"/>
                <w:noProof/>
                <w:sz w:val="20"/>
                <w:szCs w:val="20"/>
                <w:vertAlign w:val="superscript"/>
              </w:rPr>
              <w:t>76</w:t>
            </w:r>
            <w:r>
              <w:rPr>
                <w:rFonts w:ascii="Arial" w:hAnsi="Arial" w:cs="Arial"/>
                <w:sz w:val="20"/>
                <w:szCs w:val="20"/>
              </w:rPr>
              <w:fldChar w:fldCharType="end"/>
            </w:r>
          </w:p>
        </w:tc>
        <w:tc>
          <w:tcPr>
            <w:tcW w:w="2160" w:type="dxa"/>
          </w:tcPr>
          <w:p w14:paraId="679449B4" w14:textId="77777777" w:rsidR="003742BA" w:rsidRPr="007E2513" w:rsidRDefault="003742BA" w:rsidP="00157C7A">
            <w:pPr>
              <w:spacing w:after="160" w:line="259" w:lineRule="auto"/>
              <w:rPr>
                <w:rFonts w:ascii="Arial" w:hAnsi="Arial" w:cs="Arial"/>
                <w:sz w:val="20"/>
                <w:szCs w:val="20"/>
              </w:rPr>
            </w:pPr>
            <w:r w:rsidRPr="007E2513">
              <w:rPr>
                <w:rFonts w:ascii="Arial" w:hAnsi="Arial" w:cs="Arial"/>
                <w:sz w:val="20"/>
                <w:szCs w:val="20"/>
              </w:rPr>
              <w:t>SSC and fibroblast count calibration (Fig. 3B &amp; C)</w:t>
            </w:r>
          </w:p>
        </w:tc>
      </w:tr>
      <w:tr w:rsidR="003742BA" w:rsidRPr="007E2513" w14:paraId="2A6D045C" w14:textId="77777777" w:rsidTr="00157C7A">
        <w:tc>
          <w:tcPr>
            <w:tcW w:w="7825" w:type="dxa"/>
          </w:tcPr>
          <w:p w14:paraId="27B2E6C8" w14:textId="77777777" w:rsidR="003742BA" w:rsidRPr="007E2513" w:rsidRDefault="003742BA" w:rsidP="00157C7A">
            <w:pPr>
              <w:spacing w:after="160" w:line="259" w:lineRule="auto"/>
              <w:rPr>
                <w:rFonts w:ascii="Arial" w:hAnsi="Arial" w:cs="Arial"/>
                <w:sz w:val="20"/>
                <w:szCs w:val="20"/>
              </w:rPr>
            </w:pPr>
            <w:r>
              <w:rPr>
                <w:rFonts w:ascii="Arial" w:hAnsi="Arial" w:cs="Arial"/>
                <w:sz w:val="20"/>
                <w:szCs w:val="20"/>
              </w:rPr>
              <w:t>NTX injury to mouse hindlimb and macrophage quantification based on number of F4/80+ cells (Fig. 4E)</w:t>
            </w:r>
            <w:r>
              <w:rPr>
                <w:rFonts w:ascii="Arial" w:hAnsi="Arial" w:cs="Arial"/>
                <w:sz w:val="20"/>
                <w:szCs w:val="20"/>
              </w:rPr>
              <w:fldChar w:fldCharType="begin" w:fldLock="1"/>
            </w:r>
            <w:r>
              <w:rPr>
                <w:rFonts w:ascii="Arial" w:hAnsi="Arial" w:cs="Arial"/>
                <w:sz w:val="20"/>
                <w:szCs w:val="20"/>
              </w:rPr>
              <w:instrText>ADDIN CSL_CITATION {"citationItems":[{"id":"ITEM-1","itemData":{"DOI":"10.1371/JOURNAL.PONE.0147198","ISSN":"1932-6203","abstract":"Background A longstanding goal in regenerative medicine is to reconstitute functional tissus or organs after injury or disease. Attention has focused on the identification and relative contribution of tissue specific stem cells to the regeneration process. Relatively little is known about how the physiological process is regulated by other tissue constituents. Numerous injury models are used to investigate tissue regeneration, however, these models are often poorly understood. Specifically, for skeletal muscle regeneration several models are reported in the literature, yet the relative impact on muscle physiology and the distinct cells types have not been extensively characterised.   Methods We have used transgenic Tg:Pax7nGFP and Flk1GFP/+ mouse models to respectively count the number of muscle stem (satellite) cells (SC) and number/shape of vessels by confocal microscopy. We performed histological and immunostainings to assess the differences in the key regeneration steps. Infiltration of immune cells, chemokines and cytokines production was assessed in vivo by Luminex®.   Results We compared the 4 most commonly used injury models i.e. freeze injury (FI), barium chloride (BaCl2), notexin (NTX) and cardiotoxin (CTX). The FI was the most damaging. In this model, up to 96% of the SCs are destroyed with their surrounding environment (basal lamina and vasculature) leaving a “dead zone” devoid of viable cells. The regeneration process itself is fulfilled in all 4 models with virtually no fibrosis 28 days post-injury, except in the FI model. Inflammatory cells return to basal levels in the CTX, BaCl2 but still significantly high 1-month post-injury in the FI and NTX models. Interestingly the number of SC returned to normal only in the FI, 1-month post-injury, with SCs that are still cycling up to 3-months after the induction of the injury in the other models.   Conclusions Our studies show that the nature of the injury model should be chosen carefully depending on the experimental design and desired outcome. Although in all models the muscle regenerates completely, the trajectories of the regenerative process vary considerably. Furthermore, we show that histological parameters are not wholly sufficient to declare that regeneration is complete as molecular alterations (e.g. cycling SCs, cytokines) could have a major persistent impact.","author":[{"dropping-particle":"","family":"Hardy","given":"David","non-dropping-particle":"","parse-names":false,"suffix":""},{"dropping-particle":"","family":"Besnard","given":"Aurore","non-dropping-particle":"","parse-names":false,"suffix":""},{"dropping-particle":"","family":"Latil","given":"Mathilde","non-dropping-particle":"","parse-names":false,"suffix":""},{"dropping-particle":"","family":"Jouvion","given":"Grégory","non-dropping-particle":"","parse-names":false,"suffix":""},{"dropping-particle":"","family":"Briand","given":"David","non-dropping-particle":"","parse-names":false,"suffix":""},{"dropping-particle":"","family":"Thépenier","given":"Cédric","non-dropping-particle":"","parse-names":false,"suffix":""},{"dropping-particle":"","family":"Pascal","given":"Quentin","non-dropping-particle":"","parse-names":false,"suffix":""},{"dropping-particle":"","family":"Guguin","given":"Aurélie","non-dropping-particle":"","parse-names":false,"suffix":""},{"dropping-particle":"","family":"Gayraud-Morel","given":"Barbara","non-dropping-particle":"","parse-names":false,"suffix":""},{"dropping-particle":"","family":"Cavaillon","given":"Jean-Marc","non-dropping-particle":"","parse-names":false,"suffix":""},{"dropping-particle":"","family":"Tajbakhsh","given":"Shahragim","non-dropping-particle":"","parse-names":false,"suffix":""},{"dropping-particle":"","family":"Rocheteau","given":"Pierre","non-dropping-particle":"","parse-names":false,"suffix":""},{"dropping-particle":"","family":"Chrétien","given":"Fabrice","non-dropping-particle":"","parse-names":false,"suffix":""}],"container-title":"PLOS ONE","id":"ITEM-1","issue":"1","issued":{"date-parts":[["2016","1","1"]]},"page":"e0147198","publisher":"Public Library of Science","title":"Comparative Study of Injury Models for Studying Muscle Regeneration in Mice","type":"article-journal","volume":"11"},"uris":["http://www.mendeley.com/documents/?uuid=0a80ce15-5b04-3c29-96a7-fb14d8298539"]}],"mendeley":{"formattedCitation":"&lt;sup&gt;97&lt;/sup&gt;","plainTextFormattedCitation":"97","previouslyFormattedCitation":"&lt;sup&gt;97&lt;/sup&gt;"},"properties":{"noteIndex":0},"schema":"https://github.com/citation-style-language/schema/raw/master/csl-citation.json"}</w:instrText>
            </w:r>
            <w:r>
              <w:rPr>
                <w:rFonts w:ascii="Arial" w:hAnsi="Arial" w:cs="Arial"/>
                <w:sz w:val="20"/>
                <w:szCs w:val="20"/>
              </w:rPr>
              <w:fldChar w:fldCharType="separate"/>
            </w:r>
            <w:r w:rsidRPr="00021FE1">
              <w:rPr>
                <w:rFonts w:ascii="Arial" w:hAnsi="Arial" w:cs="Arial"/>
                <w:noProof/>
                <w:sz w:val="20"/>
                <w:szCs w:val="20"/>
                <w:vertAlign w:val="superscript"/>
              </w:rPr>
              <w:t>97</w:t>
            </w:r>
            <w:r>
              <w:rPr>
                <w:rFonts w:ascii="Arial" w:hAnsi="Arial" w:cs="Arial"/>
                <w:sz w:val="20"/>
                <w:szCs w:val="20"/>
              </w:rPr>
              <w:fldChar w:fldCharType="end"/>
            </w:r>
          </w:p>
        </w:tc>
        <w:tc>
          <w:tcPr>
            <w:tcW w:w="2160" w:type="dxa"/>
          </w:tcPr>
          <w:p w14:paraId="154C47D9" w14:textId="77777777" w:rsidR="003742BA" w:rsidRPr="007E2513" w:rsidRDefault="003742BA" w:rsidP="00157C7A">
            <w:pPr>
              <w:spacing w:after="160" w:line="259" w:lineRule="auto"/>
              <w:rPr>
                <w:rFonts w:ascii="Arial" w:hAnsi="Arial" w:cs="Arial"/>
                <w:sz w:val="20"/>
                <w:szCs w:val="20"/>
              </w:rPr>
            </w:pPr>
            <w:r w:rsidRPr="007E2513">
              <w:rPr>
                <w:rFonts w:ascii="Arial" w:hAnsi="Arial" w:cs="Arial"/>
                <w:sz w:val="20"/>
                <w:szCs w:val="20"/>
              </w:rPr>
              <w:t>Total macrophage count validation (Fig. 3D)</w:t>
            </w:r>
          </w:p>
        </w:tc>
      </w:tr>
      <w:tr w:rsidR="003742BA" w:rsidRPr="007E2513" w14:paraId="712D66FB" w14:textId="77777777" w:rsidTr="00157C7A">
        <w:tc>
          <w:tcPr>
            <w:tcW w:w="7825" w:type="dxa"/>
          </w:tcPr>
          <w:p w14:paraId="334CFD90" w14:textId="77777777" w:rsidR="003742BA" w:rsidRPr="007E2513" w:rsidRDefault="003742BA" w:rsidP="00157C7A">
            <w:pPr>
              <w:spacing w:after="160" w:line="259" w:lineRule="auto"/>
              <w:rPr>
                <w:rFonts w:ascii="Arial" w:hAnsi="Arial" w:cs="Arial"/>
                <w:sz w:val="20"/>
                <w:szCs w:val="20"/>
                <w:vertAlign w:val="superscript"/>
              </w:rPr>
            </w:pPr>
            <w:r>
              <w:rPr>
                <w:rFonts w:ascii="Arial" w:hAnsi="Arial" w:cs="Arial"/>
                <w:sz w:val="20"/>
                <w:szCs w:val="20"/>
              </w:rPr>
              <w:t xml:space="preserve">CTX injury to mouse hindlimb muscle and capillary density was calculated using </w:t>
            </w:r>
            <w:r w:rsidRPr="009038BB">
              <w:rPr>
                <w:rFonts w:ascii="Arial" w:hAnsi="Arial" w:cs="Arial"/>
                <w:sz w:val="20"/>
                <w:szCs w:val="20"/>
              </w:rPr>
              <w:t xml:space="preserve">biotinylated lectin </w:t>
            </w:r>
            <w:r>
              <w:rPr>
                <w:rFonts w:ascii="Arial" w:hAnsi="Arial" w:cs="Arial"/>
                <w:sz w:val="20"/>
                <w:szCs w:val="20"/>
              </w:rPr>
              <w:t>and H&amp;E (Fig. 6B)</w:t>
            </w:r>
            <w:r w:rsidRPr="007E2513">
              <w:rPr>
                <w:rFonts w:ascii="Arial" w:hAnsi="Arial" w:cs="Arial"/>
                <w:sz w:val="20"/>
                <w:szCs w:val="20"/>
              </w:rPr>
              <w:fldChar w:fldCharType="begin" w:fldLock="1"/>
            </w:r>
            <w:r>
              <w:rPr>
                <w:rFonts w:ascii="Arial" w:hAnsi="Arial" w:cs="Arial"/>
                <w:sz w:val="20"/>
                <w:szCs w:val="20"/>
              </w:rPr>
              <w:instrText>ADDIN CSL_CITATION {"citationItems":[{"id":"ITEM-1","itemData":{"DOI":"10.1371/JOURNAL.PONE.0147198","ISSN":"1932-6203","abstract":"Background A longstanding goal in regenerative medicine is to reconstitute functional tissus or organs after injury or disease. Attention has focused on the identification and relative contribution of tissue specific stem cells to the regeneration process. Relatively little is known about how the physiological process is regulated by other tissue constituents. Numerous injury models are used to investigate tissue regeneration, however, these models are often poorly understood. Specifically, for skeletal muscle regeneration several models are reported in the literature, yet the relative impact on muscle physiology and the distinct cells types have not been extensively characterised.   Methods We have used transgenic Tg:Pax7nGFP and Flk1GFP/+ mouse models to respectively count the number of muscle stem (satellite) cells (SC) and number/shape of vessels by confocal microscopy. We performed histological and immunostainings to assess the differences in the key regeneration steps. Infiltration of immune cells, chemokines and cytokines production was assessed in vivo by Luminex®.   Results We compared the 4 most commonly used injury models i.e. freeze injury (FI), barium chloride (BaCl2), notexin (NTX) and cardiotoxin (CTX). The FI was the most damaging. In this model, up to 96% of the SCs are destroyed with their surrounding environment (basal lamina and vasculature) leaving a “dead zone” devoid of viable cells. The regeneration process itself is fulfilled in all 4 models with virtually no fibrosis 28 days post-injury, except in the FI model. Inflammatory cells return to basal levels in the CTX, BaCl2 but still significantly high 1-month post-injury in the FI and NTX models. Interestingly the number of SC returned to normal only in the FI, 1-month post-injury, with SCs that are still cycling up to 3-months after the induction of the injury in the other models.   Conclusions Our studies show that the nature of the injury model should be chosen carefully depending on the experimental design and desired outcome. Although in all models the muscle regenerates completely, the trajectories of the regenerative process vary considerably. Furthermore, we show that histological parameters are not wholly sufficient to declare that regeneration is complete as molecular alterations (e.g. cycling SCs, cytokines) could have a major persistent impact.","author":[{"dropping-particle":"","family":"Hardy","given":"David","non-dropping-particle":"","parse-names":false,"suffix":""},{"dropping-particle":"","family":"Besnard","given":"Aurore","non-dropping-particle":"","parse-names":false,"suffix":""},{"dropping-particle":"","family":"Latil","given":"Mathilde","non-dropping-particle":"","parse-names":false,"suffix":""},{"dropping-particle":"","family":"Jouvion","given":"Grégory","non-dropping-particle":"","parse-names":false,"suffix":""},{"dropping-particle":"","family":"Briand","given":"David","non-dropping-particle":"","parse-names":false,"suffix":""},{"dropping-particle":"","family":"Thépenier","given":"Cédric","non-dropping-particle":"","parse-names":false,"suffix":""},{"dropping-particle":"","family":"Pascal","given":"Quentin","non-dropping-particle":"","parse-names":false,"suffix":""},{"dropping-particle":"","family":"Guguin","given":"Aurélie","non-dropping-particle":"","parse-names":false,"suffix":""},{"dropping-particle":"","family":"Gayraud-Morel","given":"Barbara","non-dropping-particle":"","parse-names":false,"suffix":""},{"dropping-particle":"","family":"Cavaillon","given":"Jean-Marc","non-dropping-particle":"","parse-names":false,"suffix":""},{"dropping-particle":"","family":"Tajbakhsh","given":"Shahragim","non-dropping-particle":"","parse-names":false,"suffix":""},{"dropping-particle":"","family":"Rocheteau","given":"Pierre","non-dropping-particle":"","parse-names":false,"suffix":""},{"dropping-particle":"","family":"Chrétien","given":"Fabrice","non-dropping-particle":"","parse-names":false,"suffix":""}],"container-title":"PLOS ONE","id":"ITEM-1","issue":"1","issued":{"date-parts":[["2016","1","1"]]},"page":"e0147198","publisher":"Public Library of Science","title":"Comparative Study of Injury Models for Studying Muscle Regeneration in Mice","type":"article-journal","volume":"11"},"uris":["http://www.mendeley.com/documents/?uuid=0a80ce15-5b04-3c29-96a7-fb14d8298539"]},{"id":"ITEM-2","itemData":{"DOI":"10.1100/TSW.2011.137","ISSN":"1537744X","PMID":"21805021","abstract":"In obesity and type 2 diabetes, efficient skeletal muscle repair following injury may be required, not only for restoring muscle structure and function, but also for maintaining exercise capacity and insulin sensitivity. The hypothesis of this study was that muscle regeneration would be impaired in ob/ob and db/db mice, which are common mouse models of obesity and type 2 diabetes. Muscle injury was produced by cardiotoxin injection, and regeneration was assessed by morphological and immunostaining techniques. Muscle regeneration was delayed in ob/ob and db/db mice, but not in a less severe model of insulin resistance - feeding a high-fat diet to wild-type mice. Angiogenesis, cell proliferation, and myoblast accumulation were also impaired in ob/ob and db/db mice, but not the high-fat diet mice. The impairments in muscle regeneration were associated with impaired macrophage accumulation; macrophages have been shown previously to be required for efficient muscle regeneration. Impaired regeneration in ob/ob and db/db mice could be due partly to the lack of leptin signaling, since leptin is expressed both in damaged muscle and in cultured muscle cells. In summary, impaired muscle regeneration in ob/ob and db/db mice was associated with reduced macrophage accumulation, angiogenesis, and myoblast activity, and could have implications for insulin sensitivity in the skeletal muscle of obese and type 2 diabetic patients. ©2011 with author. Published by TheScientificWorld.","author":[{"dropping-particle":"","family":"Nguyen","given":"Mai Huong","non-dropping-particle":"","parse-names":false,"suffix":""},{"dropping-particle":"","family":"Cheng","given":"Ming","non-dropping-particle":"","parse-names":false,"suffix":""},{"dropping-particle":"","family":"Koh","given":"Timothy J.","non-dropping-particle":"","parse-names":false,"suffix":""}],"container-title":"The Scientific World Journal","id":"ITEM-2","issued":{"date-parts":[["2011","7","28"]]},"page":"1525","publisher":"Hindawi Limited","title":"Impaired Muscle Regeneration in Ob/ob and Db/db Mice","type":"article-journal","volume":"11"},"uris":["http://www.mendeley.com/documents/?uuid=56874a9c-05f8-3127-b168-c187888e65d0"]},{"id":"ITEM-3","itemData":{"DOI":"10.1152/ajpregu.00069.2007","ISSN":"03636119","PMID":"17522124","abstract":"The regulation of vascular endothelial growth factor (VEGF) levels and angiogenic events during skeletal muscle regeneration remains largely unknown. This study examined angiogenesis, VEGF levels, and muscle regeneration after cardiotoxin (CT)-induced injury in mice lacking the CC chemokine receptor 2 (CCR2). Muscle regeneration was significantly decreased in CCR2-/- mice as was the early accumulation of macrophages after injury. In both mouse strains, tissue VEGF was similar at baseline (no injections) and significantly decreased at day 3 post-CT. Tissue VEGF in wild-type (WT) mice was restored within 7 days postinjury but remained significantly reduced in CCR2-/- mice until day 21. Capillary density (capillaries/mm2) within regenerating muscle was maximal in WT mice at day 7 and double that of baseline muscle. In comparison, maximal capillary density in CCR2-/- mice occurred at 21 days postinjury. Maximal capillary density developed concurrent with the restoration of tissue VEGF in both strains. A highly significant, inverse relationship existed between the size of regenerated muscle fibers and capillaries per square millimeter. Although this relationship was comparable in WT and CCR2-/- animals, there was a significant decrease in the magnitude of this response in the absence of CCR2, reflecting the observation that regenerated muscle fiber size in CCR2-/- mice was only 50% of baseline at 42 days postinjury, whereas WT mice had attained baseline fiber size by day 21. Thus CCR2-dependent events in injured skeletal muscle, including impaired macrophage recruitment, contribute to restoration of tissue VEGF levels and the dynamic processes of capillary formation and muscle regeneration.","author":[{"dropping-particle":"","family":"Ochoa","given":"Oscar","non-dropping-particle":"","parse-names":false,"suffix":""},{"dropping-particle":"","family":"Sun","given":"Dongxu","non-dropping-particle":"","parse-names":false,"suffix":""},{"dropping-particle":"","family":"Reyes-Reyna","given":"Sara M.","non-dropping-particle":"","parse-names":false,"suffix":""},{"dropping-particle":"","family":"Waite","given":"Lindsay L.","non-dropping-particle":"","parse-names":false,"suffix":""},{"dropping-particle":"","family":"Michalek","given":"Joel E.","non-dropping-particle":"","parse-names":false,"suffix":""},{"dropping-particle":"","family":"McManus","given":"Linda M.","non-dropping-particle":"","parse-names":false,"suffix":""},{"dropping-particle":"","family":"Shireman","given":"Paula K.","non-dropping-particle":"","parse-names":false,"suffix":""}],"container-title":"American Journal of Physiology - Regulatory Integrative and Comparative Physiology","id":"ITEM-3","issue":"2","issued":{"date-parts":[["2007","8"]]},"page":"651-661","publisher":"American Physiological Society","title":"Delayed angiogenesis and VEGF production in CCR2-/- mice during impaired skeletal muscle regeneration","type":"article-journal","volume":"293"},"uris":["http://www.mendeley.com/documents/?uuid=04d6b2f4-9427-366b-a35c-7c693245a70c"]},{"id":"ITEM-4","itemData":{"DOI":"10.1016/J.JNEUROIM.2018.01.004","ISSN":"18728421","PMID":"29325905","abstract":"Acute skeletal muscle injury repair requires an adequate inflammatory response predominated by macrophage infiltration. We studied the activation of infiltrating macrophages by analyzing the expression of M1/M2 signature genes. Most of the intramuscular macrophages were Ly6C hi at day 1 after BaCl 2 injection, while many were Ly6C lo at day 3. Ly6C hi macrophages at day 1 expressed a high level of both M1 and M2 genes, and the Ly6C hi and Ly6C lo macrophages at day 3 expressed a similar level of many M1/M2 genes. Infiltrating macrophages are broadly activated rather than polarized at the early stage to support acute skeletal muscle injury repair.","author":[{"dropping-particle":"","family":"Wang","given":"Xingyu","non-dropping-particle":"","parse-names":false,"suffix":""},{"dropping-particle":"","family":"Zhao","given":"Wanming","non-dropping-particle":"","parse-names":false,"suffix":""},{"dropping-particle":"","family":"Ransohoff","given":"Richard M.","non-dropping-particle":"","parse-names":false,"suffix":""},{"dropping-particle":"","family":"Zhou","given":"Lan","non-dropping-particle":"","parse-names":false,"suffix":""}],"container-title":"Journal of neuroimmunology","id":"ITEM-4","issued":{"date-parts":[["2018","4","4"]]},"page":"55","publisher":"NIH Public Access","title":"Infiltrating macrophages are broadly activated at the early stage to support acute skeletal muscle injury repair","type":"article-journal","volume":"317"},"uris":["http://www.mendeley.com/documents/?uuid=97b70f52-8a17-3a0b-9933-89018bfc6133"]}],"mendeley":{"formattedCitation":"&lt;sup&gt;97,102,107,108&lt;/sup&gt;","manualFormatting":"102","plainTextFormattedCitation":"97,102,107,108","previouslyFormattedCitation":"&lt;sup&gt;97,102,107,108&lt;/sup&gt;"},"properties":{"noteIndex":0},"schema":"https://github.com/citation-style-language/schema/raw/master/csl-citation.json"}</w:instrText>
            </w:r>
            <w:r w:rsidRPr="007E2513">
              <w:rPr>
                <w:rFonts w:ascii="Arial" w:hAnsi="Arial" w:cs="Arial"/>
                <w:sz w:val="20"/>
                <w:szCs w:val="20"/>
              </w:rPr>
              <w:fldChar w:fldCharType="separate"/>
            </w:r>
            <w:r w:rsidRPr="007E2513">
              <w:rPr>
                <w:rFonts w:ascii="Arial" w:hAnsi="Arial" w:cs="Arial"/>
                <w:noProof/>
                <w:sz w:val="20"/>
                <w:szCs w:val="20"/>
                <w:vertAlign w:val="superscript"/>
              </w:rPr>
              <w:t>102</w:t>
            </w:r>
            <w:r w:rsidRPr="007E2513">
              <w:rPr>
                <w:rFonts w:ascii="Arial" w:hAnsi="Arial" w:cs="Arial"/>
                <w:sz w:val="20"/>
                <w:szCs w:val="20"/>
              </w:rPr>
              <w:fldChar w:fldCharType="end"/>
            </w:r>
            <w:r w:rsidRPr="007E2513">
              <w:rPr>
                <w:rFonts w:ascii="Arial" w:hAnsi="Arial" w:cs="Arial"/>
                <w:sz w:val="20"/>
                <w:szCs w:val="20"/>
                <w:vertAlign w:val="superscript"/>
              </w:rPr>
              <w:t xml:space="preserve"> </w:t>
            </w:r>
          </w:p>
        </w:tc>
        <w:tc>
          <w:tcPr>
            <w:tcW w:w="2160" w:type="dxa"/>
          </w:tcPr>
          <w:p w14:paraId="2BA8435F" w14:textId="77777777" w:rsidR="003742BA" w:rsidRPr="007E2513" w:rsidRDefault="003742BA" w:rsidP="00157C7A">
            <w:pPr>
              <w:spacing w:after="160" w:line="259" w:lineRule="auto"/>
              <w:rPr>
                <w:rFonts w:ascii="Arial" w:hAnsi="Arial" w:cs="Arial"/>
                <w:sz w:val="20"/>
                <w:szCs w:val="20"/>
              </w:rPr>
            </w:pPr>
            <w:r w:rsidRPr="007E2513">
              <w:rPr>
                <w:rFonts w:ascii="Arial" w:hAnsi="Arial" w:cs="Arial"/>
                <w:sz w:val="20"/>
                <w:szCs w:val="20"/>
              </w:rPr>
              <w:t>Capillaries/mm</w:t>
            </w:r>
            <w:r w:rsidRPr="007E2513">
              <w:rPr>
                <w:rFonts w:ascii="Arial" w:hAnsi="Arial" w:cs="Arial"/>
                <w:sz w:val="20"/>
                <w:szCs w:val="20"/>
                <w:vertAlign w:val="superscript"/>
              </w:rPr>
              <w:t xml:space="preserve">2 </w:t>
            </w:r>
            <w:r w:rsidRPr="007E2513">
              <w:rPr>
                <w:rFonts w:ascii="Arial" w:hAnsi="Arial" w:cs="Arial"/>
                <w:sz w:val="20"/>
                <w:szCs w:val="20"/>
              </w:rPr>
              <w:t>validation (Fig. 3H)</w:t>
            </w:r>
          </w:p>
        </w:tc>
      </w:tr>
      <w:tr w:rsidR="003742BA" w:rsidRPr="007E2513" w14:paraId="4A58ED11" w14:textId="77777777" w:rsidTr="00157C7A">
        <w:tc>
          <w:tcPr>
            <w:tcW w:w="7825" w:type="dxa"/>
          </w:tcPr>
          <w:p w14:paraId="75D4925B" w14:textId="77777777" w:rsidR="003742BA" w:rsidRPr="007E2513" w:rsidRDefault="003742BA" w:rsidP="00157C7A">
            <w:pPr>
              <w:spacing w:after="160" w:line="259" w:lineRule="auto"/>
              <w:rPr>
                <w:rFonts w:ascii="Arial" w:hAnsi="Arial" w:cs="Arial"/>
                <w:sz w:val="20"/>
                <w:szCs w:val="20"/>
              </w:rPr>
            </w:pPr>
            <w:r>
              <w:rPr>
                <w:rFonts w:ascii="Arial" w:hAnsi="Arial" w:cs="Arial"/>
                <w:sz w:val="20"/>
                <w:szCs w:val="20"/>
              </w:rPr>
              <w:t>BaCl</w:t>
            </w:r>
            <w:r>
              <w:rPr>
                <w:rFonts w:ascii="Arial" w:hAnsi="Arial" w:cs="Arial"/>
                <w:sz w:val="20"/>
                <w:szCs w:val="20"/>
                <w:vertAlign w:val="subscript"/>
              </w:rPr>
              <w:t>2</w:t>
            </w:r>
            <w:r>
              <w:rPr>
                <w:rFonts w:ascii="Arial" w:hAnsi="Arial" w:cs="Arial"/>
                <w:sz w:val="20"/>
                <w:szCs w:val="20"/>
              </w:rPr>
              <w:t xml:space="preserve"> injury to mouse hindlimb and flow cytometry to assess </w:t>
            </w:r>
            <w:r w:rsidRPr="00885EC1">
              <w:rPr>
                <w:rFonts w:ascii="Arial" w:hAnsi="Arial" w:cs="Arial"/>
                <w:sz w:val="20"/>
                <w:szCs w:val="20"/>
              </w:rPr>
              <w:t>CD45</w:t>
            </w:r>
            <w:r w:rsidRPr="00885EC1">
              <w:rPr>
                <w:rFonts w:ascii="Arial" w:hAnsi="Arial" w:cs="Arial"/>
                <w:sz w:val="20"/>
                <w:szCs w:val="20"/>
                <w:vertAlign w:val="superscript"/>
              </w:rPr>
              <w:t>+</w:t>
            </w:r>
            <w:r w:rsidRPr="00885EC1">
              <w:rPr>
                <w:rFonts w:ascii="Arial" w:hAnsi="Arial" w:cs="Arial"/>
                <w:sz w:val="20"/>
                <w:szCs w:val="20"/>
              </w:rPr>
              <w:t>/F4/80</w:t>
            </w:r>
            <w:r w:rsidRPr="00885EC1">
              <w:rPr>
                <w:rFonts w:ascii="Arial" w:hAnsi="Arial" w:cs="Arial"/>
                <w:sz w:val="20"/>
                <w:szCs w:val="20"/>
                <w:vertAlign w:val="superscript"/>
              </w:rPr>
              <w:t>+</w:t>
            </w:r>
            <w:r w:rsidRPr="00885EC1">
              <w:rPr>
                <w:rFonts w:ascii="Arial" w:hAnsi="Arial" w:cs="Arial"/>
                <w:sz w:val="20"/>
                <w:szCs w:val="20"/>
              </w:rPr>
              <w:t>/Ly6C</w:t>
            </w:r>
            <w:r w:rsidRPr="00885EC1">
              <w:rPr>
                <w:rFonts w:ascii="Arial" w:hAnsi="Arial" w:cs="Arial"/>
                <w:sz w:val="20"/>
                <w:szCs w:val="20"/>
                <w:vertAlign w:val="superscript"/>
              </w:rPr>
              <w:t>hi</w:t>
            </w:r>
            <w:r>
              <w:rPr>
                <w:rFonts w:ascii="Arial" w:hAnsi="Arial" w:cs="Arial"/>
                <w:sz w:val="20"/>
                <w:szCs w:val="20"/>
                <w:vertAlign w:val="superscript"/>
              </w:rPr>
              <w:t xml:space="preserve"> </w:t>
            </w:r>
            <w:r>
              <w:rPr>
                <w:rFonts w:ascii="Arial" w:hAnsi="Arial" w:cs="Arial"/>
                <w:sz w:val="20"/>
                <w:szCs w:val="20"/>
              </w:rPr>
              <w:t>(M1)</w:t>
            </w:r>
            <w:r w:rsidRPr="00885EC1">
              <w:rPr>
                <w:rFonts w:ascii="Arial" w:hAnsi="Arial" w:cs="Arial"/>
                <w:sz w:val="20"/>
                <w:szCs w:val="20"/>
              </w:rPr>
              <w:t> and CD45</w:t>
            </w:r>
            <w:r w:rsidRPr="00885EC1">
              <w:rPr>
                <w:rFonts w:ascii="Arial" w:hAnsi="Arial" w:cs="Arial"/>
                <w:sz w:val="20"/>
                <w:szCs w:val="20"/>
                <w:vertAlign w:val="superscript"/>
              </w:rPr>
              <w:t>+</w:t>
            </w:r>
            <w:r w:rsidRPr="00885EC1">
              <w:rPr>
                <w:rFonts w:ascii="Arial" w:hAnsi="Arial" w:cs="Arial"/>
                <w:sz w:val="20"/>
                <w:szCs w:val="20"/>
              </w:rPr>
              <w:t>/F4/80</w:t>
            </w:r>
            <w:r w:rsidRPr="00885EC1">
              <w:rPr>
                <w:rFonts w:ascii="Arial" w:hAnsi="Arial" w:cs="Arial"/>
                <w:sz w:val="20"/>
                <w:szCs w:val="20"/>
                <w:vertAlign w:val="superscript"/>
              </w:rPr>
              <w:t>+</w:t>
            </w:r>
            <w:r w:rsidRPr="00885EC1">
              <w:rPr>
                <w:rFonts w:ascii="Arial" w:hAnsi="Arial" w:cs="Arial"/>
                <w:sz w:val="20"/>
                <w:szCs w:val="20"/>
              </w:rPr>
              <w:t>/Ly6C</w:t>
            </w:r>
            <w:r w:rsidRPr="00885EC1">
              <w:rPr>
                <w:rFonts w:ascii="Arial" w:hAnsi="Arial" w:cs="Arial"/>
                <w:sz w:val="20"/>
                <w:szCs w:val="20"/>
                <w:vertAlign w:val="superscript"/>
              </w:rPr>
              <w:t>lo</w:t>
            </w:r>
            <w:r>
              <w:rPr>
                <w:rFonts w:ascii="Arial" w:hAnsi="Arial" w:cs="Arial"/>
                <w:sz w:val="20"/>
                <w:szCs w:val="20"/>
                <w:vertAlign w:val="superscript"/>
              </w:rPr>
              <w:t xml:space="preserve"> </w:t>
            </w:r>
            <w:r>
              <w:rPr>
                <w:rFonts w:ascii="Arial" w:hAnsi="Arial" w:cs="Arial"/>
                <w:sz w:val="20"/>
                <w:szCs w:val="20"/>
              </w:rPr>
              <w:t>(M2)</w:t>
            </w:r>
            <w:r w:rsidRPr="00885EC1">
              <w:rPr>
                <w:rFonts w:ascii="Arial" w:hAnsi="Arial" w:cs="Arial"/>
                <w:sz w:val="20"/>
                <w:szCs w:val="20"/>
              </w:rPr>
              <w:t> macrophages</w:t>
            </w:r>
            <w:r>
              <w:rPr>
                <w:rFonts w:ascii="Arial" w:hAnsi="Arial" w:cs="Arial"/>
                <w:sz w:val="20"/>
                <w:szCs w:val="20"/>
              </w:rPr>
              <w:t xml:space="preserve"> (Fig. 2A)</w:t>
            </w:r>
            <w:r>
              <w:rPr>
                <w:rFonts w:ascii="Arial" w:hAnsi="Arial" w:cs="Arial"/>
                <w:sz w:val="20"/>
                <w:szCs w:val="20"/>
              </w:rPr>
              <w:fldChar w:fldCharType="begin" w:fldLock="1"/>
            </w:r>
            <w:r>
              <w:rPr>
                <w:rFonts w:ascii="Arial" w:hAnsi="Arial" w:cs="Arial"/>
                <w:sz w:val="20"/>
                <w:szCs w:val="20"/>
              </w:rPr>
              <w:instrText>ADDIN CSL_CITATION {"citationItems":[{"id":"ITEM-1","itemData":{"DOI":"10.1016/J.JNEUROIM.2018.01.004","ISSN":"18728421","PMID":"29325905","abstract":"Acute skeletal muscle injury repair requires an adequate inflammatory response predominated by macrophage infiltration. We studied the activation of infiltrating macrophages by analyzing the expression of M1/M2 signature genes. Most of the intramuscular macrophages were Ly6C hi at day 1 after BaCl 2 injection, while many were Ly6C lo at day 3. Ly6C hi macrophages at day 1 expressed a high level of both M1 and M2 genes, and the Ly6C hi and Ly6C lo macrophages at day 3 expressed a similar level of many M1/M2 genes. Infiltrating macrophages are broadly activated rather than polarized at the early stage to support acute skeletal muscle injury repair.","author":[{"dropping-particle":"","family":"Wang","given":"Xingyu","non-dropping-particle":"","parse-names":false,"suffix":""},{"dropping-particle":"","family":"Zhao","given":"Wanming","non-dropping-particle":"","parse-names":false,"suffix":""},{"dropping-particle":"","family":"Ransohoff","given":"Richard M.","non-dropping-particle":"","parse-names":false,"suffix":""},{"dropping-particle":"","family":"Zhou","given":"Lan","non-dropping-particle":"","parse-names":false,"suffix":""}],"container-title":"Journal of neuroimmunology","id":"ITEM-1","issued":{"date-parts":[["2018","4","4"]]},"page":"55","publisher":"NIH Public Access","title":"Infiltrating macrophages are broadly activated at the early stage to support acute skeletal muscle injury repair","type":"article-journal","volume":"317"},"uris":["http://www.mendeley.com/documents/?uuid=97b70f52-8a17-3a0b-9933-89018bfc6133"]}],"mendeley":{"formattedCitation":"&lt;sup&gt;107&lt;/sup&gt;","plainTextFormattedCitation":"107","previouslyFormattedCitation":"&lt;sup&gt;107&lt;/sup&gt;"},"properties":{"noteIndex":0},"schema":"https://github.com/citation-style-language/schema/raw/master/csl-citation.json"}</w:instrText>
            </w:r>
            <w:r>
              <w:rPr>
                <w:rFonts w:ascii="Arial" w:hAnsi="Arial" w:cs="Arial"/>
                <w:sz w:val="20"/>
                <w:szCs w:val="20"/>
              </w:rPr>
              <w:fldChar w:fldCharType="separate"/>
            </w:r>
            <w:r w:rsidRPr="009D018E">
              <w:rPr>
                <w:rFonts w:ascii="Arial" w:hAnsi="Arial" w:cs="Arial"/>
                <w:noProof/>
                <w:sz w:val="20"/>
                <w:szCs w:val="20"/>
                <w:vertAlign w:val="superscript"/>
              </w:rPr>
              <w:t>107</w:t>
            </w:r>
            <w:r>
              <w:rPr>
                <w:rFonts w:ascii="Arial" w:hAnsi="Arial" w:cs="Arial"/>
                <w:sz w:val="20"/>
                <w:szCs w:val="20"/>
              </w:rPr>
              <w:fldChar w:fldCharType="end"/>
            </w:r>
          </w:p>
        </w:tc>
        <w:tc>
          <w:tcPr>
            <w:tcW w:w="2160" w:type="dxa"/>
          </w:tcPr>
          <w:p w14:paraId="76FFB1E7" w14:textId="77777777" w:rsidR="003742BA" w:rsidRPr="007E2513" w:rsidRDefault="003742BA" w:rsidP="00157C7A">
            <w:pPr>
              <w:spacing w:after="160" w:line="259" w:lineRule="auto"/>
              <w:rPr>
                <w:rFonts w:ascii="Arial" w:hAnsi="Arial" w:cs="Arial"/>
                <w:sz w:val="20"/>
                <w:szCs w:val="20"/>
              </w:rPr>
            </w:pPr>
            <w:r w:rsidRPr="007E2513">
              <w:rPr>
                <w:rFonts w:ascii="Arial" w:hAnsi="Arial" w:cs="Arial"/>
                <w:sz w:val="20"/>
                <w:szCs w:val="20"/>
              </w:rPr>
              <w:t>M1 and M2 cell count validation (Fig. 3E &amp; H)</w:t>
            </w:r>
          </w:p>
        </w:tc>
      </w:tr>
      <w:tr w:rsidR="003742BA" w:rsidRPr="007E2513" w14:paraId="442D9A5E" w14:textId="77777777" w:rsidTr="00157C7A">
        <w:tc>
          <w:tcPr>
            <w:tcW w:w="7825" w:type="dxa"/>
          </w:tcPr>
          <w:p w14:paraId="508B92A5" w14:textId="77777777" w:rsidR="003742BA" w:rsidRPr="007E2513" w:rsidRDefault="003742BA" w:rsidP="00157C7A">
            <w:pPr>
              <w:spacing w:after="160" w:line="259" w:lineRule="auto"/>
              <w:rPr>
                <w:rFonts w:ascii="Arial" w:hAnsi="Arial" w:cs="Arial"/>
                <w:sz w:val="20"/>
                <w:szCs w:val="20"/>
                <w:vertAlign w:val="superscript"/>
              </w:rPr>
            </w:pPr>
            <w:r>
              <w:rPr>
                <w:rFonts w:ascii="Arial" w:hAnsi="Arial" w:cs="Arial"/>
                <w:sz w:val="20"/>
                <w:szCs w:val="20"/>
              </w:rPr>
              <w:t>CTX injury to mouse hindlimb muscle and IHC analysis was used to label neutrophils using Ly6G antibody (Fig. 3A)</w:t>
            </w:r>
            <w:r>
              <w:rPr>
                <w:rFonts w:ascii="Arial" w:hAnsi="Arial" w:cs="Arial"/>
                <w:sz w:val="20"/>
                <w:szCs w:val="20"/>
                <w:vertAlign w:val="superscript"/>
              </w:rPr>
              <w:fldChar w:fldCharType="begin" w:fldLock="1"/>
            </w:r>
            <w:r>
              <w:rPr>
                <w:rFonts w:ascii="Arial" w:hAnsi="Arial" w:cs="Arial"/>
                <w:sz w:val="20"/>
                <w:szCs w:val="20"/>
                <w:vertAlign w:val="superscript"/>
              </w:rPr>
              <w:instrText>ADDIN CSL_CITATION {"citationItems":[{"id":"ITEM-1","itemData":{"DOI":"10.1100/TSW.2011.137","ISSN":"1537744X","PMID":"21805021","abstract":"In obesity and type 2 diabetes, efficient skeletal muscle repair following injury may be required, not only for restoring muscle structure and function, but also for maintaining exercise capacity and insulin sensitivity. The hypothesis of this study was that muscle regeneration would be impaired in ob/ob and db/db mice, which are common mouse models of obesity and type 2 diabetes. Muscle injury was produced by cardiotoxin injection, and regeneration was assessed by morphological and immunostaining techniques. Muscle regeneration was delayed in ob/ob and db/db mice, but not in a less severe model of insulin resistance - feeding a high-fat diet to wild-type mice. Angiogenesis, cell proliferation, and myoblast accumulation were also impaired in ob/ob and db/db mice, but not the high-fat diet mice. The impairments in muscle regeneration were associated with impaired macrophage accumulation; macrophages have been shown previously to be required for efficient muscle regeneration. Impaired regeneration in ob/ob and db/db mice could be due partly to the lack of leptin signaling, since leptin is expressed both in damaged muscle and in cultured muscle cells. In summary, impaired muscle regeneration in ob/ob and db/db mice was associated with reduced macrophage accumulation, angiogenesis, and myoblast activity, and could have implications for insulin sensitivity in the skeletal muscle of obese and type 2 diabetic patients. ©2011 with author. Published by TheScientificWorld.","author":[{"dropping-particle":"","family":"Nguyen","given":"Mai Huong","non-dropping-particle":"","parse-names":false,"suffix":""},{"dropping-particle":"","family":"Cheng","given":"Ming","non-dropping-particle":"","parse-names":false,"suffix":""},{"dropping-particle":"","family":"Koh","given":"Timothy J.","non-dropping-particle":"","parse-names":false,"suffix":""}],"container-title":"The Scientific World Journal","id":"ITEM-1","issued":{"date-parts":[["2011","7","28"]]},"page":"1525","publisher":"Hindawi Limited","title":"Impaired Muscle Regeneration in Ob/ob and Db/db Mice","type":"article-journal","volume":"11"},"uris":["http://www.mendeley.com/documents/?uuid=56874a9c-05f8-3127-b168-c187888e65d0"]}],"mendeley":{"formattedCitation":"&lt;sup&gt;108&lt;/sup&gt;","plainTextFormattedCitation":"108","previouslyFormattedCitation":"&lt;sup&gt;108&lt;/sup&gt;"},"properties":{"noteIndex":0},"schema":"https://github.com/citation-style-language/schema/raw/master/csl-citation.json"}</w:instrText>
            </w:r>
            <w:r>
              <w:rPr>
                <w:rFonts w:ascii="Arial" w:hAnsi="Arial" w:cs="Arial"/>
                <w:sz w:val="20"/>
                <w:szCs w:val="20"/>
                <w:vertAlign w:val="superscript"/>
              </w:rPr>
              <w:fldChar w:fldCharType="separate"/>
            </w:r>
            <w:r w:rsidRPr="009D018E">
              <w:rPr>
                <w:rFonts w:ascii="Arial" w:hAnsi="Arial" w:cs="Arial"/>
                <w:noProof/>
                <w:sz w:val="20"/>
                <w:szCs w:val="20"/>
                <w:vertAlign w:val="superscript"/>
              </w:rPr>
              <w:t>108</w:t>
            </w:r>
            <w:r>
              <w:rPr>
                <w:rFonts w:ascii="Arial" w:hAnsi="Arial" w:cs="Arial"/>
                <w:sz w:val="20"/>
                <w:szCs w:val="20"/>
                <w:vertAlign w:val="superscript"/>
              </w:rPr>
              <w:fldChar w:fldCharType="end"/>
            </w:r>
          </w:p>
        </w:tc>
        <w:tc>
          <w:tcPr>
            <w:tcW w:w="2160" w:type="dxa"/>
          </w:tcPr>
          <w:p w14:paraId="1585AC3F" w14:textId="77777777" w:rsidR="003742BA" w:rsidRPr="007E2513" w:rsidRDefault="003742BA" w:rsidP="00157C7A">
            <w:pPr>
              <w:spacing w:after="160" w:line="259" w:lineRule="auto"/>
              <w:rPr>
                <w:rFonts w:ascii="Arial" w:hAnsi="Arial" w:cs="Arial"/>
                <w:sz w:val="20"/>
                <w:szCs w:val="20"/>
              </w:rPr>
            </w:pPr>
            <w:r w:rsidRPr="007E2513">
              <w:rPr>
                <w:rFonts w:ascii="Arial" w:hAnsi="Arial" w:cs="Arial"/>
                <w:sz w:val="20"/>
                <w:szCs w:val="20"/>
              </w:rPr>
              <w:t>Neutrophil cell count validation (Fig. 3G)</w:t>
            </w:r>
          </w:p>
        </w:tc>
      </w:tr>
      <w:tr w:rsidR="003742BA" w:rsidRPr="007E2513" w14:paraId="5127F532" w14:textId="77777777" w:rsidTr="00157C7A">
        <w:tc>
          <w:tcPr>
            <w:tcW w:w="7825" w:type="dxa"/>
          </w:tcPr>
          <w:p w14:paraId="2487EBCE" w14:textId="77777777" w:rsidR="003742BA" w:rsidRPr="007E2513" w:rsidRDefault="003742BA" w:rsidP="00157C7A">
            <w:pPr>
              <w:spacing w:after="160" w:line="259" w:lineRule="auto"/>
              <w:rPr>
                <w:rFonts w:ascii="Arial" w:hAnsi="Arial" w:cs="Arial"/>
                <w:sz w:val="20"/>
                <w:szCs w:val="20"/>
              </w:rPr>
            </w:pPr>
            <w:r w:rsidRPr="0063549F">
              <w:rPr>
                <w:rFonts w:ascii="Arial" w:hAnsi="Arial" w:cs="Arial"/>
                <w:sz w:val="20"/>
                <w:szCs w:val="20"/>
              </w:rPr>
              <w:t xml:space="preserve">Bothrops asper snake venom </w:t>
            </w:r>
            <w:r>
              <w:rPr>
                <w:rFonts w:ascii="Arial" w:hAnsi="Arial" w:cs="Arial"/>
                <w:sz w:val="20"/>
                <w:szCs w:val="20"/>
              </w:rPr>
              <w:t xml:space="preserve">induced hindlimb injury to mice pretreated </w:t>
            </w:r>
            <w:r w:rsidRPr="00AF4CED">
              <w:rPr>
                <w:rFonts w:ascii="Arial" w:hAnsi="Arial" w:cs="Arial"/>
                <w:sz w:val="20"/>
                <w:szCs w:val="20"/>
              </w:rPr>
              <w:t>with either an antimouse granulocyte rat monoclonal immunoglobulin G (IgG) antibody or with isotype-matched control antibody</w:t>
            </w:r>
            <w:r>
              <w:rPr>
                <w:rFonts w:ascii="Arial" w:hAnsi="Arial" w:cs="Arial"/>
                <w:sz w:val="20"/>
                <w:szCs w:val="20"/>
              </w:rPr>
              <w:t>. Inflammatory infiltrate was quantified from muscle tissue (Fig. 7A) and t</w:t>
            </w:r>
            <w:r w:rsidRPr="005245A4">
              <w:rPr>
                <w:rFonts w:ascii="Arial" w:hAnsi="Arial" w:cs="Arial"/>
                <w:sz w:val="20"/>
                <w:szCs w:val="20"/>
              </w:rPr>
              <w:t>he extent of regeneration was quantitatively assessed by determining the percentage of the area comprised of regenerating muscle fibers in relation to the total area of muscle damage</w:t>
            </w:r>
            <w:r>
              <w:rPr>
                <w:rFonts w:ascii="Arial" w:hAnsi="Arial" w:cs="Arial"/>
                <w:sz w:val="20"/>
                <w:szCs w:val="20"/>
              </w:rPr>
              <w:fldChar w:fldCharType="begin" w:fldLock="1"/>
            </w:r>
            <w:r>
              <w:rPr>
                <w:rFonts w:ascii="Arial" w:hAnsi="Arial" w:cs="Arial"/>
                <w:sz w:val="20"/>
                <w:szCs w:val="20"/>
              </w:rPr>
              <w:instrText>ADDIN CSL_CITATION {"citationItems":[{"id":"ITEM-1","itemData":{"DOI":"10.1002/MUS.10453","ISSN":"1097-4598","PMID":"14506717","abstract":"Local tissue damage induced by crotaline snake venoms includes edema, myonecrosis, hemorrhage, and an inflammatory response associated with a prominent cellular infiltrate. The role of neutrophils in the local tissue damage induced by Bothrops asper snake venom and by myotoxin I, a phospholipase A2 isolated from this venom, was investigated. Male Swiss mice were pretreated with either an antimouse granulocyte rat monoclonal immunoglobulin G (IgG) antibody or with isotype-matched control antibody. No significant differences in these local effects were observed between mice pretreated with antigranulocyte antibodies and those receiving control IgG. Moreover, myotoxicity induced by B. asper myotoxin I was similar in neutrophil-depleted and control mice. The role of neutrophils in the process of skeletal muscle regeneration was also assessed. Muscle regeneration was assessed by quantifying the muscle levels of creatine kinase and by morphometric histological analysis of the area comprised by regenerating cells in damaged regions of skeletal muscle. Mice depleted of neutrophils and then injected with B. asper venom showed a more deficient regenerative response than mice pretreated with control IgG. Moreover, a drastic difference in the regenerative response was observed in mice injected with myotoxin I, because animals pretreated with control IgG showed a successful regeneration, whereas those depleted of neutrophils had abundant areas of necrotic tissue that had not been removed 7 days after injection, associated with reduced contents of creatine kinase. It is concluded that (1) neutrophils do not play a significant role in the acute local pathological alterations induced by the venom of B. asper, and (2) neutrophils play a prominent role in the process of skeletal muscle regeneration after injection of B. aspervenom and myotoxin I, probably related to the phagocytosis of necrotic material and the recruitment of other inflammatory cells, two events directly associated with a successful muscle regenerative response.","author":[{"dropping-particle":"","family":"Teixeira","given":"C. F.P.","non-dropping-particle":"","parse-names":false,"suffix":""},{"dropping-particle":"","family":"Zamunér","given":"S. R.","non-dropping-particle":"","parse-names":false,"suffix":""},{"dropping-particle":"","family":"Zuliani","given":"J. P.","non-dropping-particle":"","parse-names":false,"suffix":""},{"dropping-particle":"","family":"Fernandes","given":"C. M.","non-dropping-particle":"","parse-names":false,"suffix":""},{"dropping-particle":"","family":"Cruz-Hofling","given":"M. A.","non-dropping-particle":"","parse-names":false,"suffix":""},{"dropping-particle":"","family":"Fernandes","given":"I.","non-dropping-particle":"","parse-names":false,"suffix":""},{"dropping-particle":"","family":"Chaves","given":"F.","non-dropping-particle":"","parse-names":false,"suffix":""},{"dropping-particle":"","family":"Gutiérrez","given":"J. M.","non-dropping-particle":"","parse-names":false,"suffix":""}],"container-title":"Muscle &amp; Nerve","id":"ITEM-1","issue":"4","issued":{"date-parts":[["2003","10","1"]]},"page":"449-459","publisher":"John Wiley &amp; Sons, Ltd","title":"Neutrophils do not contribute to local tissue damage, but play a key role in skeletal muscle regeneration, in mice injected with Bothrops asper snake venom","type":"article-journal","volume":"28"},"uris":["http://www.mendeley.com/documents/?uuid=b398ecfa-0dc4-3cdd-b168-843fb2d1e848"]}],"mendeley":{"formattedCitation":"&lt;sup&gt;109&lt;/sup&gt;","plainTextFormattedCitation":"109","previouslyFormattedCitation":"&lt;sup&gt;109&lt;/sup&gt;"},"properties":{"noteIndex":0},"schema":"https://github.com/citation-style-language/schema/raw/master/csl-citation.json"}</w:instrText>
            </w:r>
            <w:r>
              <w:rPr>
                <w:rFonts w:ascii="Arial" w:hAnsi="Arial" w:cs="Arial"/>
                <w:sz w:val="20"/>
                <w:szCs w:val="20"/>
              </w:rPr>
              <w:fldChar w:fldCharType="separate"/>
            </w:r>
            <w:r w:rsidRPr="009D018E">
              <w:rPr>
                <w:rFonts w:ascii="Arial" w:hAnsi="Arial" w:cs="Arial"/>
                <w:noProof/>
                <w:sz w:val="20"/>
                <w:szCs w:val="20"/>
                <w:vertAlign w:val="superscript"/>
              </w:rPr>
              <w:t>109</w:t>
            </w:r>
            <w:r>
              <w:rPr>
                <w:rFonts w:ascii="Arial" w:hAnsi="Arial" w:cs="Arial"/>
                <w:sz w:val="20"/>
                <w:szCs w:val="20"/>
              </w:rPr>
              <w:fldChar w:fldCharType="end"/>
            </w:r>
          </w:p>
        </w:tc>
        <w:tc>
          <w:tcPr>
            <w:tcW w:w="2160" w:type="dxa"/>
          </w:tcPr>
          <w:p w14:paraId="0D6E07A5" w14:textId="77777777" w:rsidR="003742BA" w:rsidRPr="007E2513" w:rsidRDefault="003742BA" w:rsidP="00157C7A">
            <w:pPr>
              <w:spacing w:after="160" w:line="259" w:lineRule="auto"/>
              <w:rPr>
                <w:rFonts w:ascii="Arial" w:hAnsi="Arial" w:cs="Arial"/>
                <w:sz w:val="20"/>
                <w:szCs w:val="20"/>
              </w:rPr>
            </w:pPr>
            <w:r w:rsidRPr="007E2513">
              <w:rPr>
                <w:rFonts w:ascii="Arial" w:hAnsi="Arial" w:cs="Arial"/>
                <w:sz w:val="20"/>
                <w:szCs w:val="20"/>
              </w:rPr>
              <w:t>Neutrophil depletion perturbation (Fig. 4)</w:t>
            </w:r>
          </w:p>
        </w:tc>
      </w:tr>
      <w:tr w:rsidR="003742BA" w:rsidRPr="007E2513" w14:paraId="5C6834F8" w14:textId="77777777" w:rsidTr="00157C7A">
        <w:tc>
          <w:tcPr>
            <w:tcW w:w="7825" w:type="dxa"/>
          </w:tcPr>
          <w:p w14:paraId="04F6581C" w14:textId="77777777" w:rsidR="003742BA" w:rsidRPr="007E2513" w:rsidRDefault="003742BA" w:rsidP="00157C7A">
            <w:pPr>
              <w:spacing w:after="160" w:line="259" w:lineRule="auto"/>
              <w:rPr>
                <w:rFonts w:ascii="Arial" w:hAnsi="Arial" w:cs="Arial"/>
                <w:sz w:val="20"/>
                <w:szCs w:val="20"/>
                <w:vertAlign w:val="superscript"/>
              </w:rPr>
            </w:pPr>
            <w:r w:rsidRPr="0014550C">
              <w:rPr>
                <w:rFonts w:ascii="Arial" w:eastAsia="Arial" w:hAnsi="Arial" w:cs="Arial"/>
                <w:sz w:val="20"/>
                <w:szCs w:val="20"/>
              </w:rPr>
              <w:t>IL-4–conjugated gold nanoparticles were injected into murine skeletal muscle</w:t>
            </w:r>
            <w:r>
              <w:rPr>
                <w:rFonts w:ascii="Arial" w:eastAsia="Arial" w:hAnsi="Arial" w:cs="Arial"/>
                <w:sz w:val="20"/>
                <w:szCs w:val="20"/>
              </w:rPr>
              <w:t xml:space="preserve"> following hindlimb ischemia. M1 and M2 cells were quantified with flow cytometry </w:t>
            </w:r>
            <w:r w:rsidRPr="00F76AE9">
              <w:rPr>
                <w:rFonts w:ascii="Arial" w:eastAsia="Arial" w:hAnsi="Arial" w:cs="Arial"/>
                <w:sz w:val="20"/>
                <w:szCs w:val="20"/>
              </w:rPr>
              <w:t>(Fig. 6 A, C, and E)</w:t>
            </w:r>
            <w:r>
              <w:rPr>
                <w:rFonts w:ascii="Arial" w:eastAsia="Arial" w:hAnsi="Arial" w:cs="Arial"/>
                <w:sz w:val="20"/>
                <w:szCs w:val="20"/>
              </w:rPr>
              <w:t xml:space="preserve"> and muscle force was measured for quantification of regeneration (Fig. 4G)</w:t>
            </w:r>
            <w:r w:rsidRPr="0014550C">
              <w:rPr>
                <w:rFonts w:ascii="Arial" w:eastAsia="Arial" w:hAnsi="Arial" w:cs="Arial"/>
                <w:sz w:val="20"/>
                <w:szCs w:val="20"/>
              </w:rPr>
              <w:fldChar w:fldCharType="begin" w:fldLock="1"/>
            </w:r>
            <w:r>
              <w:rPr>
                <w:rFonts w:ascii="Arial" w:eastAsia="Arial" w:hAnsi="Arial" w:cs="Arial"/>
                <w:sz w:val="20"/>
                <w:szCs w:val="20"/>
              </w:rPr>
              <w:instrText xml:space="preserve">ADDIN CSL_CITATION {"citationItems":[{"id":"ITEM-1","itemData":{"DOI":"10.1073/pnas.1806908115","ISSN":"10916490","PMID":"30275293","abstract":"Persistence of inflammation, and associated limits in tissue regeneration, are believed to be due in part to the imbalance of M1 over M2 macrophages. Here, we hypothesized that providing a sustained source of an antiinflammatory polarizing cytokine would shift the balance of macrophages at a site of tissue damage to improve functional regeneration. Specifically, IL-4-conjugated gold nanoparticles (PA4) were injected into injured murine skeletal muscle, resulting in improved histology and an </w:instrText>
            </w:r>
            <w:r>
              <w:rPr>
                <w:rFonts w:ascii="Cambria Math" w:eastAsia="Arial" w:hAnsi="Cambria Math" w:cs="Cambria Math"/>
                <w:sz w:val="20"/>
                <w:szCs w:val="20"/>
              </w:rPr>
              <w:instrText>∼</w:instrText>
            </w:r>
            <w:r>
              <w:rPr>
                <w:rFonts w:ascii="Arial" w:eastAsia="Arial" w:hAnsi="Arial" w:cs="Arial"/>
                <w:sz w:val="20"/>
                <w:szCs w:val="20"/>
              </w:rPr>
              <w:instrText>40% increase in muscle force compared with mice treated with vehicle only. Macrophages were the predominant infiltrating immune cell, and treatment with PA4 resulted in an approximately twofold increase in the percentage of macrophages expressing the M2a phenotype and an approximately twofold decrease in M1 macrophages, compared with mice treated with vehicle only. Intramuscular injection of soluble IL-4 did not shift macrophage polarization or result in functional muscle improvements. Depletion of monocytes/macrophages eliminated the therapeutic effects of PA4, suggesting that improvement in muscle function was the result of M2-shifted macrophage polarization. The ability of PA4 to direct macrophage polarization in vivo may be beneficial in the treatment of many injuries and inflammatory diseases.","author":[{"dropping-particle":"","family":"Raimondo","given":"Theresa M.","non-dropping-particle":"","parse-names":false,"suffix":""},{"dropping-particle":"","family":"Mooney","given":"David J.","non-dropping-particle":"","parse-names":false,"suffix":""}],"container-title":"Proceedings of the National Academy of Sciences of the United States of America","id":"ITEM-1","issue":"42","issued":{"date-parts":[["2018","10","16"]]},"page":"10648-10653","publisher":"National Academy of Sciences","title":"Functional muscle recovery with nanoparticle-directed M2 macrophage polarization in mice","type":"article-journal","volume":"115"},"uris":["http://www.mendeley.com/documents/?uuid=2fcd2e81-4b0c-3a19-b787-34dcef6e1d16"]}],"mendeley":{"formattedCitation":"&lt;sup&gt;164&lt;/sup&gt;","plainTextFormattedCitation":"164","previouslyFormattedCitation":"&lt;sup&gt;164&lt;/sup&gt;"},"properties":{"noteIndex":0},"schema":"https://github.com/citation-style-language/schema/raw/master/csl-citation.json"}</w:instrText>
            </w:r>
            <w:r w:rsidRPr="0014550C">
              <w:rPr>
                <w:rFonts w:ascii="Arial" w:eastAsia="Arial" w:hAnsi="Arial" w:cs="Arial"/>
                <w:sz w:val="20"/>
                <w:szCs w:val="20"/>
              </w:rPr>
              <w:fldChar w:fldCharType="separate"/>
            </w:r>
            <w:r w:rsidRPr="009D018E">
              <w:rPr>
                <w:rFonts w:ascii="Arial" w:eastAsia="Arial" w:hAnsi="Arial" w:cs="Arial"/>
                <w:noProof/>
                <w:sz w:val="20"/>
                <w:szCs w:val="20"/>
                <w:vertAlign w:val="superscript"/>
              </w:rPr>
              <w:t>164</w:t>
            </w:r>
            <w:r w:rsidRPr="0014550C">
              <w:rPr>
                <w:rFonts w:ascii="Arial" w:eastAsia="Arial" w:hAnsi="Arial" w:cs="Arial"/>
                <w:sz w:val="20"/>
                <w:szCs w:val="20"/>
              </w:rPr>
              <w:fldChar w:fldCharType="end"/>
            </w:r>
          </w:p>
        </w:tc>
        <w:tc>
          <w:tcPr>
            <w:tcW w:w="2160" w:type="dxa"/>
          </w:tcPr>
          <w:p w14:paraId="799ECE95" w14:textId="77777777" w:rsidR="003742BA" w:rsidRPr="007E2513" w:rsidRDefault="003742BA" w:rsidP="00157C7A">
            <w:pPr>
              <w:spacing w:line="259" w:lineRule="auto"/>
              <w:rPr>
                <w:rFonts w:ascii="Arial" w:hAnsi="Arial" w:cs="Arial"/>
                <w:sz w:val="20"/>
                <w:szCs w:val="20"/>
              </w:rPr>
            </w:pPr>
            <w:r w:rsidRPr="007E2513">
              <w:rPr>
                <w:rFonts w:ascii="Arial" w:hAnsi="Arial" w:cs="Arial"/>
                <w:sz w:val="20"/>
                <w:szCs w:val="20"/>
              </w:rPr>
              <w:t>Anti-inflammatory nanoparticles perturbation (Fig. 4)</w:t>
            </w:r>
          </w:p>
        </w:tc>
      </w:tr>
      <w:tr w:rsidR="003742BA" w:rsidRPr="007E2513" w14:paraId="27F25DF2" w14:textId="77777777" w:rsidTr="00157C7A">
        <w:tc>
          <w:tcPr>
            <w:tcW w:w="7825" w:type="dxa"/>
          </w:tcPr>
          <w:p w14:paraId="24C4FE43" w14:textId="77777777" w:rsidR="003742BA" w:rsidRPr="007E2513" w:rsidRDefault="003742BA" w:rsidP="00157C7A">
            <w:pPr>
              <w:spacing w:after="160" w:line="259" w:lineRule="auto"/>
              <w:rPr>
                <w:rFonts w:ascii="Arial" w:hAnsi="Arial" w:cs="Arial"/>
                <w:sz w:val="20"/>
                <w:szCs w:val="20"/>
                <w:vertAlign w:val="superscript"/>
              </w:rPr>
            </w:pPr>
            <w:r>
              <w:rPr>
                <w:rFonts w:ascii="Arial" w:hAnsi="Arial" w:cs="Arial"/>
                <w:sz w:val="20"/>
                <w:szCs w:val="20"/>
              </w:rPr>
              <w:t>IL-10 null mice underwent hindlimb unloading and reloading to induce muscle damage. Muscle CSA (Fig. 6C), M1 and M2 cells (Fig. 3A-B), and SSC differentiation markers were quantified (Fig. 3C-F)</w:t>
            </w:r>
            <w:r>
              <w:rPr>
                <w:rFonts w:ascii="Arial" w:hAnsi="Arial" w:cs="Arial"/>
                <w:sz w:val="20"/>
                <w:szCs w:val="20"/>
                <w:vertAlign w:val="superscript"/>
              </w:rPr>
              <w:fldChar w:fldCharType="begin" w:fldLock="1"/>
            </w:r>
            <w:r>
              <w:rPr>
                <w:rFonts w:ascii="Arial" w:hAnsi="Arial" w:cs="Arial"/>
                <w:sz w:val="20"/>
                <w:szCs w:val="20"/>
                <w:vertAlign w:val="superscript"/>
              </w:rPr>
              <w:instrText>ADDIN CSL_CITATION {"citationItems":[{"id":"ITEM-1","itemData":{"DOI":"10.4049/jimmunol.1103180","ISSN":"0022-1767","PMID":"22933625","abstract":"We examined the function of IL-10 in regulating changes in macrophage phenotype during muscle growth and regeneration following injury. Our findings showed that the Th1 cytokine response in inflamed muscle is characterized by high levels of expression of CD68, CCL-2, TNF-α, and IL-6 at 1 d postinjury. During transition to the Th2 cytokine response, expression of those transcripts declined, whereas CD163, IL-10, IL-10R1, and arginase-1 increased. Ablation of IL-10 amplified the Th1 response at 1 d postinjury, causing increases in IL-6 and CCL2, while preventing a subsequent increase in CD163 and arginase-1. Reductions in muscle fiber damage that normally occurred between 1 and 4 d postinjury did not occur in IL-10 mutants. In addition, muscle regeneration and growth were greatly slowed by loss of IL-10. Furthermore, myogenin expression increased in IL-10 mutant muscle at 1 d postinjury, suggesting that the mutation amplified the transition from the proliferative to the early differentiation stages of myogenesis. In vitro assays showed that stimulation of muscle cells with IL-10 had no effect on cell proliferation or expression of MyoD or myogenin. However, coculturing muscle cells with macrophages activated with IL-10 to the M2 phenotype increased myoblast proliferation without affecting MyoD or myogenin expression, showing that M2 macrophages promote the early, proliferative stage of myogenesis. Collectively, these data show that IL-10 plays a central role in regulating the switch of muscle macrophages from a M1 to M2 phenotype in injured muscle in vivo, and this transition is necessary for normal growth and regeneration of muscle.","author":[{"dropping-particle":"","family":"Deng","given":"Bo","non-dropping-particle":"","parse-names":false,"suffix":""},{"dropping-particle":"","family":"Wehling-Henricks","given":"Michelle","non-dropping-particle":"","parse-names":false,"suffix":""},{"dropping-particle":"","family":"Villalta","given":"S. Armando","non-dropping-particle":"","parse-names":false,"suffix":""},{"dropping-particle":"","family":"Wang","given":"Ying","non-dropping-particle":"","parse-names":false,"suffix":""},{"dropping-particle":"","family":"Tidball","given":"James G.","non-dropping-particle":"","parse-names":false,"suffix":""}],"container-title":"The Journal of Immunology","id":"ITEM-1","issue":"7","issued":{"date-parts":[["2012","10","10"]]},"page":"3669-3680","publisher":"NIH Public Access","title":"IL-10 Triggers Changes in Macrophage Phenotype That Promote Muscle Growth and Regeneration","type":"article-journal","volume":"189"},"uris":["http://www.mendeley.com/documents/?uuid=d2f85a31-bb0d-3566-8f1e-9dade5571267"]}],"mendeley":{"formattedCitation":"&lt;sup&gt;163&lt;/sup&gt;","plainTextFormattedCitation":"163","previouslyFormattedCitation":"&lt;sup&gt;163&lt;/sup&gt;"},"properties":{"noteIndex":0},"schema":"https://github.com/citation-style-language/schema/raw/master/csl-citation.json"}</w:instrText>
            </w:r>
            <w:r>
              <w:rPr>
                <w:rFonts w:ascii="Arial" w:hAnsi="Arial" w:cs="Arial"/>
                <w:sz w:val="20"/>
                <w:szCs w:val="20"/>
                <w:vertAlign w:val="superscript"/>
              </w:rPr>
              <w:fldChar w:fldCharType="separate"/>
            </w:r>
            <w:r w:rsidRPr="009D018E">
              <w:rPr>
                <w:rFonts w:ascii="Arial" w:hAnsi="Arial" w:cs="Arial"/>
                <w:noProof/>
                <w:sz w:val="20"/>
                <w:szCs w:val="20"/>
                <w:vertAlign w:val="superscript"/>
              </w:rPr>
              <w:t>163</w:t>
            </w:r>
            <w:r>
              <w:rPr>
                <w:rFonts w:ascii="Arial" w:hAnsi="Arial" w:cs="Arial"/>
                <w:sz w:val="20"/>
                <w:szCs w:val="20"/>
                <w:vertAlign w:val="superscript"/>
              </w:rPr>
              <w:fldChar w:fldCharType="end"/>
            </w:r>
          </w:p>
        </w:tc>
        <w:tc>
          <w:tcPr>
            <w:tcW w:w="2160" w:type="dxa"/>
          </w:tcPr>
          <w:p w14:paraId="345B26F5" w14:textId="77777777" w:rsidR="003742BA" w:rsidRPr="007E2513" w:rsidRDefault="003742BA" w:rsidP="00157C7A">
            <w:pPr>
              <w:spacing w:after="160" w:line="259" w:lineRule="auto"/>
              <w:rPr>
                <w:rFonts w:ascii="Arial" w:hAnsi="Arial" w:cs="Arial"/>
                <w:sz w:val="20"/>
                <w:szCs w:val="20"/>
              </w:rPr>
            </w:pPr>
            <w:r w:rsidRPr="007E2513">
              <w:rPr>
                <w:rFonts w:ascii="Arial" w:hAnsi="Arial" w:cs="Arial"/>
                <w:sz w:val="20"/>
                <w:szCs w:val="20"/>
              </w:rPr>
              <w:t>IL-10 KO perturbation (Fig. 4)</w:t>
            </w:r>
          </w:p>
        </w:tc>
      </w:tr>
      <w:tr w:rsidR="003742BA" w:rsidRPr="007E2513" w14:paraId="1C761363" w14:textId="77777777" w:rsidTr="00157C7A">
        <w:tc>
          <w:tcPr>
            <w:tcW w:w="7825" w:type="dxa"/>
          </w:tcPr>
          <w:p w14:paraId="180AD7B2" w14:textId="77777777" w:rsidR="003742BA" w:rsidRPr="007E2513" w:rsidRDefault="003742BA" w:rsidP="00157C7A">
            <w:pPr>
              <w:spacing w:after="160" w:line="259" w:lineRule="auto"/>
              <w:rPr>
                <w:rFonts w:ascii="Arial" w:hAnsi="Arial" w:cs="Arial"/>
                <w:sz w:val="20"/>
                <w:szCs w:val="20"/>
                <w:vertAlign w:val="superscript"/>
              </w:rPr>
            </w:pPr>
            <w:r>
              <w:rPr>
                <w:rFonts w:ascii="Arial" w:eastAsia="Arial" w:hAnsi="Arial" w:cs="Arial"/>
                <w:sz w:val="20"/>
                <w:szCs w:val="20"/>
              </w:rPr>
              <w:t xml:space="preserve">Noetoxin or freeze injury to </w:t>
            </w:r>
            <w:r w:rsidRPr="00C00E79">
              <w:rPr>
                <w:rFonts w:ascii="Arial" w:eastAsia="Arial" w:hAnsi="Arial" w:cs="Arial"/>
                <w:sz w:val="20"/>
                <w:szCs w:val="20"/>
              </w:rPr>
              <w:t xml:space="preserve">CXCL12Gagtm/Gagtm </w:t>
            </w:r>
            <w:r>
              <w:rPr>
                <w:rFonts w:ascii="Arial" w:eastAsia="Arial" w:hAnsi="Arial" w:cs="Arial"/>
                <w:sz w:val="20"/>
                <w:szCs w:val="20"/>
              </w:rPr>
              <w:t>and control mouse hindlimb muscle with H&amp;E for assessment of muscle regeneration (Fig. 3), transcriptome analysis to asses collagen organization and synthesis (Fig. 2C), and immune cell infiltration (Fig. 4S)</w:t>
            </w:r>
            <w:r w:rsidRPr="00377C5D">
              <w:rPr>
                <w:rFonts w:ascii="Arial" w:eastAsia="Arial" w:hAnsi="Arial" w:cs="Arial"/>
              </w:rPr>
              <w:fldChar w:fldCharType="begin" w:fldLock="1"/>
            </w:r>
            <w:r>
              <w:rPr>
                <w:rFonts w:ascii="Arial" w:eastAsia="Arial" w:hAnsi="Arial" w:cs="Arial"/>
              </w:rPr>
              <w:instrText>ADDIN CSL_CITATION {"citationItems":[{"id":"ITEM-1","itemData":{"DOI":"10.1186/s13395-019-0210-5","ISSN":"20445040","PMID":"31533830","abstract":"Background: During muscle regeneration, the chemokine CXCL12 (SDF-1) and the synthesis of some specific heparan sulfates (HS) have been shown to be critical. CXCL12 activity has been shown to be heavily influenced by its binding to extracellular glycosaminoglycans (GAG) by modulating its presentation to its receptors and by generating haptotactic gradients. Although CXCL12 has been implicated in several phases of tissue repair, the influence of GAG binding under HS influencing conditions such as acute tissue destruction remains understudied. Methods: To investigate the role of the CXCL12/HS proteoglycan interactions in the pathophysiology of muscle regeneration, we performed two models of muscle injuries (notexin and freeze injury) in mutant CXCL12Gagtm/Gagtm mice, where the CXCL12 gene having been selectively mutated in critical binding sites of CXCL12 to interact with HS. Histological, cytometric, functional transcriptomic, and ultrastructure analysis focusing on the satellite cell behavior and the vessels were conducted on muscles before and after injuries. Unless specified, statistical analysis was performed with the Mann-Whitney test. Results: We showed that despite normal histology of the resting muscle and normal muscle stem cell behavior in the mutant mice, endothelial cells displayed an increase in the angiogenic response in resting muscle despite the downregulated transcriptomic changes induced by the CXCL12 mutation. The regenerative capacity of the CXCL12-mutated mice was only delayed after a notexin injury, but a severe damage by freeze injury revealed a persistent defect in the muscle regeneration of CXCL12 mutant mice associated with vascular defect and fibroadipose deposition with persistent immune cell infiltration. Conclusion: The present study shows that CXCL12 is crucial for proper muscle regeneration. We highlight that this homing molecule could play an important role in drastic muscle injuries and that the regeneration defect could be due to an impairment of angiogenesis, associated with a long-lasting fibro-Adipogenic scar.","author":[{"dropping-particle":"","family":"Hardy","given":"David","non-dropping-particle":"","parse-names":false,"suffix":""},{"dropping-particle":"","family":"Fefeu","given":"Mylène","non-dropping-particle":"","parse-names":false,"suffix":""},{"dropping-particle":"","family":"Besnard","given":"Aurore","non-dropping-particle":"","parse-names":false,"suffix":""},{"dropping-particle":"","family":"Briand","given":"David","non-dropping-particle":"","parse-names":false,"suffix":""},{"dropping-particle":"","family":"Gasse","given":"Paméla","non-dropping-particle":"","parse-names":false,"suffix":""},{"dropping-particle":"","family":"Arenzana-Seisdedos","given":"Fernando","non-dropping-particle":"","parse-names":false,"suffix":""},{"dropping-particle":"","family":"Rocheteau","given":"Pierre","non-dropping-particle":"","parse-names":false,"suffix":""},{"dropping-particle":"","family":"Chrétien","given":"Fabrice","non-dropping-particle":"","parse-names":false,"suffix":""}],"container-title":"Skeletal Muscle","id":"ITEM-1","issue":"1","issued":{"date-parts":[["2019","9","18"]]},"page":"1-15","publisher":"BioMed Central Ltd.","title":"Defective angiogenesis in CXCL12 mutant mice impairs skeletal muscle regeneration","type":"article-journal","volume":"9"},"uris":["http://www.mendeley.com/documents/?uuid=70d3df69-f0ef-3590-bf19-4d49cc6d6c27"]}],"mendeley":{"formattedCitation":"&lt;sup&gt;111&lt;/sup&gt;","plainTextFormattedCitation":"111","previouslyFormattedCitation":"&lt;sup&gt;111&lt;/sup&gt;"},"properties":{"noteIndex":0},"schema":"https://github.com/citation-style-language/schema/raw/master/csl-citation.json"}</w:instrText>
            </w:r>
            <w:r w:rsidRPr="00377C5D">
              <w:rPr>
                <w:rFonts w:ascii="Arial" w:eastAsia="Arial" w:hAnsi="Arial" w:cs="Arial"/>
              </w:rPr>
              <w:fldChar w:fldCharType="separate"/>
            </w:r>
            <w:r w:rsidRPr="009D018E">
              <w:rPr>
                <w:rFonts w:ascii="Arial" w:eastAsia="Arial" w:hAnsi="Arial" w:cs="Arial"/>
                <w:noProof/>
                <w:vertAlign w:val="superscript"/>
              </w:rPr>
              <w:t>111</w:t>
            </w:r>
            <w:r w:rsidRPr="00377C5D">
              <w:rPr>
                <w:rFonts w:ascii="Arial" w:eastAsia="Arial" w:hAnsi="Arial" w:cs="Arial"/>
              </w:rPr>
              <w:fldChar w:fldCharType="end"/>
            </w:r>
          </w:p>
        </w:tc>
        <w:tc>
          <w:tcPr>
            <w:tcW w:w="2160" w:type="dxa"/>
          </w:tcPr>
          <w:p w14:paraId="730185C7" w14:textId="77777777" w:rsidR="003742BA" w:rsidRPr="007E2513" w:rsidRDefault="003742BA" w:rsidP="00157C7A">
            <w:pPr>
              <w:spacing w:after="160" w:line="259" w:lineRule="auto"/>
              <w:rPr>
                <w:rFonts w:ascii="Arial" w:hAnsi="Arial" w:cs="Arial"/>
                <w:sz w:val="20"/>
                <w:szCs w:val="20"/>
              </w:rPr>
            </w:pPr>
            <w:r w:rsidRPr="007E2513">
              <w:rPr>
                <w:rFonts w:ascii="Arial" w:hAnsi="Arial" w:cs="Arial"/>
                <w:sz w:val="20"/>
                <w:szCs w:val="20"/>
              </w:rPr>
              <w:t>Hindered angiogenesis perturbation (Fig. 4)</w:t>
            </w:r>
          </w:p>
        </w:tc>
      </w:tr>
      <w:tr w:rsidR="003742BA" w:rsidRPr="007E2513" w14:paraId="20CCC9A3" w14:textId="77777777" w:rsidTr="00157C7A">
        <w:tc>
          <w:tcPr>
            <w:tcW w:w="7825" w:type="dxa"/>
          </w:tcPr>
          <w:p w14:paraId="78D28C9C" w14:textId="77777777" w:rsidR="003742BA" w:rsidRPr="007E2513" w:rsidRDefault="003742BA" w:rsidP="00157C7A">
            <w:pPr>
              <w:spacing w:after="160" w:line="259" w:lineRule="auto"/>
              <w:rPr>
                <w:rFonts w:ascii="Arial" w:hAnsi="Arial" w:cs="Arial"/>
                <w:sz w:val="20"/>
                <w:szCs w:val="20"/>
                <w:vertAlign w:val="superscript"/>
              </w:rPr>
            </w:pPr>
            <w:r>
              <w:rPr>
                <w:rFonts w:ascii="Arial" w:eastAsia="Arial" w:hAnsi="Arial" w:cs="Arial"/>
                <w:sz w:val="20"/>
                <w:szCs w:val="20"/>
              </w:rPr>
              <w:t>Following CTX injury to mouse hindlimb muscle and injection of intramuscular administration of rAAV vectors i</w:t>
            </w:r>
            <w:r w:rsidRPr="00D653EE">
              <w:rPr>
                <w:rFonts w:ascii="Arial" w:eastAsia="Arial" w:hAnsi="Arial" w:cs="Arial"/>
                <w:sz w:val="20"/>
                <w:szCs w:val="20"/>
              </w:rPr>
              <w:t xml:space="preserve">njury area </w:t>
            </w:r>
            <w:r w:rsidRPr="00E245B9">
              <w:rPr>
                <w:rFonts w:ascii="Arial" w:eastAsia="Arial" w:hAnsi="Arial" w:cs="Arial"/>
                <w:sz w:val="20"/>
                <w:szCs w:val="20"/>
              </w:rPr>
              <w:t>was quantified</w:t>
            </w:r>
            <w:r>
              <w:rPr>
                <w:rFonts w:ascii="Arial" w:eastAsia="Arial" w:hAnsi="Arial" w:cs="Arial"/>
                <w:sz w:val="20"/>
                <w:szCs w:val="20"/>
              </w:rPr>
              <w:t xml:space="preserve"> for various doses of AAV-VEGF (Fig. 3D) and H&amp;E was used to assess muscle recovery (Fig. 5)</w:t>
            </w:r>
            <w:r w:rsidRPr="00377C5D">
              <w:rPr>
                <w:rFonts w:ascii="Arial" w:eastAsia="Arial" w:hAnsi="Arial" w:cs="Arial"/>
              </w:rPr>
              <w:fldChar w:fldCharType="begin" w:fldLock="1"/>
            </w:r>
            <w:r>
              <w:rPr>
                <w:rFonts w:ascii="Arial" w:eastAsia="Arial" w:hAnsi="Arial" w:cs="Arial"/>
              </w:rPr>
              <w:instrText>ADDIN CSL_CITATION {"citationItems":[{"id":"ITEM-1","itemData":{"DOI":"10.1016/J.YMTHE.2004.08.007","ISSN":"1525-0016","PMID":"15509502","abstract":"Vascular endothelial growth factor (VEGF) is a major regulator of blood vessel formation during development and in the adult organism. Recent evidence indicates that this factor also plays an important role in sustaining the proliferation and differentiation of different cell types, including progenitor cells of different tissues, including bone marrow, bone, and the central nervous system. Here we show that the delivery of the 165-aa isoform of VEGF-A cDNA using an adeno-associated virus (AAV) vector exerts a powerful effect on skeletal muscle regeneration in vivo. Following ischemia-, glycerol-, or cardiotoxin-induced damage in mouse skeletal muscle, the delivery of AAV-VEGF markedly improved muscle fiber reconstitution with a dose-dependent effect. The expression of both VEGF receptor-1 (VEGFR-1) and VEGFR-2 was upregulated both in the satellite cells of the damaged muscles and during myotube formation in vitro; the VEGF effect was mediated by the VEGFR-2, since the transfer of PlGF, a VEGF family member interacting with the VEGFR-1, was ineffective. These results are consistent with the observation that VEGF promotes the growth of myogenic fibers and protects the myogenic cells from apoptosis in vitro and prompt a therapeutic use for VEGF gene transfer in a variety of muscular disorders. Copyright © The American Society of Gene Therapy.","author":[{"dropping-particle":"","family":"Arsic","given":"Nikola","non-dropping-particle":"","parse-names":false,"suffix":""},{"dropping-particle":"","family":"Zacchigna","given":"Serena","non-dropping-particle":"","parse-names":false,"suffix":""},{"dropping-particle":"","family":"Zentilin","given":"Lorena","non-dropping-particle":"","parse-names":false,"suffix":""},{"dropping-particle":"","family":"Ramirez-Correa","given":"Genaro","non-dropping-particle":"","parse-names":false,"suffix":""},{"dropping-particle":"","family":"Pattarini","given":"Lucia","non-dropping-particle":"","parse-names":false,"suffix":""},{"dropping-particle":"","family":"Salvi","given":"Alessandro","non-dropping-particle":"","parse-names":false,"suffix":""},{"dropping-particle":"","family":"Sinagra","given":"Gianfranco","non-dropping-particle":"","parse-names":false,"suffix":""},{"dropping-particle":"","family":"Giacca","given":"Mauro","non-dropping-particle":"","parse-names":false,"suffix":""}],"container-title":"Molecular Therapy","id":"ITEM-1","issue":"5","issued":{"date-parts":[["2004","11","1"]]},"page":"844-854","publisher":"Cell Press","title":"Vascular endothelial growth factor stimulates skeletal muscle regeneration in Vivo","type":"article-journal","volume":"10"},"uris":["http://www.mendeley.com/documents/?uuid=28b1ba2b-26f9-32d6-9d98-9bdd0eb99ea4"]}],"mendeley":{"formattedCitation":"&lt;sup&gt;73&lt;/sup&gt;","plainTextFormattedCitation":"73","previouslyFormattedCitation":"&lt;sup&gt;73&lt;/sup&gt;"},"properties":{"noteIndex":0},"schema":"https://github.com/citation-style-language/schema/raw/master/csl-citation.json"}</w:instrText>
            </w:r>
            <w:r w:rsidRPr="00377C5D">
              <w:rPr>
                <w:rFonts w:ascii="Arial" w:eastAsia="Arial" w:hAnsi="Arial" w:cs="Arial"/>
              </w:rPr>
              <w:fldChar w:fldCharType="separate"/>
            </w:r>
            <w:r w:rsidRPr="005E157A">
              <w:rPr>
                <w:rFonts w:ascii="Arial" w:eastAsia="Arial" w:hAnsi="Arial" w:cs="Arial"/>
                <w:noProof/>
                <w:vertAlign w:val="superscript"/>
              </w:rPr>
              <w:t>73</w:t>
            </w:r>
            <w:r w:rsidRPr="00377C5D">
              <w:rPr>
                <w:rFonts w:ascii="Arial" w:eastAsia="Arial" w:hAnsi="Arial" w:cs="Arial"/>
              </w:rPr>
              <w:fldChar w:fldCharType="end"/>
            </w:r>
          </w:p>
        </w:tc>
        <w:tc>
          <w:tcPr>
            <w:tcW w:w="2160" w:type="dxa"/>
          </w:tcPr>
          <w:p w14:paraId="40694019" w14:textId="77777777" w:rsidR="003742BA" w:rsidRPr="007E2513" w:rsidRDefault="003742BA" w:rsidP="00157C7A">
            <w:pPr>
              <w:spacing w:after="160" w:line="259" w:lineRule="auto"/>
              <w:rPr>
                <w:rFonts w:ascii="Arial" w:hAnsi="Arial" w:cs="Arial"/>
                <w:sz w:val="20"/>
                <w:szCs w:val="20"/>
              </w:rPr>
            </w:pPr>
            <w:r w:rsidRPr="007E2513">
              <w:rPr>
                <w:rFonts w:ascii="Arial" w:hAnsi="Arial" w:cs="Arial"/>
                <w:sz w:val="20"/>
                <w:szCs w:val="20"/>
              </w:rPr>
              <w:t>VEGF-A injection perturbation (Fig. 4)</w:t>
            </w:r>
          </w:p>
        </w:tc>
      </w:tr>
      <w:tr w:rsidR="003742BA" w:rsidRPr="007E2513" w14:paraId="3D59EEEC" w14:textId="77777777" w:rsidTr="00157C7A">
        <w:tc>
          <w:tcPr>
            <w:tcW w:w="7825" w:type="dxa"/>
          </w:tcPr>
          <w:p w14:paraId="6B6041C9" w14:textId="77777777" w:rsidR="003742BA" w:rsidRPr="007E2513" w:rsidRDefault="003742BA" w:rsidP="00157C7A">
            <w:pPr>
              <w:spacing w:after="160" w:line="259" w:lineRule="auto"/>
              <w:rPr>
                <w:rFonts w:ascii="Arial" w:hAnsi="Arial" w:cs="Arial"/>
                <w:sz w:val="20"/>
                <w:szCs w:val="20"/>
                <w:vertAlign w:val="superscript"/>
              </w:rPr>
            </w:pPr>
            <w:r>
              <w:rPr>
                <w:rFonts w:ascii="Arial" w:eastAsia="Arial" w:hAnsi="Arial" w:cs="Arial"/>
                <w:sz w:val="20"/>
                <w:szCs w:val="20"/>
              </w:rPr>
              <w:t>CCL2-/- and control mice received Ba</w:t>
            </w:r>
            <w:r w:rsidRPr="00A13867">
              <w:rPr>
                <w:rFonts w:ascii="Arial" w:eastAsia="Arial" w:hAnsi="Arial" w:cs="Arial"/>
                <w:sz w:val="20"/>
                <w:szCs w:val="20"/>
              </w:rPr>
              <w:t>Cl</w:t>
            </w:r>
            <w:r w:rsidRPr="00A13867">
              <w:rPr>
                <w:rFonts w:ascii="Arial" w:eastAsia="Arial" w:hAnsi="Arial" w:cs="Arial"/>
                <w:sz w:val="20"/>
                <w:szCs w:val="20"/>
                <w:vertAlign w:val="subscript"/>
              </w:rPr>
              <w:t>2</w:t>
            </w:r>
            <w:r>
              <w:rPr>
                <w:rFonts w:ascii="Arial" w:eastAsia="Arial" w:hAnsi="Arial" w:cs="Arial"/>
                <w:sz w:val="20"/>
                <w:szCs w:val="20"/>
              </w:rPr>
              <w:t xml:space="preserve"> injection to induce acute injury. </w:t>
            </w:r>
            <w:r w:rsidRPr="00B90E8C">
              <w:rPr>
                <w:rFonts w:ascii="Arial" w:eastAsia="Arial" w:hAnsi="Arial" w:cs="Arial"/>
                <w:sz w:val="20"/>
                <w:szCs w:val="20"/>
              </w:rPr>
              <w:t>CSA</w:t>
            </w:r>
            <w:r>
              <w:rPr>
                <w:rFonts w:ascii="Arial" w:eastAsia="Arial" w:hAnsi="Arial" w:cs="Arial"/>
                <w:sz w:val="20"/>
                <w:szCs w:val="20"/>
              </w:rPr>
              <w:t xml:space="preserve"> quantification was used to assess muscle regeneration</w:t>
            </w:r>
            <w:r w:rsidRPr="00B90E8C">
              <w:rPr>
                <w:rFonts w:ascii="Arial" w:eastAsia="Arial" w:hAnsi="Arial" w:cs="Arial"/>
                <w:sz w:val="20"/>
                <w:szCs w:val="20"/>
              </w:rPr>
              <w:t xml:space="preserve"> (Fig. 1I)</w:t>
            </w:r>
            <w:r>
              <w:rPr>
                <w:rFonts w:ascii="Arial" w:eastAsia="Arial" w:hAnsi="Arial" w:cs="Arial"/>
                <w:sz w:val="20"/>
                <w:szCs w:val="20"/>
              </w:rPr>
              <w:t>. Flow cytometry was used to quantify macrophage (Fig. 2A), and neutrophil (Fig. 2B) cells</w:t>
            </w:r>
            <w:r w:rsidRPr="00377C5D">
              <w:rPr>
                <w:rFonts w:ascii="Arial" w:eastAsia="Arial" w:hAnsi="Arial" w:cs="Arial"/>
              </w:rPr>
              <w:fldChar w:fldCharType="begin" w:fldLock="1"/>
            </w:r>
            <w:r>
              <w:rPr>
                <w:rFonts w:ascii="Arial" w:eastAsia="Arial" w:hAnsi="Arial" w:cs="Arial"/>
              </w:rPr>
              <w:instrText>ADDIN CSL_CITATION {"citationItems":[{"id":"ITEM-1","itemData":{"DOI":"10.1096/FJ.10-178939","ISSN":"1530-6860","PMID":"21697550","abstract":"CC chemokine ligand 2 (CCL2), a ligand of CC chemokine receptor 2 (CCR2), is essential to mount an adequate inflammatory response to repair acute skeletal muscle injury. We studied the mechanisms by which CCL2 regulates muscle inflammation and regeneration. Mobilization of monocytes/macrophages (MOs/MPs) but not lymphocytes or neutrophils was impaired from bone marrow to blood and from blood to injured muscles in Ccl2  -/-  mice. This was accompanied by poor phagocytosis, reduced up-regulation of insulin-like growth factor-1 (IGF-1), and impaired muscle regeneration. Bone marrow transfer from wild-type mice to irradiated Ccr2  -/-  but not Ccl2  -/-  mice restored muscle inflammation. Intravenously injected CCL2-deficient bone marrow monocytes could not enter wild-type injured muscles as well as wild-type bone marrow monocytes. Intravenously injected wild-type bone marrow monocytes could not enter CCL2-deficient injured muscles as well as wildtype injured muscles. CCL2 stimulated IGF-1 expression by wild-type but not CCR2-deficient intramuscular macrophages. A single intramuscular injection of IGF-1, but not PBS, markedly improved muscle regeneration in Ccl2  -/-  mice. We conclude that CCL2 is a major ligand of CCR2 to recruit MOs/MPs into injured muscles to conduct phagocytosis and produce IGF-1 for injury repair. CCL2 needs to be expressed by bone marrow cells, circulating monocytes, and injured muscle tissue cells to recruit MOs/MPs into injured muscles. CCL2/CCR2 signaling also up-regulates IGF-1 expression by intramuscular macrophages to promote acute skeletal muscle injury repair. © FASEB.","author":[{"dropping-particle":"","family":"Lu","given":"Haiyan","non-dropping-particle":"","parse-names":false,"suffix":""},{"dropping-particle":"","family":"Huang","given":"Danping","non-dropping-particle":"","parse-names":false,"suffix":""},{"dropping-particle":"","family":"Ransohoff","given":"Richard M.","non-dropping-particle":"","parse-names":false,"suffix":""},{"dropping-particle":"","family":"Zhou","given":"Lan","non-dropping-particle":"","parse-names":false,"suffix":""}],"container-title":"FASEB journal : official publication of the Federation of American Societies for Experimental Biology","id":"ITEM-1","issue":"10","issued":{"date-parts":[["2011","10"]]},"page":"3344-3355","publisher":"FASEB J","title":"Acute skeletal muscle injury: CCL2 expression by both monocytes and injured muscle is required for repair","type":"article-journal","volume":"25"},"uris":["http://www.mendeley.com/documents/?uuid=5ec1f2ea-9c63-3b17-bf99-e87412e23ed8"]}],"mendeley":{"formattedCitation":"&lt;sup&gt;115&lt;/sup&gt;","plainTextFormattedCitation":"115","previouslyFormattedCitation":"&lt;sup&gt;115&lt;/sup&gt;"},"properties":{"noteIndex":0},"schema":"https://github.com/citation-style-language/schema/raw/master/csl-citation.json"}</w:instrText>
            </w:r>
            <w:r w:rsidRPr="00377C5D">
              <w:rPr>
                <w:rFonts w:ascii="Arial" w:eastAsia="Arial" w:hAnsi="Arial" w:cs="Arial"/>
              </w:rPr>
              <w:fldChar w:fldCharType="separate"/>
            </w:r>
            <w:r w:rsidRPr="009D018E">
              <w:rPr>
                <w:rFonts w:ascii="Arial" w:eastAsia="Arial" w:hAnsi="Arial" w:cs="Arial"/>
                <w:noProof/>
                <w:vertAlign w:val="superscript"/>
              </w:rPr>
              <w:t>115</w:t>
            </w:r>
            <w:r w:rsidRPr="00377C5D">
              <w:rPr>
                <w:rFonts w:ascii="Arial" w:eastAsia="Arial" w:hAnsi="Arial" w:cs="Arial"/>
              </w:rPr>
              <w:fldChar w:fldCharType="end"/>
            </w:r>
          </w:p>
        </w:tc>
        <w:tc>
          <w:tcPr>
            <w:tcW w:w="2160" w:type="dxa"/>
          </w:tcPr>
          <w:p w14:paraId="66C8B879" w14:textId="77777777" w:rsidR="003742BA" w:rsidRPr="007E2513" w:rsidRDefault="003742BA" w:rsidP="00157C7A">
            <w:pPr>
              <w:spacing w:after="160" w:line="259" w:lineRule="auto"/>
              <w:rPr>
                <w:rFonts w:ascii="Arial" w:hAnsi="Arial" w:cs="Arial"/>
                <w:sz w:val="20"/>
                <w:szCs w:val="20"/>
              </w:rPr>
            </w:pPr>
            <w:r w:rsidRPr="007E2513">
              <w:rPr>
                <w:rFonts w:ascii="Arial" w:hAnsi="Arial" w:cs="Arial"/>
                <w:sz w:val="20"/>
                <w:szCs w:val="20"/>
              </w:rPr>
              <w:t>MCP-1 KO perturbation (Fig. 4)</w:t>
            </w:r>
          </w:p>
        </w:tc>
      </w:tr>
      <w:tr w:rsidR="003742BA" w:rsidRPr="007E2513" w14:paraId="017327FD" w14:textId="77777777" w:rsidTr="00157C7A">
        <w:tc>
          <w:tcPr>
            <w:tcW w:w="7825" w:type="dxa"/>
          </w:tcPr>
          <w:p w14:paraId="3E2F9BF7" w14:textId="77777777" w:rsidR="003742BA" w:rsidRPr="007E2513" w:rsidRDefault="003742BA" w:rsidP="00157C7A">
            <w:pPr>
              <w:spacing w:after="160" w:line="259" w:lineRule="auto"/>
              <w:rPr>
                <w:rFonts w:ascii="Arial" w:hAnsi="Arial" w:cs="Arial"/>
                <w:sz w:val="20"/>
                <w:szCs w:val="20"/>
                <w:vertAlign w:val="superscript"/>
              </w:rPr>
            </w:pPr>
            <w:r>
              <w:rPr>
                <w:rFonts w:ascii="Arial" w:hAnsi="Arial" w:cs="Arial"/>
                <w:sz w:val="20"/>
                <w:szCs w:val="20"/>
              </w:rPr>
              <w:lastRenderedPageBreak/>
              <w:t xml:space="preserve">CTX induced injury to control and </w:t>
            </w:r>
            <w:r w:rsidRPr="00A26CAD">
              <w:rPr>
                <w:rFonts w:ascii="Arial" w:hAnsi="Arial" w:cs="Arial"/>
                <w:sz w:val="20"/>
                <w:szCs w:val="20"/>
              </w:rPr>
              <w:t>TNF-α receptor double-knockout mice</w:t>
            </w:r>
            <w:r>
              <w:rPr>
                <w:rFonts w:ascii="Arial" w:hAnsi="Arial" w:cs="Arial"/>
                <w:sz w:val="20"/>
                <w:szCs w:val="20"/>
              </w:rPr>
              <w:t xml:space="preserve">. Force was measured to quantify muscle recovery (Fig. 7), </w:t>
            </w:r>
            <w:r w:rsidRPr="00BF69B0">
              <w:rPr>
                <w:rFonts w:ascii="Arial" w:hAnsi="Arial" w:cs="Arial"/>
                <w:sz w:val="20"/>
                <w:szCs w:val="20"/>
              </w:rPr>
              <w:t>immunohistochemical staining</w:t>
            </w:r>
            <w:r>
              <w:rPr>
                <w:rFonts w:ascii="Arial" w:hAnsi="Arial" w:cs="Arial"/>
                <w:sz w:val="20"/>
                <w:szCs w:val="20"/>
              </w:rPr>
              <w:t xml:space="preserve"> of Mac-1 for quantifying immune cells (Fig. 6B), and western blot analysis was used to assess SSC differentiation (Fig. 2)</w:t>
            </w:r>
            <w:r>
              <w:rPr>
                <w:rFonts w:ascii="Arial" w:hAnsi="Arial" w:cs="Arial"/>
                <w:sz w:val="20"/>
                <w:szCs w:val="20"/>
                <w:vertAlign w:val="superscript"/>
              </w:rPr>
              <w:fldChar w:fldCharType="begin" w:fldLock="1"/>
            </w:r>
            <w:r>
              <w:rPr>
                <w:rFonts w:ascii="Arial" w:hAnsi="Arial" w:cs="Arial"/>
                <w:sz w:val="20"/>
                <w:szCs w:val="20"/>
                <w:vertAlign w:val="superscript"/>
              </w:rPr>
              <w:instrText>ADDIN CSL_CITATION {"citationItems":[{"id":"ITEM-1","itemData":{"DOI":"10.1152/AJPCELL.00062.2005","ISSN":"03636143","PMID":"16079187","abstract":"Recent data suggest a physiological role for the proinflammatory cytokine TNF-α in skeletal muscle regeneration. However, the underlying mechanism is not understood. In the present study, we analyzed TNF-α-activated signaling pathways involved in myogenesis in soleus muscle injured by cardiotoxin (CTX) in TNF-α receptor double-knockout mice (p55 -/-p75-/-). We found that activation of p38MAPK, which is critical for myogenesis, was blocked in CTX-injured p55-/-p75 -/- soleus on day 3 postinjury when myogenic differentiation was being initiated, while activation of ERK1/2 and JNK MAPK, as well as transcription factor NF-κB, was not reduced. Consequently, the phosphorylation of transcription factor myocyte enhancer factor-2C, which is catalyzed by p38 and crucial for the expression of muscle-specific genes, was blunted. Meanwhile, expression of p38-dependent differentiation marker myogenin and p21 were suppressed. In addition, expression of cyclin D1 was fivefold that in wild-type (WT) soleus. These results suggest that myogenic differentiation is blocked or delayed in the absence of TNF-α signaling. Histological studies revealed abnormalities in regenerating p55-/-p75 -/- soleus. On day 5 postinjury, new myofiber formation was clearly observed in WT soleus but not in p55-/-p75-/- soleus. To the contrary, p55-/-p75-/- soleus displayed renewed inflammation and dystrophic calcification. On day 12 postinjury, the muscle architecture of WT soleus was largely restored. Yet, in p55 -/-p75-/- soleus, multifocal areas of inflammation, myofiber death, and myofibers with smaller cross-sectional area were observed. Functional studies demonstrated an attenuated recovery of contractile force in injured p55-/-p75-/- soleus. These data suggest that TNF-α signaling plays a critical regulatory role in muscle regeneration. Copyright © 2005 the American Physiological Society.","author":[{"dropping-particle":"","family":"Chen","given":"Shuen Ei","non-dropping-particle":"","parse-names":false,"suffix":""},{"dropping-particle":"","family":"Gerken","given":"Eric","non-dropping-particle":"","parse-names":false,"suffix":""},{"dropping-particle":"","family":"Zhang","given":"Yingmin","non-dropping-particle":"","parse-names":false,"suffix":""},{"dropping-particle":"","family":"Zhan","given":"Mei","non-dropping-particle":"","parse-names":false,"suffix":""},{"dropping-particle":"","family":"Mohan","given":"Raja K.","non-dropping-particle":"","parse-names":false,"suffix":""},{"dropping-particle":"","family":"Li","given":"Andrew S.","non-dropping-particle":"","parse-names":false,"suffix":""},{"dropping-particle":"","family":"Reid","given":"Michael B.","non-dropping-particle":"","parse-names":false,"suffix":""},{"dropping-particle":"","family":"Li","given":"Yi Ping","non-dropping-particle":"","parse-names":false,"suffix":""}],"container-title":"American journal of physiology. Cell physiology","id":"ITEM-1","issue":"5","issued":{"date-parts":[["2005","11"]]},"page":"C1179","publisher":"NIH Public Access","title":"Role of TNF-α signaling in regeneration of cardiotoxin-injured muscle","type":"article-journal","volume":"289"},"uris":["http://www.mendeley.com/documents/?uuid=4fa4bd93-d692-3406-abcb-4034f81f8e9d"]}],"mendeley":{"formattedCitation":"&lt;sup&gt;165&lt;/sup&gt;","plainTextFormattedCitation":"165","previouslyFormattedCitation":"&lt;sup&gt;165&lt;/sup&gt;"},"properties":{"noteIndex":0},"schema":"https://github.com/citation-style-language/schema/raw/master/csl-citation.json"}</w:instrText>
            </w:r>
            <w:r>
              <w:rPr>
                <w:rFonts w:ascii="Arial" w:hAnsi="Arial" w:cs="Arial"/>
                <w:sz w:val="20"/>
                <w:szCs w:val="20"/>
                <w:vertAlign w:val="superscript"/>
              </w:rPr>
              <w:fldChar w:fldCharType="separate"/>
            </w:r>
            <w:r w:rsidRPr="009D018E">
              <w:rPr>
                <w:rFonts w:ascii="Arial" w:hAnsi="Arial" w:cs="Arial"/>
                <w:noProof/>
                <w:sz w:val="20"/>
                <w:szCs w:val="20"/>
                <w:vertAlign w:val="superscript"/>
              </w:rPr>
              <w:t>165</w:t>
            </w:r>
            <w:r>
              <w:rPr>
                <w:rFonts w:ascii="Arial" w:hAnsi="Arial" w:cs="Arial"/>
                <w:sz w:val="20"/>
                <w:szCs w:val="20"/>
                <w:vertAlign w:val="superscript"/>
              </w:rPr>
              <w:fldChar w:fldCharType="end"/>
            </w:r>
          </w:p>
        </w:tc>
        <w:tc>
          <w:tcPr>
            <w:tcW w:w="2160" w:type="dxa"/>
          </w:tcPr>
          <w:p w14:paraId="437F3077" w14:textId="77777777" w:rsidR="003742BA" w:rsidRPr="007E2513" w:rsidRDefault="003742BA" w:rsidP="00157C7A">
            <w:pPr>
              <w:spacing w:after="160" w:line="259" w:lineRule="auto"/>
              <w:rPr>
                <w:rFonts w:ascii="Arial" w:hAnsi="Arial" w:cs="Arial"/>
                <w:sz w:val="20"/>
                <w:szCs w:val="20"/>
              </w:rPr>
            </w:pPr>
            <w:r w:rsidRPr="007E2513">
              <w:rPr>
                <w:rFonts w:ascii="Arial" w:hAnsi="Arial" w:cs="Arial"/>
                <w:sz w:val="20"/>
                <w:szCs w:val="20"/>
              </w:rPr>
              <w:t>TNF-α KO perturbation (Fig. 4)</w:t>
            </w:r>
          </w:p>
        </w:tc>
      </w:tr>
      <w:tr w:rsidR="003742BA" w:rsidRPr="007E2513" w14:paraId="4A023A8B" w14:textId="77777777" w:rsidTr="00157C7A">
        <w:tc>
          <w:tcPr>
            <w:tcW w:w="7825" w:type="dxa"/>
          </w:tcPr>
          <w:p w14:paraId="39D1D7D2" w14:textId="77777777" w:rsidR="003742BA" w:rsidRPr="007E2513" w:rsidRDefault="003742BA" w:rsidP="00157C7A">
            <w:pPr>
              <w:spacing w:after="160" w:line="259" w:lineRule="auto"/>
              <w:rPr>
                <w:rFonts w:ascii="Arial" w:hAnsi="Arial" w:cs="Arial"/>
                <w:sz w:val="20"/>
                <w:szCs w:val="20"/>
                <w:vertAlign w:val="superscript"/>
              </w:rPr>
            </w:pPr>
            <w:r>
              <w:rPr>
                <w:rFonts w:ascii="Arial" w:eastAsia="Arial" w:hAnsi="Arial" w:cs="Arial"/>
                <w:sz w:val="20"/>
                <w:szCs w:val="20"/>
              </w:rPr>
              <w:t xml:space="preserve">Mice were treated with </w:t>
            </w:r>
            <w:r w:rsidRPr="00703194">
              <w:rPr>
                <w:rFonts w:ascii="Arial" w:eastAsia="Arial" w:hAnsi="Arial" w:cs="Arial"/>
                <w:sz w:val="20"/>
                <w:szCs w:val="20"/>
              </w:rPr>
              <w:t>clodronate-containing or control liposomes</w:t>
            </w:r>
            <w:r>
              <w:rPr>
                <w:rFonts w:ascii="Arial" w:eastAsia="Arial" w:hAnsi="Arial" w:cs="Arial"/>
                <w:sz w:val="20"/>
                <w:szCs w:val="20"/>
              </w:rPr>
              <w:t xml:space="preserve"> and underwent a contusion injury. H&amp;E was used for muscle regeneration assessment (Fig. 2), HGF (Fig. 4A) and TGF (Fig. 5A) mRNA were quantified</w:t>
            </w:r>
            <w:r w:rsidRPr="00377C5D">
              <w:rPr>
                <w:rFonts w:ascii="Arial" w:eastAsia="Arial" w:hAnsi="Arial" w:cs="Arial"/>
              </w:rPr>
              <w:fldChar w:fldCharType="begin" w:fldLock="1"/>
            </w:r>
            <w:r>
              <w:rPr>
                <w:rFonts w:ascii="Arial" w:eastAsia="Arial" w:hAnsi="Arial" w:cs="Arial"/>
              </w:rPr>
              <w:instrText>ADDIN CSL_CITATION {"citationItems":[{"id":"ITEM-1","itemData":{"DOI":"10.1002/CBIN.10705","ISSN":"1095-8355","PMID":"27888539","abstract":"Though macrophages are essential for skeletal muscle regeneration, which is a complex process, the roles and mechanisms of the macrophages in the process of muscle regeneration are still not fully understood. The objective of this study is to explore the roles of macrophages and the mechanisms involved in the regeneration of injured skeletal muscle. One hundred and twelve C57BL/6 mice were randomly divided into muscle contusion and macrophages depleted groups. Their gastrocnemius muscles were harvested at the time points of 12 h, 1, 3, 5, 7, 14 d post-injury. The changes in skeletal muscle morphology were assessed by hematoxylin and eosin (HE) stain. The gene expression was analyzed by real-time polymerase chain reaction. The data showed that CL-liposomes treatment did affect the expression of myogenic regulatory factors (MyoD, myogenin) after injury. In addition, CL-liposomes treatment decreased the expression of regulatory factors of muscle regeneration (HGF, uPA, COX-2, IGF-1, MGF, FGF6) and increased the expression of inflammatory cytokines (TGF-β1, TNF-α, IL-1β, RANTES) in the late stage of regeneration. Moreover, there were significant correlations between macrophages and some regulatory factors (such as HGF, uPA) for muscle regeneration. These results suggested that macrophages depletion impairs skeletal muscle regeneration and that the regulatory factors for muscle regeneration may play important roles in this process.","author":[{"dropping-particle":"","family":"Liu","given":"Xiaoguang","non-dropping-particle":"","parse-names":false,"suffix":""},{"dropping-particle":"","family":"Liu","given":"Yu","non-dropping-particle":"","parse-names":false,"suffix":""},{"dropping-particle":"","family":"Zhao","given":"Linlin","non-dropping-particle":"","parse-names":false,"suffix":""},{"dropping-particle":"","family":"Zeng","given":"Zhigang","non-dropping-particle":"","parse-names":false,"suffix":""},{"dropping-particle":"","family":"Xiao","given":"Weihua","non-dropping-particle":"","parse-names":false,"suffix":""},{"dropping-particle":"","family":"Chen","given":"Peijie","non-dropping-particle":"","parse-names":false,"suffix":""}],"container-title":"Cell Biology International","id":"ITEM-1","issue":"3","issued":{"date-parts":[["2017","3","1"]]},"page":"228-238","publisher":"John Wiley &amp; Sons, Ltd","title":"Macrophage depletion impairs skeletal muscle regeneration: The roles of regulatory factors for muscle regeneration","type":"article-journal","volume":"41"},"uris":["http://www.mendeley.com/documents/?uuid=c2f5941b-a269-3a08-9d38-7f1b6d35a0b6"]}],"mendeley":{"formattedCitation":"&lt;sup&gt;110&lt;/sup&gt;","plainTextFormattedCitation":"110","previouslyFormattedCitation":"&lt;sup&gt;110&lt;/sup&gt;"},"properties":{"noteIndex":0},"schema":"https://github.com/citation-style-language/schema/raw/master/csl-citation.json"}</w:instrText>
            </w:r>
            <w:r w:rsidRPr="00377C5D">
              <w:rPr>
                <w:rFonts w:ascii="Arial" w:eastAsia="Arial" w:hAnsi="Arial" w:cs="Arial"/>
              </w:rPr>
              <w:fldChar w:fldCharType="separate"/>
            </w:r>
            <w:r w:rsidRPr="009D018E">
              <w:rPr>
                <w:rFonts w:ascii="Arial" w:eastAsia="Arial" w:hAnsi="Arial" w:cs="Arial"/>
                <w:noProof/>
                <w:vertAlign w:val="superscript"/>
              </w:rPr>
              <w:t>110</w:t>
            </w:r>
            <w:r w:rsidRPr="00377C5D">
              <w:rPr>
                <w:rFonts w:ascii="Arial" w:eastAsia="Arial" w:hAnsi="Arial" w:cs="Arial"/>
              </w:rPr>
              <w:fldChar w:fldCharType="end"/>
            </w:r>
          </w:p>
        </w:tc>
        <w:tc>
          <w:tcPr>
            <w:tcW w:w="2160" w:type="dxa"/>
          </w:tcPr>
          <w:p w14:paraId="425174FF" w14:textId="77777777" w:rsidR="003742BA" w:rsidRPr="007E2513" w:rsidRDefault="003742BA" w:rsidP="00157C7A">
            <w:pPr>
              <w:spacing w:after="160" w:line="259" w:lineRule="auto"/>
              <w:rPr>
                <w:rFonts w:ascii="Arial" w:hAnsi="Arial" w:cs="Arial"/>
                <w:sz w:val="20"/>
                <w:szCs w:val="20"/>
              </w:rPr>
            </w:pPr>
            <w:r w:rsidRPr="007E2513">
              <w:rPr>
                <w:rFonts w:ascii="Arial" w:hAnsi="Arial" w:cs="Arial"/>
                <w:sz w:val="20"/>
                <w:szCs w:val="20"/>
              </w:rPr>
              <w:t>Macrophage depletion perturbation (Fig. 4)</w:t>
            </w:r>
          </w:p>
        </w:tc>
      </w:tr>
    </w:tbl>
    <w:p w14:paraId="62B74F61" w14:textId="77777777" w:rsidR="009F2321" w:rsidRDefault="009F2321"/>
    <w:sectPr w:rsidR="009F2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2NTM3MDExMzAzMTZV0lEKTi0uzszPAykwqgUA8rqCsiwAAAA="/>
  </w:docVars>
  <w:rsids>
    <w:rsidRoot w:val="003742BA"/>
    <w:rsid w:val="0005780F"/>
    <w:rsid w:val="003742BA"/>
    <w:rsid w:val="00640129"/>
    <w:rsid w:val="009F2321"/>
    <w:rsid w:val="00C00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AEDD"/>
  <w15:chartTrackingRefBased/>
  <w15:docId w15:val="{C9DFB551-FF9C-4CC5-944B-0865461C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8578</Words>
  <Characters>48900</Characters>
  <Application>Microsoft Office Word</Application>
  <DocSecurity>0</DocSecurity>
  <Lines>407</Lines>
  <Paragraphs>114</Paragraphs>
  <ScaleCrop>false</ScaleCrop>
  <Company/>
  <LinksUpToDate>false</LinksUpToDate>
  <CharactersWithSpaces>57364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Haase, Megan Dorothy (mh2uk)</dc:creator>
  <cp:keywords/>
  <dc:description/>
  <cp:lastModifiedBy>Haase, Megan Dorothy (mh2uk)</cp:lastModifiedBy>
  <cp:revision>2</cp:revision>
  <dcterms:created xsi:type="dcterms:W3CDTF">2024-04-23T14:38:00Z</dcterms:created>
  <dcterms:modified xsi:type="dcterms:W3CDTF">2024-05-03T17:34:00Z</dcterms:modified>
</cp:coreProperties>
</file>