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1557A" w14:textId="0DD12AAB" w:rsidR="00B52099" w:rsidRPr="00B52099" w:rsidRDefault="008374E1" w:rsidP="00B52099">
      <w:pPr>
        <w:widowControl/>
        <w:spacing w:after="160" w:line="480" w:lineRule="auto"/>
        <w:rPr>
          <w:rFonts w:ascii="Calibri" w:eastAsia="等线" w:hAnsi="Calibri" w:cs="Times New Roman"/>
          <w:kern w:val="0"/>
          <w:sz w:val="22"/>
        </w:rPr>
      </w:pPr>
      <w:r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  <w:t xml:space="preserve">Supplemental Table </w:t>
      </w:r>
      <w:r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  <w:t>5</w:t>
      </w:r>
      <w:bookmarkStart w:id="0" w:name="_GoBack"/>
      <w:bookmarkEnd w:id="0"/>
      <w:r w:rsidR="00B52099" w:rsidRPr="00B52099"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  <w:t xml:space="preserve">  </w:t>
      </w:r>
      <w:r w:rsidR="00B52099" w:rsidRPr="00B52099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The performances of </w:t>
      </w:r>
      <w:proofErr w:type="spellStart"/>
      <w:r w:rsidR="00B52099" w:rsidRPr="00B52099">
        <w:rPr>
          <w:rFonts w:ascii="Times New Roman" w:eastAsia="等线" w:hAnsi="Times New Roman" w:cs="Times New Roman"/>
          <w:iCs/>
          <w:kern w:val="0"/>
          <w:sz w:val="24"/>
          <w:szCs w:val="24"/>
        </w:rPr>
        <w:t>AlphaFold</w:t>
      </w:r>
      <w:proofErr w:type="spellEnd"/>
      <w:r w:rsidR="00B52099" w:rsidRPr="00B52099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-Multimer and </w:t>
      </w:r>
      <w:proofErr w:type="spellStart"/>
      <w:r w:rsidR="00B52099" w:rsidRPr="00B52099">
        <w:rPr>
          <w:rFonts w:ascii="Times New Roman" w:eastAsia="等线" w:hAnsi="Times New Roman" w:cs="Times New Roman"/>
          <w:iCs/>
          <w:kern w:val="0"/>
          <w:sz w:val="24"/>
          <w:szCs w:val="24"/>
        </w:rPr>
        <w:t>PLMGraph</w:t>
      </w:r>
      <w:proofErr w:type="spellEnd"/>
      <w:r w:rsidR="00B52099" w:rsidRPr="00B52099">
        <w:rPr>
          <w:rFonts w:ascii="Times New Roman" w:eastAsia="等线" w:hAnsi="Times New Roman" w:cs="Times New Roman"/>
          <w:iCs/>
          <w:kern w:val="0"/>
          <w:sz w:val="24"/>
          <w:szCs w:val="24"/>
        </w:rPr>
        <w:t>-Inter on the homodimer and heterodimer test sets</w:t>
      </w:r>
    </w:p>
    <w:tbl>
      <w:tblPr>
        <w:tblStyle w:val="a7"/>
        <w:tblW w:w="8635" w:type="dxa"/>
        <w:tblLook w:val="04A0" w:firstRow="1" w:lastRow="0" w:firstColumn="1" w:lastColumn="0" w:noHBand="0" w:noVBand="1"/>
      </w:tblPr>
      <w:tblGrid>
        <w:gridCol w:w="5830"/>
        <w:gridCol w:w="1376"/>
        <w:gridCol w:w="1429"/>
      </w:tblGrid>
      <w:tr w:rsidR="00B52099" w:rsidRPr="00B52099" w14:paraId="21D39E89" w14:textId="77777777" w:rsidTr="007B4F82">
        <w:trPr>
          <w:trHeight w:val="432"/>
        </w:trPr>
        <w:tc>
          <w:tcPr>
            <w:tcW w:w="5830" w:type="dxa"/>
            <w:vMerge w:val="restart"/>
            <w:vAlign w:val="center"/>
          </w:tcPr>
          <w:p w14:paraId="68C8FF69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B52099">
              <w:rPr>
                <w:rFonts w:ascii="Times New Roman" w:eastAsia="等线" w:hAnsi="Times New Roman" w:cs="Times New Roman"/>
                <w:sz w:val="24"/>
                <w:szCs w:val="24"/>
              </w:rPr>
              <w:t>Methods</w:t>
            </w:r>
          </w:p>
        </w:tc>
        <w:tc>
          <w:tcPr>
            <w:tcW w:w="2805" w:type="dxa"/>
            <w:gridSpan w:val="2"/>
            <w:vAlign w:val="center"/>
          </w:tcPr>
          <w:p w14:paraId="01FB5409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B52099">
              <w:rPr>
                <w:rFonts w:ascii="Times New Roman" w:eastAsia="等线" w:hAnsi="Times New Roman" w:cs="Times New Roman"/>
                <w:sz w:val="24"/>
                <w:szCs w:val="24"/>
              </w:rPr>
              <w:t>Precision@Top</w:t>
            </w:r>
            <w:proofErr w:type="spellEnd"/>
            <w:r w:rsidRPr="00B5209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50 (%)</w:t>
            </w:r>
          </w:p>
        </w:tc>
      </w:tr>
      <w:tr w:rsidR="00B52099" w:rsidRPr="00B52099" w14:paraId="3EB61BF6" w14:textId="77777777" w:rsidTr="007B4F82">
        <w:trPr>
          <w:trHeight w:val="432"/>
        </w:trPr>
        <w:tc>
          <w:tcPr>
            <w:tcW w:w="5830" w:type="dxa"/>
            <w:vMerge/>
            <w:vAlign w:val="center"/>
          </w:tcPr>
          <w:p w14:paraId="4E75A944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2EB68BA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B52099">
              <w:rPr>
                <w:rFonts w:ascii="Times New Roman" w:eastAsia="等线" w:hAnsi="Times New Roman" w:cs="Times New Roman"/>
                <w:sz w:val="24"/>
                <w:szCs w:val="24"/>
              </w:rPr>
              <w:t>Homodimer</w:t>
            </w:r>
          </w:p>
        </w:tc>
        <w:tc>
          <w:tcPr>
            <w:tcW w:w="1429" w:type="dxa"/>
            <w:vAlign w:val="center"/>
          </w:tcPr>
          <w:p w14:paraId="6C1D64EF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B52099">
              <w:rPr>
                <w:rFonts w:ascii="Times New Roman" w:eastAsia="等线" w:hAnsi="Times New Roman" w:cs="Times New Roman"/>
                <w:sz w:val="24"/>
                <w:szCs w:val="24"/>
              </w:rPr>
              <w:t>Heterodimer</w:t>
            </w:r>
          </w:p>
        </w:tc>
      </w:tr>
      <w:tr w:rsidR="00B52099" w:rsidRPr="00B52099" w14:paraId="4CE6EEE9" w14:textId="77777777" w:rsidTr="007B4F82">
        <w:trPr>
          <w:trHeight w:val="432"/>
        </w:trPr>
        <w:tc>
          <w:tcPr>
            <w:tcW w:w="5830" w:type="dxa"/>
            <w:vAlign w:val="center"/>
          </w:tcPr>
          <w:p w14:paraId="6B5B7F03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B52099">
              <w:rPr>
                <w:rFonts w:ascii="Times New Roman" w:eastAsia="等线" w:hAnsi="Times New Roman" w:cs="Times New Roman"/>
                <w:sz w:val="24"/>
                <w:szCs w:val="24"/>
              </w:rPr>
              <w:t>AlphaFold</w:t>
            </w:r>
            <w:proofErr w:type="spellEnd"/>
            <w:r w:rsidRPr="00B5209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-Multimer </w:t>
            </w:r>
          </w:p>
        </w:tc>
        <w:tc>
          <w:tcPr>
            <w:tcW w:w="1376" w:type="dxa"/>
            <w:vAlign w:val="center"/>
          </w:tcPr>
          <w:p w14:paraId="30247D58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52099">
              <w:rPr>
                <w:rFonts w:ascii="Times New Roman" w:eastAsia="等线" w:hAnsi="Times New Roman" w:cs="Times New Roman"/>
                <w:sz w:val="20"/>
                <w:szCs w:val="20"/>
              </w:rPr>
              <w:t>76.5</w:t>
            </w:r>
          </w:p>
        </w:tc>
        <w:tc>
          <w:tcPr>
            <w:tcW w:w="1429" w:type="dxa"/>
            <w:vAlign w:val="center"/>
          </w:tcPr>
          <w:p w14:paraId="02E95823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52099">
              <w:rPr>
                <w:rFonts w:ascii="Times New Roman" w:eastAsia="等线" w:hAnsi="Times New Roman" w:cs="Times New Roman"/>
                <w:sz w:val="20"/>
                <w:szCs w:val="20"/>
              </w:rPr>
              <w:t>67.8</w:t>
            </w:r>
          </w:p>
        </w:tc>
      </w:tr>
      <w:tr w:rsidR="00B52099" w:rsidRPr="00B52099" w14:paraId="27B93462" w14:textId="77777777" w:rsidTr="007B4F82">
        <w:trPr>
          <w:trHeight w:val="432"/>
        </w:trPr>
        <w:tc>
          <w:tcPr>
            <w:tcW w:w="5830" w:type="dxa"/>
            <w:vAlign w:val="center"/>
          </w:tcPr>
          <w:p w14:paraId="52684354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B52099">
              <w:rPr>
                <w:rFonts w:ascii="Times New Roman" w:eastAsia="等线" w:hAnsi="Times New Roman" w:cs="Times New Roman"/>
                <w:sz w:val="24"/>
                <w:szCs w:val="24"/>
              </w:rPr>
              <w:t>PLMGraph</w:t>
            </w:r>
            <w:proofErr w:type="spellEnd"/>
            <w:r w:rsidRPr="00B52099">
              <w:rPr>
                <w:rFonts w:ascii="Times New Roman" w:eastAsia="等线" w:hAnsi="Times New Roman" w:cs="Times New Roman"/>
                <w:sz w:val="24"/>
                <w:szCs w:val="24"/>
              </w:rPr>
              <w:t>-Inter (experimental structure as inputs)</w:t>
            </w:r>
          </w:p>
        </w:tc>
        <w:tc>
          <w:tcPr>
            <w:tcW w:w="1376" w:type="dxa"/>
            <w:vAlign w:val="center"/>
          </w:tcPr>
          <w:p w14:paraId="04EBC077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52099">
              <w:rPr>
                <w:rFonts w:ascii="Times New Roman" w:eastAsia="等线" w:hAnsi="Times New Roman" w:cs="Times New Roman"/>
                <w:sz w:val="20"/>
                <w:szCs w:val="20"/>
              </w:rPr>
              <w:t>68.7</w:t>
            </w:r>
          </w:p>
        </w:tc>
        <w:tc>
          <w:tcPr>
            <w:tcW w:w="1429" w:type="dxa"/>
            <w:vAlign w:val="center"/>
          </w:tcPr>
          <w:p w14:paraId="63434BA0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52099">
              <w:rPr>
                <w:rFonts w:ascii="Times New Roman" w:eastAsia="等线" w:hAnsi="Times New Roman" w:cs="Times New Roman"/>
                <w:sz w:val="20"/>
                <w:szCs w:val="20"/>
              </w:rPr>
              <w:t>38.6</w:t>
            </w:r>
          </w:p>
        </w:tc>
      </w:tr>
      <w:tr w:rsidR="00B52099" w:rsidRPr="00B52099" w14:paraId="13A561ED" w14:textId="77777777" w:rsidTr="007B4F82">
        <w:trPr>
          <w:trHeight w:val="432"/>
        </w:trPr>
        <w:tc>
          <w:tcPr>
            <w:tcW w:w="5830" w:type="dxa"/>
            <w:vAlign w:val="center"/>
          </w:tcPr>
          <w:p w14:paraId="071B65BA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B52099">
              <w:rPr>
                <w:rFonts w:ascii="Times New Roman" w:eastAsia="等线" w:hAnsi="Times New Roman" w:cs="Times New Roman"/>
                <w:sz w:val="24"/>
                <w:szCs w:val="24"/>
              </w:rPr>
              <w:t>PLMGraph</w:t>
            </w:r>
            <w:proofErr w:type="spellEnd"/>
            <w:r w:rsidRPr="00B52099">
              <w:rPr>
                <w:rFonts w:ascii="Times New Roman" w:eastAsia="等线" w:hAnsi="Times New Roman" w:cs="Times New Roman"/>
                <w:sz w:val="24"/>
                <w:szCs w:val="24"/>
              </w:rPr>
              <w:t>-Inter (AlphaFold2 predicted structure as inputs)</w:t>
            </w:r>
          </w:p>
        </w:tc>
        <w:tc>
          <w:tcPr>
            <w:tcW w:w="1376" w:type="dxa"/>
            <w:vAlign w:val="center"/>
          </w:tcPr>
          <w:p w14:paraId="411A470B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52099">
              <w:rPr>
                <w:rFonts w:ascii="Times New Roman" w:eastAsia="等线" w:hAnsi="Times New Roman" w:cs="Times New Roman"/>
                <w:sz w:val="20"/>
                <w:szCs w:val="20"/>
              </w:rPr>
              <w:t>61.2</w:t>
            </w:r>
          </w:p>
        </w:tc>
        <w:tc>
          <w:tcPr>
            <w:tcW w:w="1429" w:type="dxa"/>
            <w:vAlign w:val="center"/>
          </w:tcPr>
          <w:p w14:paraId="28244CDC" w14:textId="77777777" w:rsidR="00B52099" w:rsidRPr="00B52099" w:rsidRDefault="00B52099" w:rsidP="00B52099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52099">
              <w:rPr>
                <w:rFonts w:ascii="Times New Roman" w:eastAsia="等线" w:hAnsi="Times New Roman" w:cs="Times New Roman"/>
                <w:sz w:val="20"/>
                <w:szCs w:val="20"/>
              </w:rPr>
              <w:t>34.6</w:t>
            </w:r>
          </w:p>
        </w:tc>
      </w:tr>
    </w:tbl>
    <w:p w14:paraId="4AAA77F2" w14:textId="77777777" w:rsidR="00B52099" w:rsidRPr="00B52099" w:rsidRDefault="00B52099" w:rsidP="00B52099">
      <w:pPr>
        <w:widowControl/>
        <w:spacing w:after="160" w:line="480" w:lineRule="auto"/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</w:pPr>
    </w:p>
    <w:p w14:paraId="08C85742" w14:textId="77777777" w:rsidR="00B52099" w:rsidRPr="00B52099" w:rsidRDefault="00B52099" w:rsidP="00B52099">
      <w:pPr>
        <w:widowControl/>
        <w:spacing w:after="160" w:line="480" w:lineRule="auto"/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</w:pPr>
    </w:p>
    <w:p w14:paraId="08C83860" w14:textId="77777777" w:rsidR="00B52099" w:rsidRPr="00B52099" w:rsidRDefault="00B52099" w:rsidP="00B52099">
      <w:pPr>
        <w:widowControl/>
        <w:spacing w:after="160" w:line="480" w:lineRule="auto"/>
        <w:rPr>
          <w:rFonts w:ascii="Calibri" w:eastAsia="等线" w:hAnsi="Calibri" w:cs="Times New Roman"/>
          <w:kern w:val="0"/>
          <w:sz w:val="22"/>
        </w:rPr>
      </w:pPr>
    </w:p>
    <w:p w14:paraId="5C845CB3" w14:textId="77777777" w:rsidR="00E45EA8" w:rsidRDefault="00E45EA8"/>
    <w:sectPr w:rsidR="00E45EA8" w:rsidSect="006D1618">
      <w:pgSz w:w="12240" w:h="15840"/>
      <w:pgMar w:top="1440" w:right="1800" w:bottom="1440" w:left="180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AAC25" w14:textId="77777777" w:rsidR="001032A0" w:rsidRDefault="001032A0" w:rsidP="00B52099">
      <w:r>
        <w:separator/>
      </w:r>
    </w:p>
  </w:endnote>
  <w:endnote w:type="continuationSeparator" w:id="0">
    <w:p w14:paraId="6FDE7D35" w14:textId="77777777" w:rsidR="001032A0" w:rsidRDefault="001032A0" w:rsidP="00B5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62442" w14:textId="77777777" w:rsidR="001032A0" w:rsidRDefault="001032A0" w:rsidP="00B52099">
      <w:r>
        <w:separator/>
      </w:r>
    </w:p>
  </w:footnote>
  <w:footnote w:type="continuationSeparator" w:id="0">
    <w:p w14:paraId="3486C81F" w14:textId="77777777" w:rsidR="001032A0" w:rsidRDefault="001032A0" w:rsidP="00B52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A8"/>
    <w:rsid w:val="001032A0"/>
    <w:rsid w:val="00387483"/>
    <w:rsid w:val="008374E1"/>
    <w:rsid w:val="00B52099"/>
    <w:rsid w:val="00E4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D82C0"/>
  <w15:chartTrackingRefBased/>
  <w15:docId w15:val="{4286E1DA-DB6C-41DB-8249-958F37CF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0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099"/>
    <w:rPr>
      <w:sz w:val="18"/>
      <w:szCs w:val="18"/>
    </w:rPr>
  </w:style>
  <w:style w:type="table" w:styleId="a7">
    <w:name w:val="Table Grid"/>
    <w:basedOn w:val="a1"/>
    <w:uiPriority w:val="39"/>
    <w:rsid w:val="00B52099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B52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闫成飞-华中科技大学</dc:creator>
  <cp:keywords/>
  <dc:description/>
  <cp:lastModifiedBy>闫成飞-华中科技大学</cp:lastModifiedBy>
  <cp:revision>3</cp:revision>
  <dcterms:created xsi:type="dcterms:W3CDTF">2024-03-13T04:56:00Z</dcterms:created>
  <dcterms:modified xsi:type="dcterms:W3CDTF">2024-03-13T06:32:00Z</dcterms:modified>
</cp:coreProperties>
</file>