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900"/>
        <w:gridCol w:w="985"/>
        <w:gridCol w:w="900"/>
        <w:gridCol w:w="900"/>
        <w:gridCol w:w="900"/>
        <w:gridCol w:w="990"/>
        <w:gridCol w:w="1080"/>
        <w:gridCol w:w="1260"/>
      </w:tblGrid>
      <w:tr w:rsidR="005A7B0D" w:rsidRPr="00994D16" w14:paraId="7513FC3E" w14:textId="77777777" w:rsidTr="005E60B4">
        <w:trPr>
          <w:jc w:val="center"/>
        </w:trPr>
        <w:tc>
          <w:tcPr>
            <w:tcW w:w="1530" w:type="dxa"/>
            <w:vMerge w:val="restart"/>
          </w:tcPr>
          <w:p w14:paraId="353BF79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bookmarkStart w:id="0" w:name="OLE_LINK5"/>
            <w:r w:rsidRPr="00994D16">
              <w:rPr>
                <w:rFonts w:asciiTheme="minorHAnsi" w:hAnsiTheme="minorHAnsi" w:cstheme="minorHAnsi"/>
              </w:rPr>
              <w:t>Bone Parameters</w:t>
            </w:r>
          </w:p>
        </w:tc>
        <w:tc>
          <w:tcPr>
            <w:tcW w:w="1885" w:type="dxa"/>
            <w:gridSpan w:val="2"/>
          </w:tcPr>
          <w:p w14:paraId="5895AD2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Female Normal Diet</w:t>
            </w:r>
          </w:p>
        </w:tc>
        <w:tc>
          <w:tcPr>
            <w:tcW w:w="1800" w:type="dxa"/>
            <w:gridSpan w:val="2"/>
          </w:tcPr>
          <w:p w14:paraId="01216AF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Female Low Ca Diet</w:t>
            </w:r>
          </w:p>
        </w:tc>
        <w:tc>
          <w:tcPr>
            <w:tcW w:w="1890" w:type="dxa"/>
            <w:gridSpan w:val="2"/>
          </w:tcPr>
          <w:p w14:paraId="7A117AD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Male Normal Diet</w:t>
            </w:r>
          </w:p>
        </w:tc>
        <w:tc>
          <w:tcPr>
            <w:tcW w:w="2340" w:type="dxa"/>
            <w:gridSpan w:val="2"/>
          </w:tcPr>
          <w:p w14:paraId="0BA286A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Male Low Ca Diet</w:t>
            </w:r>
          </w:p>
        </w:tc>
      </w:tr>
      <w:tr w:rsidR="005A7B0D" w:rsidRPr="00994D16" w14:paraId="2FE3C439" w14:textId="77777777" w:rsidTr="005E60B4">
        <w:trPr>
          <w:jc w:val="center"/>
        </w:trPr>
        <w:tc>
          <w:tcPr>
            <w:tcW w:w="1530" w:type="dxa"/>
            <w:vMerge/>
          </w:tcPr>
          <w:p w14:paraId="1AC0DF58" w14:textId="77777777" w:rsidR="005A7B0D" w:rsidRPr="00994D16" w:rsidRDefault="005A7B0D" w:rsidP="005E60B4">
            <w:pPr>
              <w:spacing w:line="360" w:lineRule="auto"/>
              <w:ind w:firstLine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445008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WT</w:t>
            </w:r>
          </w:p>
        </w:tc>
        <w:tc>
          <w:tcPr>
            <w:tcW w:w="985" w:type="dxa"/>
          </w:tcPr>
          <w:p w14:paraId="1631C81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KO</w:t>
            </w:r>
          </w:p>
        </w:tc>
        <w:tc>
          <w:tcPr>
            <w:tcW w:w="900" w:type="dxa"/>
          </w:tcPr>
          <w:p w14:paraId="0ED5987C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WT</w:t>
            </w:r>
          </w:p>
        </w:tc>
        <w:tc>
          <w:tcPr>
            <w:tcW w:w="900" w:type="dxa"/>
          </w:tcPr>
          <w:p w14:paraId="33479222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KO</w:t>
            </w:r>
          </w:p>
        </w:tc>
        <w:tc>
          <w:tcPr>
            <w:tcW w:w="900" w:type="dxa"/>
          </w:tcPr>
          <w:p w14:paraId="5BBDE7F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WT</w:t>
            </w:r>
          </w:p>
        </w:tc>
        <w:tc>
          <w:tcPr>
            <w:tcW w:w="990" w:type="dxa"/>
          </w:tcPr>
          <w:p w14:paraId="1F78986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KO</w:t>
            </w:r>
          </w:p>
        </w:tc>
        <w:tc>
          <w:tcPr>
            <w:tcW w:w="1080" w:type="dxa"/>
          </w:tcPr>
          <w:p w14:paraId="707B0DD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WT</w:t>
            </w:r>
          </w:p>
        </w:tc>
        <w:tc>
          <w:tcPr>
            <w:tcW w:w="1260" w:type="dxa"/>
          </w:tcPr>
          <w:p w14:paraId="3BCFD9D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KO</w:t>
            </w:r>
          </w:p>
        </w:tc>
      </w:tr>
      <w:tr w:rsidR="005A7B0D" w:rsidRPr="00994D16" w14:paraId="1C67A31C" w14:textId="77777777" w:rsidTr="005E60B4">
        <w:trPr>
          <w:jc w:val="center"/>
        </w:trPr>
        <w:tc>
          <w:tcPr>
            <w:tcW w:w="9445" w:type="dxa"/>
            <w:gridSpan w:val="9"/>
          </w:tcPr>
          <w:p w14:paraId="4FEB995F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94D16">
              <w:rPr>
                <w:rFonts w:asciiTheme="minorHAnsi" w:hAnsiTheme="minorHAnsi" w:cstheme="minorHAnsi"/>
                <w:b/>
                <w:bCs/>
                <w:i/>
                <w:iCs/>
              </w:rPr>
              <w:t>Ex vivo</w:t>
            </w:r>
            <w:r w:rsidRPr="00994D16">
              <w:rPr>
                <w:rFonts w:asciiTheme="minorHAnsi" w:hAnsiTheme="minorHAnsi" w:cstheme="minorHAnsi"/>
                <w:b/>
                <w:bCs/>
              </w:rPr>
              <w:t xml:space="preserve"> femur DXA</w:t>
            </w:r>
          </w:p>
        </w:tc>
      </w:tr>
      <w:tr w:rsidR="005A7B0D" w:rsidRPr="00994D16" w14:paraId="5C879829" w14:textId="77777777" w:rsidTr="005E60B4">
        <w:trPr>
          <w:jc w:val="center"/>
        </w:trPr>
        <w:tc>
          <w:tcPr>
            <w:tcW w:w="1530" w:type="dxa"/>
          </w:tcPr>
          <w:p w14:paraId="4EE93B98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BMD (mg/cm</w:t>
            </w:r>
            <w:r w:rsidRPr="00994D16">
              <w:rPr>
                <w:rFonts w:asciiTheme="minorHAnsi" w:hAnsiTheme="minorHAnsi" w:cstheme="minorHAnsi"/>
                <w:vertAlign w:val="superscript"/>
              </w:rPr>
              <w:t>2</w:t>
            </w:r>
            <w:r w:rsidRPr="00994D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089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75.4± 2.4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E0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6.6± 1.5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DE96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65.4± </w:t>
            </w:r>
          </w:p>
          <w:p w14:paraId="0066EF9F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4.3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530C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71.4± </w:t>
            </w:r>
          </w:p>
          <w:p w14:paraId="0295B441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3.4 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C8A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74.6± </w:t>
            </w:r>
          </w:p>
          <w:p w14:paraId="1E8E1E8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76DC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78.3±</w:t>
            </w:r>
          </w:p>
          <w:p w14:paraId="171DA5A6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3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8EF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68.2± </w:t>
            </w:r>
          </w:p>
          <w:p w14:paraId="3141ACB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B70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68.1± </w:t>
            </w:r>
          </w:p>
          <w:p w14:paraId="1456AF16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2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</w:p>
        </w:tc>
      </w:tr>
      <w:tr w:rsidR="005A7B0D" w:rsidRPr="00994D16" w14:paraId="70066142" w14:textId="77777777" w:rsidTr="005E60B4">
        <w:trPr>
          <w:jc w:val="center"/>
        </w:trPr>
        <w:tc>
          <w:tcPr>
            <w:tcW w:w="1530" w:type="dxa"/>
          </w:tcPr>
          <w:p w14:paraId="58E54D70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BMC (g)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94C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0.03± 0.002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75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0.03± 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1AB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0.024± 0.002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8AF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0.027± 0.002 </w:t>
            </w:r>
            <w:proofErr w:type="spellStart"/>
            <w:proofErr w:type="gramStart"/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  <w:r w:rsidRPr="00994D16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c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E1D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0.029± 0.002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4F2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0.032± 0.004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2E5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0.026± 0.002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6DC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0.025± 0.003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</w:p>
        </w:tc>
      </w:tr>
      <w:tr w:rsidR="005A7B0D" w:rsidRPr="00994D16" w14:paraId="5F60701D" w14:textId="77777777" w:rsidTr="005E60B4">
        <w:trPr>
          <w:jc w:val="center"/>
        </w:trPr>
        <w:tc>
          <w:tcPr>
            <w:tcW w:w="9445" w:type="dxa"/>
            <w:gridSpan w:val="9"/>
          </w:tcPr>
          <w:p w14:paraId="3FCE109F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94D16">
              <w:rPr>
                <w:rFonts w:asciiTheme="minorHAnsi" w:hAnsiTheme="minorHAnsi" w:cstheme="minorHAnsi"/>
                <w:b/>
                <w:bCs/>
              </w:rPr>
              <w:t>Femoral cortical bone parameters</w:t>
            </w:r>
          </w:p>
        </w:tc>
      </w:tr>
      <w:tr w:rsidR="005A7B0D" w:rsidRPr="00994D16" w14:paraId="5E8F50D9" w14:textId="77777777" w:rsidTr="005E60B4">
        <w:trPr>
          <w:jc w:val="center"/>
        </w:trPr>
        <w:tc>
          <w:tcPr>
            <w:tcW w:w="1530" w:type="dxa"/>
          </w:tcPr>
          <w:p w14:paraId="11B9E5E6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Ct.</w:t>
            </w:r>
          </w:p>
          <w:p w14:paraId="23B56878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994D16">
              <w:rPr>
                <w:rFonts w:asciiTheme="minorHAnsi" w:hAnsiTheme="minorHAnsi" w:cstheme="minorHAnsi"/>
              </w:rPr>
              <w:t>B.Ar</w:t>
            </w:r>
            <w:proofErr w:type="spellEnd"/>
            <w:proofErr w:type="gramEnd"/>
            <w:r w:rsidRPr="00994D16">
              <w:rPr>
                <w:rFonts w:asciiTheme="minorHAnsi" w:hAnsiTheme="minorHAnsi" w:cstheme="minorHAnsi"/>
              </w:rPr>
              <w:t>/</w:t>
            </w:r>
            <w:proofErr w:type="spellStart"/>
            <w:r w:rsidRPr="00994D16">
              <w:rPr>
                <w:rFonts w:asciiTheme="minorHAnsi" w:hAnsiTheme="minorHAnsi" w:cstheme="minorHAnsi"/>
              </w:rPr>
              <w:t>T.Ar</w:t>
            </w:r>
            <w:proofErr w:type="spellEnd"/>
            <w:r w:rsidRPr="00994D16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9B1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47.8± 1.6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6102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48.4± 0.4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496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41.6±</w:t>
            </w:r>
          </w:p>
          <w:p w14:paraId="50B75BFC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1.1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A70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45.2± </w:t>
            </w:r>
          </w:p>
          <w:p w14:paraId="22249CD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1.4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  <w:r w:rsidRPr="00994D16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 xml:space="preserve"> 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A7C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40.1± </w:t>
            </w:r>
          </w:p>
          <w:p w14:paraId="6E13561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91AF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43.6± </w:t>
            </w:r>
          </w:p>
          <w:p w14:paraId="3A13E4F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0.6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352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38.3±</w:t>
            </w:r>
          </w:p>
          <w:p w14:paraId="5BB79C9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1A8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39.1±</w:t>
            </w:r>
          </w:p>
          <w:p w14:paraId="5505E782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1.2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</w:p>
        </w:tc>
      </w:tr>
      <w:tr w:rsidR="005A7B0D" w:rsidRPr="00994D16" w14:paraId="04F0C64F" w14:textId="77777777" w:rsidTr="005E60B4">
        <w:trPr>
          <w:jc w:val="center"/>
        </w:trPr>
        <w:tc>
          <w:tcPr>
            <w:tcW w:w="1530" w:type="dxa"/>
          </w:tcPr>
          <w:p w14:paraId="3B1D80E1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Ct. Th (mm)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0EB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0.2± 0.01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F15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0.2± 0.01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E63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0.15± 0.01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4BC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0.17± </w:t>
            </w:r>
          </w:p>
          <w:p w14:paraId="52DB3C81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0.01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  <w:r w:rsidRPr="00994D16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 xml:space="preserve"> 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FC9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0.15± 0.01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79D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0.2± </w:t>
            </w:r>
          </w:p>
          <w:p w14:paraId="5EE89F7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0.01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963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0.14± 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6FE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0.14± 0.01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</w:p>
        </w:tc>
      </w:tr>
      <w:tr w:rsidR="005A7B0D" w:rsidRPr="00994D16" w14:paraId="52319DB0" w14:textId="77777777" w:rsidTr="005E60B4">
        <w:trPr>
          <w:jc w:val="center"/>
        </w:trPr>
        <w:tc>
          <w:tcPr>
            <w:tcW w:w="1530" w:type="dxa"/>
          </w:tcPr>
          <w:p w14:paraId="23F487C3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Marrow Cavity Area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0D1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0.92 ± 0.04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2A7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0.86± 0.02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E6B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1.02 ± 0.06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631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0.9 ± 0.02</w:t>
            </w:r>
            <w:r w:rsidRPr="00994D16">
              <w:rPr>
                <w:rFonts w:asciiTheme="minorHAnsi" w:hAnsiTheme="minorHAnsi" w:cstheme="minorHAnsi"/>
                <w:color w:val="FF0000"/>
                <w:vertAlign w:val="superscript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091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1.1 ± 0.04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C4F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1.03 ± 0.06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437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1.2 ± 0.03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499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1.08 ± 0.03</w:t>
            </w:r>
            <w:r w:rsidRPr="00994D16">
              <w:rPr>
                <w:rFonts w:asciiTheme="minorHAnsi" w:hAnsiTheme="minorHAnsi" w:cstheme="minorHAnsi"/>
                <w:color w:val="FF0000"/>
                <w:vertAlign w:val="superscript"/>
              </w:rPr>
              <w:t>c</w:t>
            </w:r>
          </w:p>
        </w:tc>
      </w:tr>
      <w:tr w:rsidR="005A7B0D" w:rsidRPr="00994D16" w14:paraId="18E5B0A6" w14:textId="77777777" w:rsidTr="005E60B4">
        <w:trPr>
          <w:jc w:val="center"/>
        </w:trPr>
        <w:tc>
          <w:tcPr>
            <w:tcW w:w="9445" w:type="dxa"/>
            <w:gridSpan w:val="9"/>
            <w:tcBorders>
              <w:right w:val="single" w:sz="4" w:space="0" w:color="auto"/>
            </w:tcBorders>
          </w:tcPr>
          <w:p w14:paraId="547B4A7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b/>
                <w:bCs/>
              </w:rPr>
              <w:t>Femoral trabecular bone parameters</w:t>
            </w:r>
          </w:p>
        </w:tc>
      </w:tr>
      <w:tr w:rsidR="005A7B0D" w:rsidRPr="00994D16" w14:paraId="28A2FA7A" w14:textId="77777777" w:rsidTr="005E60B4">
        <w:trPr>
          <w:jc w:val="center"/>
        </w:trPr>
        <w:tc>
          <w:tcPr>
            <w:tcW w:w="1530" w:type="dxa"/>
          </w:tcPr>
          <w:p w14:paraId="3EB680DC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BV/TV (%)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465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</w:rPr>
              <w:t>3.6 ± 1.2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8B2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4.3 ±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D6C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3.2 ±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4D5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3.9 ±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779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6.1 ± </w:t>
            </w:r>
          </w:p>
          <w:p w14:paraId="340FC12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0B8C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8.7 ± 1.9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E8E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5.3 ± 1.2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C71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6.4 ±0.6</w:t>
            </w:r>
          </w:p>
        </w:tc>
      </w:tr>
      <w:tr w:rsidR="005A7B0D" w:rsidRPr="00994D16" w14:paraId="7A4D64F4" w14:textId="77777777" w:rsidTr="005E60B4">
        <w:trPr>
          <w:jc w:val="center"/>
        </w:trPr>
        <w:tc>
          <w:tcPr>
            <w:tcW w:w="1530" w:type="dxa"/>
          </w:tcPr>
          <w:p w14:paraId="0F6FDF7B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Tb. Th (mm)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3E42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0.059± 0.002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C3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0.059± 0.004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907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0.056± 0.002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F15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0.055± </w:t>
            </w:r>
          </w:p>
          <w:p w14:paraId="2DECF8C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59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0.036 ± 0.001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CF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0.035 ± 0.001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2A0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0.035±0.001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717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0.035 ± 0.002</w:t>
            </w:r>
          </w:p>
        </w:tc>
      </w:tr>
      <w:tr w:rsidR="005A7B0D" w:rsidRPr="00994D16" w14:paraId="0B6B3011" w14:textId="77777777" w:rsidTr="005E60B4">
        <w:trPr>
          <w:jc w:val="center"/>
        </w:trPr>
        <w:tc>
          <w:tcPr>
            <w:tcW w:w="1530" w:type="dxa"/>
          </w:tcPr>
          <w:p w14:paraId="0626ECB7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Tb. </w:t>
            </w:r>
            <w:proofErr w:type="spellStart"/>
            <w:r w:rsidRPr="00994D16">
              <w:rPr>
                <w:rFonts w:asciiTheme="minorHAnsi" w:hAnsiTheme="minorHAnsi" w:cstheme="minorHAnsi"/>
              </w:rPr>
              <w:t>Sp</w:t>
            </w:r>
            <w:proofErr w:type="spellEnd"/>
            <w:r w:rsidRPr="00994D16">
              <w:rPr>
                <w:rFonts w:asciiTheme="minorHAnsi" w:hAnsiTheme="minorHAnsi" w:cstheme="minorHAnsi"/>
              </w:rPr>
              <w:t xml:space="preserve"> (mm)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69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0.38 ± 0.03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20F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0.35 ± 0.02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591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0.51 ± 0.12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60C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0.48 ± 0.08</w:t>
            </w:r>
            <w:r w:rsidRPr="00994D16">
              <w:rPr>
                <w:rFonts w:asciiTheme="minorHAnsi" w:hAnsiTheme="minorHAnsi" w:cstheme="minorHAnsi"/>
                <w:color w:val="00B050"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E22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0.274 ±   0.025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B18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0.235 ± 0.021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880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0.278 ± 0.027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310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0.265 ± 0.01</w:t>
            </w:r>
          </w:p>
        </w:tc>
      </w:tr>
      <w:tr w:rsidR="005A7B0D" w:rsidRPr="00994D16" w14:paraId="31A24E20" w14:textId="77777777" w:rsidTr="005E60B4">
        <w:trPr>
          <w:jc w:val="center"/>
        </w:trPr>
        <w:tc>
          <w:tcPr>
            <w:tcW w:w="1530" w:type="dxa"/>
          </w:tcPr>
          <w:p w14:paraId="2A1FB114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Tb. N (1/mm)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08E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0.81 ± 0.2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DE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0.95 ± 0.14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15B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0.7 ± 0.02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E30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0.91 ±0.13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2DD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1.7 ± 0.34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227C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2.5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  <w:r w:rsidRPr="00994D16">
              <w:rPr>
                <w:rFonts w:asciiTheme="minorHAnsi" w:hAnsiTheme="minorHAnsi" w:cstheme="minorHAnsi"/>
                <w:color w:val="000000"/>
              </w:rPr>
              <w:t xml:space="preserve"> ± 0.5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F4A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1.5 ± 0.3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32B0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1.8 ± 0.1</w:t>
            </w:r>
          </w:p>
        </w:tc>
      </w:tr>
      <w:tr w:rsidR="005A7B0D" w:rsidRPr="00994D16" w14:paraId="08FA44B9" w14:textId="77777777" w:rsidTr="005E60B4">
        <w:trPr>
          <w:jc w:val="center"/>
        </w:trPr>
        <w:tc>
          <w:tcPr>
            <w:tcW w:w="9445" w:type="dxa"/>
            <w:gridSpan w:val="9"/>
          </w:tcPr>
          <w:p w14:paraId="3A9BE057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94D16">
              <w:rPr>
                <w:rFonts w:asciiTheme="minorHAnsi" w:hAnsiTheme="minorHAnsi" w:cstheme="minorHAnsi"/>
                <w:b/>
                <w:bCs/>
              </w:rPr>
              <w:t>Femoral mechanical properties</w:t>
            </w:r>
          </w:p>
        </w:tc>
      </w:tr>
      <w:tr w:rsidR="005A7B0D" w:rsidRPr="00994D16" w14:paraId="745D799D" w14:textId="77777777" w:rsidTr="005E60B4">
        <w:trPr>
          <w:jc w:val="center"/>
        </w:trPr>
        <w:tc>
          <w:tcPr>
            <w:tcW w:w="1530" w:type="dxa"/>
          </w:tcPr>
          <w:p w14:paraId="042B1BE4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Ultimate Force (N)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B38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19±</w:t>
            </w:r>
          </w:p>
          <w:p w14:paraId="2EC8F046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8A0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19.4± 1.15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8EF5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14.8± </w:t>
            </w:r>
          </w:p>
          <w:p w14:paraId="71AB011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0.7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3F52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16.4± </w:t>
            </w:r>
          </w:p>
          <w:p w14:paraId="096B0BB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0.5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975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18.3± </w:t>
            </w:r>
          </w:p>
          <w:p w14:paraId="2094BED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728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17.6± </w:t>
            </w:r>
          </w:p>
          <w:p w14:paraId="5FB8B43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19B1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15± </w:t>
            </w:r>
          </w:p>
          <w:p w14:paraId="7BD1887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1.3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566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12.7±</w:t>
            </w:r>
          </w:p>
          <w:p w14:paraId="6D97D1E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1.5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  <w:r w:rsidRPr="00994D16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 xml:space="preserve"> c</w:t>
            </w:r>
          </w:p>
        </w:tc>
      </w:tr>
      <w:tr w:rsidR="005A7B0D" w:rsidRPr="00994D16" w14:paraId="06D0EF91" w14:textId="77777777" w:rsidTr="005E60B4">
        <w:trPr>
          <w:jc w:val="center"/>
        </w:trPr>
        <w:tc>
          <w:tcPr>
            <w:tcW w:w="1530" w:type="dxa"/>
          </w:tcPr>
          <w:p w14:paraId="410F7A70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Stiffness (N/mm)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0504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78.6± 3.2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144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79.1± 4.9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35D2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56.8± </w:t>
            </w:r>
          </w:p>
          <w:p w14:paraId="3B4D66D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5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571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67± </w:t>
            </w:r>
          </w:p>
          <w:p w14:paraId="016CF96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BB69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76.7± </w:t>
            </w:r>
          </w:p>
          <w:p w14:paraId="002A8091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5.6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FC4F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56.4± 4.75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676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56± </w:t>
            </w:r>
          </w:p>
          <w:p w14:paraId="2019904B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10.2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57B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48.5± </w:t>
            </w:r>
          </w:p>
          <w:p w14:paraId="074F432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4.9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  <w:r w:rsidRPr="00994D16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 xml:space="preserve"> c</w:t>
            </w:r>
          </w:p>
        </w:tc>
      </w:tr>
      <w:tr w:rsidR="005A7B0D" w:rsidRPr="00994D16" w14:paraId="1702FDC8" w14:textId="77777777" w:rsidTr="005E60B4">
        <w:trPr>
          <w:jc w:val="center"/>
        </w:trPr>
        <w:tc>
          <w:tcPr>
            <w:tcW w:w="1530" w:type="dxa"/>
          </w:tcPr>
          <w:p w14:paraId="18833577" w14:textId="77777777" w:rsidR="005A7B0D" w:rsidRPr="00994D16" w:rsidRDefault="005A7B0D" w:rsidP="005E60B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Energy to Failure (N)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DB0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2.9± 0.3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F88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3.1± </w:t>
            </w:r>
          </w:p>
          <w:p w14:paraId="604819C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D2D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1.8± </w:t>
            </w:r>
          </w:p>
          <w:p w14:paraId="722F8E98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0.5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4D2A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2± </w:t>
            </w:r>
          </w:p>
          <w:p w14:paraId="7963061E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0.3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A02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3.6± </w:t>
            </w:r>
          </w:p>
          <w:p w14:paraId="6B8246A3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D8F1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3.01± </w:t>
            </w:r>
          </w:p>
          <w:p w14:paraId="567B8DF6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EC4F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2.5± </w:t>
            </w:r>
          </w:p>
          <w:p w14:paraId="2DD379A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0.3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C52D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 xml:space="preserve">2.35± </w:t>
            </w:r>
          </w:p>
          <w:p w14:paraId="770F0A17" w14:textId="77777777" w:rsidR="005A7B0D" w:rsidRPr="00994D16" w:rsidRDefault="005A7B0D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  <w:color w:val="000000"/>
              </w:rPr>
              <w:t>0.14</w:t>
            </w:r>
          </w:p>
        </w:tc>
      </w:tr>
    </w:tbl>
    <w:bookmarkEnd w:id="0"/>
    <w:p w14:paraId="6D78B2DA" w14:textId="77777777" w:rsidR="005A7B0D" w:rsidRDefault="005A7B0D" w:rsidP="005A7B0D">
      <w:pPr>
        <w:tabs>
          <w:tab w:val="left" w:pos="0"/>
        </w:tabs>
        <w:spacing w:line="360" w:lineRule="auto"/>
        <w:ind w:right="930"/>
        <w:jc w:val="both"/>
        <w:rPr>
          <w:rFonts w:asciiTheme="minorHAnsi" w:hAnsiTheme="minorHAnsi" w:cstheme="minorHAnsi"/>
          <w:b/>
          <w:bCs/>
        </w:rPr>
      </w:pPr>
      <w:r w:rsidRPr="00994D16">
        <w:rPr>
          <w:rFonts w:asciiTheme="minorHAnsi" w:hAnsiTheme="minorHAnsi" w:cstheme="minorHAnsi"/>
          <w:b/>
          <w:bCs/>
        </w:rPr>
        <w:lastRenderedPageBreak/>
        <w:t xml:space="preserve">Supplementary Table 2: WT and FNDC5 KO female and male mice bone responds differently to a </w:t>
      </w:r>
      <w:proofErr w:type="gramStart"/>
      <w:r w:rsidRPr="00994D16">
        <w:rPr>
          <w:rFonts w:asciiTheme="minorHAnsi" w:hAnsiTheme="minorHAnsi" w:cstheme="minorHAnsi"/>
          <w:b/>
          <w:bCs/>
        </w:rPr>
        <w:t>low-calcium</w:t>
      </w:r>
      <w:proofErr w:type="gramEnd"/>
      <w:r w:rsidRPr="00994D16">
        <w:rPr>
          <w:rFonts w:asciiTheme="minorHAnsi" w:hAnsiTheme="minorHAnsi" w:cstheme="minorHAnsi"/>
          <w:b/>
          <w:bCs/>
        </w:rPr>
        <w:t xml:space="preserve"> diet </w:t>
      </w:r>
    </w:p>
    <w:p w14:paraId="4A724A02" w14:textId="336844EB" w:rsidR="005A7B0D" w:rsidRPr="00994D16" w:rsidRDefault="005A7B0D" w:rsidP="005A7B0D">
      <w:pPr>
        <w:tabs>
          <w:tab w:val="left" w:pos="0"/>
        </w:tabs>
        <w:spacing w:line="360" w:lineRule="auto"/>
        <w:ind w:left="1080" w:right="93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994D16">
        <w:rPr>
          <w:rFonts w:asciiTheme="minorHAnsi" w:hAnsiTheme="minorHAnsi" w:cstheme="minorHAnsi"/>
        </w:rPr>
        <w:t>emoral BMD, BMC, cortical and trabecular bone parameters, and mechanical properties of 4-5-month-old WT and KO female and male mice under a normal diet or a 2-week low calcium diet. n = 5/group. Data presented as mean ± standard deviation.</w:t>
      </w:r>
    </w:p>
    <w:p w14:paraId="1D8E0F76" w14:textId="71960D8C" w:rsidR="005A7B0D" w:rsidRPr="00994D16" w:rsidRDefault="005A7B0D" w:rsidP="005A7B0D">
      <w:pPr>
        <w:tabs>
          <w:tab w:val="left" w:pos="0"/>
        </w:tabs>
        <w:spacing w:line="360" w:lineRule="auto"/>
        <w:ind w:left="1080" w:right="930" w:firstLine="720"/>
        <w:jc w:val="both"/>
        <w:rPr>
          <w:rFonts w:asciiTheme="minorHAnsi" w:hAnsiTheme="minorHAnsi" w:cstheme="minorHAnsi"/>
        </w:rPr>
        <w:sectPr w:rsidR="005A7B0D" w:rsidRPr="00994D16" w:rsidSect="006214D4">
          <w:headerReference w:type="default" r:id="rId4"/>
          <w:footerReference w:type="default" r:id="rId5"/>
          <w:pgSz w:w="12240" w:h="15840" w:code="1"/>
          <w:pgMar w:top="907" w:right="245" w:bottom="806" w:left="1008" w:header="403" w:footer="619" w:gutter="0"/>
          <w:cols w:space="720"/>
          <w:docGrid w:linePitch="299"/>
        </w:sectPr>
      </w:pPr>
      <w:r w:rsidRPr="00994D16">
        <w:rPr>
          <w:rFonts w:asciiTheme="minorHAnsi" w:hAnsiTheme="minorHAnsi" w:cstheme="minorHAnsi"/>
        </w:rPr>
        <w:t>a= significant compared to WT control, b= significant compared to KO control, c= significant compared to WT low Ca diet, 2-way ANOVA, significance &lt;0.05, n= 4-5/group</w:t>
      </w:r>
      <w:r>
        <w:rPr>
          <w:rFonts w:asciiTheme="minorHAnsi" w:hAnsiTheme="minorHAnsi" w:cstheme="minorHAnsi"/>
        </w:rPr>
        <w:t>.</w:t>
      </w:r>
    </w:p>
    <w:p w14:paraId="43B26534" w14:textId="70D9FE18" w:rsidR="005A7B0D" w:rsidRPr="005A7B0D" w:rsidRDefault="005A7B0D">
      <w:pPr>
        <w:rPr>
          <w:rFonts w:asciiTheme="minorHAnsi" w:eastAsia="Arial" w:hAnsiTheme="minorHAnsi" w:cstheme="minorHAnsi"/>
          <w:b/>
          <w:bCs/>
          <w:color w:val="6C6D70"/>
          <w:w w:val="105"/>
          <w:sz w:val="28"/>
          <w:szCs w:val="28"/>
        </w:rPr>
      </w:pPr>
      <w:bookmarkStart w:id="1" w:name="_bookmark1"/>
      <w:bookmarkEnd w:id="1"/>
    </w:p>
    <w:sectPr w:rsidR="005A7B0D" w:rsidRPr="005A7B0D" w:rsidSect="00621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890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E9E5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8D487" w14:textId="77777777" w:rsidR="00000000" w:rsidRDefault="00000000">
    <w:pPr>
      <w:pStyle w:val="BodyText"/>
      <w:spacing w:line="14" w:lineRule="auto"/>
      <w:ind w:left="0"/>
      <w:jc w:val="left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61AA" w14:textId="77777777" w:rsidR="00000000" w:rsidRDefault="00000000">
    <w:pPr>
      <w:pStyle w:val="BodyText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A4"/>
    <w:rsid w:val="001B6BA4"/>
    <w:rsid w:val="005A7B0D"/>
    <w:rsid w:val="006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86A4"/>
  <w15:chartTrackingRefBased/>
  <w15:docId w15:val="{7EE2AAC6-6DC0-4DF5-938D-70AE1667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BA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BA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B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BA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bidi="bn-B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BA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BA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BA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BA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BA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bidi="bn-B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BA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bidi="bn-B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B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B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B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BA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B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B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BA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bn-B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B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B6BA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BA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bidi="bn-B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BA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B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B0D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A7B0D"/>
    <w:pPr>
      <w:ind w:left="2681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5A7B0D"/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7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B0D"/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A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Shimonty</dc:creator>
  <cp:keywords/>
  <dc:description/>
  <cp:lastModifiedBy>Anika Shimonty</cp:lastModifiedBy>
  <cp:revision>2</cp:revision>
  <dcterms:created xsi:type="dcterms:W3CDTF">2024-03-25T18:36:00Z</dcterms:created>
  <dcterms:modified xsi:type="dcterms:W3CDTF">2024-03-25T18:38:00Z</dcterms:modified>
</cp:coreProperties>
</file>