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Figure 2—figure supplement 1—source data 1. The number of stripes in manually defined ROIs</w:t>
      </w:r>
    </w:p>
    <w:tbl>
      <w:tblPr>
        <w:tblW w:w="5205" w:type="dxa"/>
        <w:jc w:val="left"/>
        <w:tblInd w:w="0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0" w:noVBand="1" w:lastRow="0" w:firstColumn="0" w:lastColumn="0" w:noHBand="1" w:val="0600"/>
      </w:tblPr>
      <w:tblGrid>
        <w:gridCol w:w="1049"/>
        <w:gridCol w:w="1500"/>
        <w:gridCol w:w="1395"/>
        <w:gridCol w:w="1260"/>
      </w:tblGrid>
      <w:tr>
        <w:trPr>
          <w:trHeight w:val="255" w:hRule="atLeast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Subjects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Thin stripe</w:t>
            </w:r>
          </w:p>
        </w:tc>
        <w:tc>
          <w:tcPr>
            <w:tcW w:w="13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Thick stripe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Pale stripe</w:t>
            </w:r>
          </w:p>
        </w:tc>
      </w:tr>
      <w:tr>
        <w:trPr>
          <w:trHeight w:val="255" w:hRule="atLeast"/>
        </w:trPr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S01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15 </w:t>
            </w:r>
          </w:p>
        </w:tc>
        <w:tc>
          <w:tcPr>
            <w:tcW w:w="1395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17 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23 </w:t>
            </w:r>
          </w:p>
        </w:tc>
      </w:tr>
      <w:tr>
        <w:trPr>
          <w:trHeight w:val="240" w:hRule="atLeast"/>
        </w:trPr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S02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21 </w:t>
            </w:r>
          </w:p>
        </w:tc>
        <w:tc>
          <w:tcPr>
            <w:tcW w:w="1395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34 </w:t>
            </w:r>
          </w:p>
        </w:tc>
      </w:tr>
      <w:tr>
        <w:trPr>
          <w:trHeight w:val="240" w:hRule="atLeast"/>
        </w:trPr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S03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20 </w:t>
            </w:r>
          </w:p>
        </w:tc>
        <w:tc>
          <w:tcPr>
            <w:tcW w:w="1395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21 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34 </w:t>
            </w:r>
          </w:p>
        </w:tc>
      </w:tr>
      <w:tr>
        <w:trPr>
          <w:trHeight w:val="240" w:hRule="atLeast"/>
        </w:trPr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S04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16 </w:t>
            </w:r>
          </w:p>
        </w:tc>
        <w:tc>
          <w:tcPr>
            <w:tcW w:w="1395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16 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23 </w:t>
            </w:r>
          </w:p>
        </w:tc>
      </w:tr>
      <w:tr>
        <w:trPr>
          <w:trHeight w:val="240" w:hRule="atLeast"/>
        </w:trPr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S05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19 </w:t>
            </w:r>
          </w:p>
        </w:tc>
        <w:tc>
          <w:tcPr>
            <w:tcW w:w="1395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22 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33 </w:t>
            </w:r>
          </w:p>
        </w:tc>
      </w:tr>
      <w:tr>
        <w:trPr>
          <w:trHeight w:val="240" w:hRule="atLeast"/>
        </w:trPr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S06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18 </w:t>
            </w:r>
          </w:p>
        </w:tc>
        <w:tc>
          <w:tcPr>
            <w:tcW w:w="1395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17 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</w:t>
            </w:r>
          </w:p>
        </w:tc>
      </w:tr>
      <w:tr>
        <w:trPr>
          <w:trHeight w:val="240" w:hRule="atLeast"/>
        </w:trPr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S07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</w:t>
            </w:r>
          </w:p>
        </w:tc>
        <w:tc>
          <w:tcPr>
            <w:tcW w:w="1395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18 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27 </w:t>
            </w:r>
          </w:p>
        </w:tc>
      </w:tr>
      <w:tr>
        <w:trPr>
          <w:trHeight w:val="240" w:hRule="atLeast"/>
        </w:trPr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S08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17 </w:t>
            </w:r>
          </w:p>
        </w:tc>
        <w:tc>
          <w:tcPr>
            <w:tcW w:w="1395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17 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29 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S09</w:t>
            </w:r>
          </w:p>
        </w:tc>
        <w:tc>
          <w:tcPr>
            <w:tcW w:w="1500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27 </w:t>
            </w:r>
          </w:p>
        </w:tc>
        <w:tc>
          <w:tcPr>
            <w:tcW w:w="1395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40 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S10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15 </w:t>
            </w:r>
          </w:p>
        </w:tc>
        <w:tc>
          <w:tcPr>
            <w:tcW w:w="139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15 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23 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28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276"/>
      <w:jc w:val="left"/>
      <w:rPr>
        <w:color w:val="000000"/>
      </w:rPr>
    </w:pPr>
    <w:r>
      <w:rPr>
        <w:color w:val="000000"/>
      </w:rPr>
    </w:r>
  </w:p>
  <w:tbl>
    <w:tblPr>
      <w:tblW w:w="901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1" w:lastRow="0" w:firstColumn="0" w:lastColumn="0" w:noHBand="1" w:val="0600"/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Normal"/>
            <w:widowControl w:val="false"/>
            <w:pBdr/>
            <w:tabs>
              <w:tab w:val="clear" w:pos="720"/>
              <w:tab w:val="center" w:pos="4680" w:leader="none"/>
              <w:tab w:val="right" w:pos="9360" w:leader="none"/>
            </w:tabs>
            <w:ind w:left="-115" w:hanging="0"/>
            <w:jc w:val="left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3005" w:type="dxa"/>
          <w:tcBorders/>
        </w:tcPr>
        <w:p>
          <w:pPr>
            <w:pStyle w:val="Normal"/>
            <w:widowControl w:val="false"/>
            <w:pBdr/>
            <w:tabs>
              <w:tab w:val="clear" w:pos="720"/>
              <w:tab w:val="center" w:pos="4680" w:leader="none"/>
              <w:tab w:val="right" w:pos="9360" w:leader="none"/>
            </w:tabs>
            <w:jc w:val="center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3005" w:type="dxa"/>
          <w:tcBorders/>
        </w:tcPr>
        <w:p>
          <w:pPr>
            <w:pStyle w:val="Normal"/>
            <w:widowControl w:val="false"/>
            <w:pBdr/>
            <w:tabs>
              <w:tab w:val="clear" w:pos="720"/>
              <w:tab w:val="center" w:pos="4680" w:leader="none"/>
              <w:tab w:val="right" w:pos="9360" w:leader="none"/>
            </w:tabs>
            <w:ind w:right="-115" w:hanging="0"/>
            <w:jc w:val="right"/>
            <w:rPr>
              <w:color w:val="000000"/>
            </w:rPr>
          </w:pPr>
          <w:r>
            <w:rPr>
              <w:color w:val="000000"/>
            </w:rPr>
          </w:r>
        </w:p>
      </w:tc>
    </w:tr>
  </w:tbl>
  <w:p>
    <w:pPr>
      <w:pStyle w:val="Normal"/>
      <w:pBdr/>
      <w:tabs>
        <w:tab w:val="clear" w:pos="720"/>
        <w:tab w:val="center" w:pos="4680" w:leader="none"/>
        <w:tab w:val="right" w:pos="9360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spacing w:lineRule="auto" w:line="276"/>
      <w:jc w:val="left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  <w:tbl>
    <w:tblPr>
      <w:tblW w:w="901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1" w:lastRow="0" w:firstColumn="0" w:lastColumn="0" w:noHBand="1" w:val="0600"/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Normal"/>
            <w:widowControl w:val="false"/>
            <w:pBdr/>
            <w:tabs>
              <w:tab w:val="clear" w:pos="720"/>
              <w:tab w:val="center" w:pos="4680" w:leader="none"/>
              <w:tab w:val="right" w:pos="9360" w:leader="none"/>
            </w:tabs>
            <w:ind w:left="-115" w:hanging="0"/>
            <w:jc w:val="left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3005" w:type="dxa"/>
          <w:tcBorders/>
        </w:tcPr>
        <w:p>
          <w:pPr>
            <w:pStyle w:val="Normal"/>
            <w:widowControl w:val="false"/>
            <w:pBdr/>
            <w:tabs>
              <w:tab w:val="clear" w:pos="720"/>
              <w:tab w:val="center" w:pos="4680" w:leader="none"/>
              <w:tab w:val="right" w:pos="9360" w:leader="none"/>
            </w:tabs>
            <w:jc w:val="center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3005" w:type="dxa"/>
          <w:tcBorders/>
        </w:tcPr>
        <w:p>
          <w:pPr>
            <w:pStyle w:val="Normal"/>
            <w:widowControl w:val="false"/>
            <w:pBdr/>
            <w:tabs>
              <w:tab w:val="clear" w:pos="720"/>
              <w:tab w:val="center" w:pos="4680" w:leader="none"/>
              <w:tab w:val="right" w:pos="9360" w:leader="none"/>
            </w:tabs>
            <w:ind w:right="-115" w:hanging="0"/>
            <w:jc w:val="right"/>
            <w:rPr>
              <w:color w:val="000000"/>
            </w:rPr>
          </w:pPr>
          <w:r>
            <w:rPr>
              <w:color w:val="000000"/>
            </w:rPr>
          </w:r>
        </w:p>
      </w:tc>
    </w:tr>
  </w:tbl>
  <w:p>
    <w:pPr>
      <w:pStyle w:val="Normal"/>
      <w:pBdr/>
      <w:tabs>
        <w:tab w:val="clear" w:pos="720"/>
        <w:tab w:val="center" w:pos="4680" w:leader="none"/>
        <w:tab w:val="right" w:pos="9360" w:leader="none"/>
      </w:tabs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9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等线" w:cs="" w:asciiTheme="minorHAnsi" w:cstheme="minorBidi" w:eastAsiaTheme="minorEastAsia" w:hAnsiTheme="minorHAns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7f88"/>
    <w:pPr>
      <w:widowControl w:val="false"/>
      <w:bidi w:val="0"/>
      <w:spacing w:before="0" w:after="0"/>
      <w:jc w:val="both"/>
    </w:pPr>
    <w:rPr>
      <w:rFonts w:ascii="Calibri" w:hAnsi="Calibri" w:cs="Calibri" w:eastAsia="等线"/>
      <w:color w:val="auto"/>
      <w:kern w:val="0"/>
      <w:sz w:val="21"/>
      <w:szCs w:val="21"/>
      <w:lang w:val="en-US" w:eastAsia="zh-CN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f88"/>
    <w:pPr>
      <w:keepNext w:val="true"/>
      <w:keepLines/>
      <w:widowControl/>
      <w:spacing w:before="360" w:after="80"/>
      <w:jc w:val="left"/>
      <w:outlineLvl w:val="0"/>
    </w:pPr>
    <w:rPr>
      <w:rFonts w:ascii="Aptos Display" w:hAnsi="Aptos Display" w:eastAsia="等线 Light" w:cs="" w:asciiTheme="majorHAnsi" w:cstheme="majorBidi" w:eastAsiaTheme="majorEastAsia" w:hAnsiTheme="majorHAns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f88"/>
    <w:pPr>
      <w:keepNext w:val="true"/>
      <w:keepLines/>
      <w:widowControl/>
      <w:spacing w:before="160" w:after="80"/>
      <w:jc w:val="left"/>
      <w:outlineLvl w:val="1"/>
    </w:pPr>
    <w:rPr>
      <w:rFonts w:ascii="Aptos Display" w:hAnsi="Aptos Display" w:eastAsia="等线 Light" w:cs="" w:asciiTheme="majorHAnsi" w:cstheme="majorBidi" w:eastAsiaTheme="majorEastAsia" w:hAnsiTheme="majorHAns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f88"/>
    <w:pPr>
      <w:keepNext w:val="true"/>
      <w:keepLines/>
      <w:widowControl/>
      <w:spacing w:before="160" w:after="80"/>
      <w:jc w:val="left"/>
      <w:outlineLvl w:val="2"/>
    </w:pPr>
    <w:rPr>
      <w:rFonts w:ascii="Aptos" w:hAnsi="Aptos" w:eastAsia="等线 Light" w:cs="" w:asciiTheme="minorHAnsi" w:cstheme="majorBidi" w:eastAsiaTheme="majorEastAsia" w:hAnsiTheme="minorHAns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f88"/>
    <w:pPr>
      <w:keepNext w:val="true"/>
      <w:keepLines/>
      <w:widowControl/>
      <w:spacing w:before="80" w:after="40"/>
      <w:jc w:val="left"/>
      <w:outlineLvl w:val="3"/>
    </w:pPr>
    <w:rPr>
      <w:rFonts w:ascii="Aptos" w:hAnsi="Aptos" w:eastAsia="等线 Light" w:cs="" w:asciiTheme="minorHAnsi" w:cstheme="majorBidi" w:eastAsiaTheme="majorEastAsia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f88"/>
    <w:pPr>
      <w:keepNext w:val="true"/>
      <w:keepLines/>
      <w:widowControl/>
      <w:spacing w:before="80" w:after="40"/>
      <w:jc w:val="left"/>
      <w:outlineLvl w:val="4"/>
    </w:pPr>
    <w:rPr>
      <w:rFonts w:ascii="Aptos" w:hAnsi="Aptos" w:eastAsia="等线 Light" w:cs="" w:asciiTheme="minorHAnsi" w:cstheme="majorBidi" w:eastAsiaTheme="majorEastAsia" w:hAnsiTheme="minorHAns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f88"/>
    <w:pPr>
      <w:keepNext w:val="true"/>
      <w:keepLines/>
      <w:widowControl/>
      <w:spacing w:before="40" w:after="0"/>
      <w:jc w:val="left"/>
      <w:outlineLvl w:val="5"/>
    </w:pPr>
    <w:rPr>
      <w:rFonts w:ascii="Aptos" w:hAnsi="Aptos" w:eastAsia="等线 Light" w:cs="" w:asciiTheme="minorHAnsi" w:cstheme="majorBidi" w:eastAsiaTheme="majorEastAsia" w:hAnsiTheme="minorHAns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f88"/>
    <w:pPr>
      <w:keepNext w:val="true"/>
      <w:keepLines/>
      <w:widowControl/>
      <w:spacing w:before="40" w:after="0"/>
      <w:jc w:val="left"/>
      <w:outlineLvl w:val="6"/>
    </w:pPr>
    <w:rPr>
      <w:rFonts w:ascii="Aptos" w:hAnsi="Aptos" w:eastAsia="等线 Light" w:cs="" w:asciiTheme="minorHAnsi" w:cstheme="majorBidi" w:eastAsiaTheme="majorEastAsia" w:hAnsiTheme="minorHAns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f88"/>
    <w:pPr>
      <w:keepNext w:val="true"/>
      <w:keepLines/>
      <w:widowControl/>
      <w:jc w:val="left"/>
      <w:outlineLvl w:val="7"/>
    </w:pPr>
    <w:rPr>
      <w:rFonts w:ascii="Aptos" w:hAnsi="Aptos" w:eastAsia="等线 Light" w:cs="" w:asciiTheme="minorHAnsi" w:cstheme="majorBidi" w:eastAsiaTheme="majorEastAsia" w:hAnsiTheme="minorHAns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f88"/>
    <w:pPr>
      <w:keepNext w:val="true"/>
      <w:keepLines/>
      <w:widowControl/>
      <w:jc w:val="left"/>
      <w:outlineLvl w:val="8"/>
    </w:pPr>
    <w:rPr>
      <w:rFonts w:ascii="Aptos" w:hAnsi="Aptos" w:eastAsia="等线 Light" w:cs="" w:asciiTheme="minorHAnsi" w:cstheme="majorBidi" w:eastAsiaTheme="majorEastAsia" w:hAnsiTheme="minorHAns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135b59"/>
    <w:rPr>
      <w:rFonts w:ascii="Times New Roman" w:hAnsi="Times New Roman" w:cs="Times New Roman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c97f88"/>
    <w:rPr>
      <w:rFonts w:ascii="Aptos Display" w:hAnsi="Aptos Display" w:eastAsia="等线 Light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c97f88"/>
    <w:rPr>
      <w:rFonts w:ascii="Aptos Display" w:hAnsi="Aptos Display" w:eastAsia="等线 Light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c97f88"/>
    <w:rPr>
      <w:rFonts w:eastAsia="等线 Light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c97f88"/>
    <w:rPr>
      <w:rFonts w:eastAsia="等线 Light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c97f88"/>
    <w:rPr>
      <w:rFonts w:eastAsia="等线 Light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c97f88"/>
    <w:rPr>
      <w:rFonts w:eastAsia="等线 Light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c97f88"/>
    <w:rPr>
      <w:rFonts w:eastAsia="等线 Light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c97f88"/>
    <w:rPr>
      <w:rFonts w:eastAsia="等线 Light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c97f88"/>
    <w:rPr>
      <w:rFonts w:eastAsia="等线 Light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c97f88"/>
    <w:rPr>
      <w:rFonts w:ascii="Aptos Display" w:hAnsi="Aptos Display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c97f88"/>
    <w:rPr>
      <w:rFonts w:eastAsia="等线 Light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c97f8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97f88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c97f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f88"/>
    <w:rPr>
      <w:b/>
      <w:bCs/>
      <w:smallCaps/>
      <w:color w:val="0F4761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b59"/>
    <w:pPr>
      <w:widowControl/>
      <w:jc w:val="left"/>
    </w:pPr>
    <w:rPr>
      <w:rFonts w:ascii="Times New Roman" w:hAnsi="Times New Roman" w:cs="Times New Roman"/>
      <w:kern w:val="2"/>
      <w:sz w:val="18"/>
      <w:szCs w:val="18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97f88"/>
    <w:pPr>
      <w:widowControl/>
      <w:spacing w:before="0" w:after="80"/>
      <w:contextualSpacing/>
      <w:jc w:val="left"/>
    </w:pPr>
    <w:rPr>
      <w:rFonts w:ascii="Aptos Display" w:hAnsi="Aptos Display" w:eastAsia="等线 Light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f88"/>
    <w:pPr>
      <w:widowControl/>
      <w:spacing w:before="0" w:after="160"/>
      <w:jc w:val="left"/>
    </w:pPr>
    <w:rPr>
      <w:rFonts w:ascii="Aptos" w:hAnsi="Aptos" w:eastAsia="等线 Light" w:cs="" w:asciiTheme="minorHAnsi" w:cstheme="majorBidi" w:eastAsiaTheme="majorEastAsia" w:hAnsiTheme="minorHAns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97f88"/>
    <w:pPr>
      <w:widowControl/>
      <w:spacing w:before="160" w:after="160"/>
      <w:jc w:val="center"/>
    </w:pPr>
    <w:rPr>
      <w:rFonts w:ascii="Aptos" w:hAnsi="Aptos" w:cs="" w:asciiTheme="minorHAnsi" w:cstheme="minorBid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c97f88"/>
    <w:pPr>
      <w:widowControl/>
      <w:spacing w:before="0" w:after="0"/>
      <w:ind w:left="720" w:hanging="0"/>
      <w:contextualSpacing/>
      <w:jc w:val="left"/>
    </w:pPr>
    <w:rPr>
      <w:rFonts w:ascii="Aptos" w:hAnsi="Aptos" w:cs="" w:asciiTheme="minorHAnsi" w:cstheme="minorBidi" w:hAnsiTheme="minorHAnsi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f88"/>
    <w:pPr>
      <w:widowControl/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rFonts w:ascii="Aptos" w:hAnsi="Aptos" w:cs="" w:asciiTheme="minorHAnsi" w:cstheme="minorBid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LibreOffice/7.5.4.2$Windows_X86_64 LibreOffice_project/36ccfdc35048b057fd9854c757a8b67ec53977b6</Application>
  <AppVersion>15.0000</AppVersion>
  <Pages>1</Pages>
  <Words>63</Words>
  <Characters>206</Characters>
  <CharactersWithSpaces>258</CharactersWithSpaces>
  <Paragraphs>45</Paragraphs>
  <Company>Institute of Biophysics, Chinese Academy of Sciences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2025-02-25T01:48:00Z</dcterms:created>
  <dc:creator>O365</dc:creator>
  <dc:description/>
  <dc:language>en-IN</dc:language>
  <cp:lastModifiedBy>James Gilbert</cp:lastModifiedBy>
  <dcterms:modified xsi:type="dcterms:W3CDTF">2025-03-07T12:32:00Z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