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3593"/>
        <w:gridCol w:w="475"/>
        <w:gridCol w:w="30"/>
        <w:gridCol w:w="8143"/>
        <w:gridCol w:w="1422"/>
        <w:gridCol w:w="173"/>
        <w:gridCol w:w="1221"/>
        <w:gridCol w:w="5812"/>
      </w:tblGrid>
      <w:tr w:rsidR="00DB2520" w:rsidRPr="00E15010" w:rsidTr="00125A8D">
        <w:trPr>
          <w:gridAfter w:val="2"/>
          <w:wAfter w:w="7033" w:type="dxa"/>
          <w:trHeight w:val="255"/>
        </w:trPr>
        <w:tc>
          <w:tcPr>
            <w:tcW w:w="64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Table</w:t>
            </w:r>
            <w:r w:rsidRPr="00E15010">
              <w:rPr>
                <w:kern w:val="2"/>
              </w:rPr>
              <w:t xml:space="preserve"> of crystallographic statistics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  <w:tc>
          <w:tcPr>
            <w:tcW w:w="1595" w:type="dxa"/>
            <w:gridSpan w:val="2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</w:tr>
      <w:tr w:rsidR="00DB2520" w:rsidRPr="00E15010" w:rsidTr="00125A8D">
        <w:trPr>
          <w:gridAfter w:val="4"/>
          <w:wAfter w:w="8628" w:type="dxa"/>
          <w:trHeight w:val="270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Protein, PDB code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DB2520" w:rsidRDefault="00DB2520" w:rsidP="00125A8D">
            <w:pPr>
              <w:spacing w:line="480" w:lineRule="auto"/>
              <w:jc w:val="both"/>
              <w:rPr>
                <w:kern w:val="2"/>
              </w:rPr>
            </w:pPr>
            <w:proofErr w:type="spellStart"/>
            <w:r w:rsidRPr="00E15010">
              <w:rPr>
                <w:i/>
                <w:iCs/>
                <w:kern w:val="2"/>
              </w:rPr>
              <w:t>Se</w:t>
            </w:r>
            <w:r w:rsidRPr="00E15010">
              <w:rPr>
                <w:kern w:val="2"/>
              </w:rPr>
              <w:t>T</w:t>
            </w:r>
            <w:r>
              <w:rPr>
                <w:kern w:val="2"/>
              </w:rPr>
              <w:t>sr</w:t>
            </w:r>
            <w:proofErr w:type="spellEnd"/>
            <w:r w:rsidRPr="00E15010">
              <w:rPr>
                <w:kern w:val="2"/>
              </w:rPr>
              <w:t xml:space="preserve"> LBD</w:t>
            </w:r>
            <w:r>
              <w:rPr>
                <w:kern w:val="2"/>
              </w:rPr>
              <w:t xml:space="preserve"> (pH 7.5-9.7)</w:t>
            </w:r>
          </w:p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PDB: 8FYV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2520" w:rsidRDefault="00DB2520" w:rsidP="00125A8D">
            <w:pPr>
              <w:spacing w:line="480" w:lineRule="auto"/>
              <w:jc w:val="both"/>
              <w:rPr>
                <w:kern w:val="2"/>
              </w:rPr>
            </w:pPr>
            <w:proofErr w:type="spellStart"/>
            <w:r>
              <w:rPr>
                <w:i/>
                <w:iCs/>
                <w:kern w:val="2"/>
              </w:rPr>
              <w:t>Se</w:t>
            </w:r>
            <w:r w:rsidRPr="00854986">
              <w:rPr>
                <w:kern w:val="2"/>
              </w:rPr>
              <w:t>Tsr</w:t>
            </w:r>
            <w:proofErr w:type="spellEnd"/>
            <w:r w:rsidRPr="00854986">
              <w:rPr>
                <w:kern w:val="2"/>
              </w:rPr>
              <w:t xml:space="preserve"> LBD (pH 7</w:t>
            </w:r>
            <w:r>
              <w:rPr>
                <w:kern w:val="2"/>
              </w:rPr>
              <w:t>-7.5</w:t>
            </w:r>
            <w:r w:rsidRPr="00854986">
              <w:rPr>
                <w:kern w:val="2"/>
              </w:rPr>
              <w:t>)</w:t>
            </w:r>
          </w:p>
          <w:p w:rsidR="00DB2520" w:rsidRPr="00E15010" w:rsidRDefault="00DB2520" w:rsidP="00125A8D">
            <w:pPr>
              <w:spacing w:line="480" w:lineRule="auto"/>
              <w:jc w:val="both"/>
              <w:rPr>
                <w:i/>
                <w:iCs/>
                <w:kern w:val="2"/>
              </w:rPr>
            </w:pPr>
            <w:r w:rsidRPr="00854986">
              <w:rPr>
                <w:kern w:val="2"/>
              </w:rPr>
              <w:t xml:space="preserve">PDB: </w:t>
            </w:r>
            <w:r>
              <w:rPr>
                <w:kern w:val="2"/>
              </w:rPr>
              <w:t>8VL8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Space Group</w:t>
            </w: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C 1 2 1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</w:tcBorders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C 1 2 1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 xml:space="preserve">Cell dimensions and angle </w:t>
            </w:r>
          </w:p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(a, b, c, beta) (Å, º)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125.8, 75.2, 129.6, 116.5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126.0, 74.8, 128.9, 116.1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 xml:space="preserve">Resolution (Å) </w:t>
            </w:r>
            <w:r w:rsidRPr="00E15010">
              <w:rPr>
                <w:kern w:val="2"/>
                <w:vertAlign w:val="superscript"/>
              </w:rPr>
              <w:t>a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58.0-2.2 (2.26-2.20)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62.4-2.12 (2.18-2.12) </w:t>
            </w:r>
            <w:r w:rsidRPr="003B204B">
              <w:rPr>
                <w:kern w:val="2"/>
                <w:vertAlign w:val="superscript"/>
              </w:rPr>
              <w:t>b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 xml:space="preserve">Completeness (%) </w:t>
            </w:r>
            <w:r w:rsidRPr="00E15010">
              <w:rPr>
                <w:kern w:val="2"/>
                <w:vertAlign w:val="superscript"/>
              </w:rPr>
              <w:t>a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100.0 (100.0)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98.3 (88.5)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Total reflections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1,039,561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367,890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 xml:space="preserve">Unique reflections 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55,162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60,193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Average</w:t>
            </w:r>
            <w:r w:rsidRPr="00E15010">
              <w:rPr>
                <w:i/>
                <w:iCs/>
                <w:kern w:val="2"/>
              </w:rPr>
              <w:t xml:space="preserve"> I/σ </w:t>
            </w:r>
            <w:r w:rsidRPr="00E15010">
              <w:rPr>
                <w:kern w:val="2"/>
                <w:vertAlign w:val="superscript"/>
              </w:rPr>
              <w:t>a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7.7 (3.6)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5.4 (2.0)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CC</w:t>
            </w:r>
            <w:r w:rsidRPr="00E15010">
              <w:rPr>
                <w:kern w:val="2"/>
                <w:vertAlign w:val="subscript"/>
              </w:rPr>
              <w:t>1/2</w:t>
            </w:r>
            <w:r w:rsidRPr="00E15010">
              <w:rPr>
                <w:kern w:val="2"/>
              </w:rPr>
              <w:t xml:space="preserve"> </w:t>
            </w:r>
            <w:r w:rsidRPr="00E15010">
              <w:rPr>
                <w:kern w:val="2"/>
                <w:vertAlign w:val="superscript"/>
              </w:rPr>
              <w:t>a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0.994 (0.838)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0.977 (0.568)</w:t>
            </w:r>
          </w:p>
        </w:tc>
      </w:tr>
      <w:tr w:rsidR="00DB2520" w:rsidRPr="003B204B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proofErr w:type="spellStart"/>
            <w:r w:rsidRPr="00E15010">
              <w:rPr>
                <w:kern w:val="2"/>
              </w:rPr>
              <w:t>R</w:t>
            </w:r>
            <w:r w:rsidRPr="00E15010">
              <w:rPr>
                <w:kern w:val="2"/>
                <w:vertAlign w:val="subscript"/>
              </w:rPr>
              <w:t>work</w:t>
            </w:r>
            <w:proofErr w:type="spellEnd"/>
            <w:r w:rsidRPr="00E15010">
              <w:rPr>
                <w:kern w:val="2"/>
              </w:rPr>
              <w:t xml:space="preserve"> (%)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24.1</w:t>
            </w:r>
          </w:p>
        </w:tc>
        <w:tc>
          <w:tcPr>
            <w:tcW w:w="8648" w:type="dxa"/>
            <w:gridSpan w:val="3"/>
          </w:tcPr>
          <w:p w:rsidR="00DB2520" w:rsidRPr="003B204B" w:rsidRDefault="00DB2520" w:rsidP="00125A8D">
            <w:pPr>
              <w:spacing w:line="480" w:lineRule="auto"/>
              <w:jc w:val="both"/>
              <w:rPr>
                <w:kern w:val="2"/>
                <w:vertAlign w:val="superscript"/>
              </w:rPr>
            </w:pPr>
            <w:r w:rsidRPr="003B204B">
              <w:rPr>
                <w:kern w:val="2"/>
              </w:rPr>
              <w:t>22.</w:t>
            </w:r>
            <w:r>
              <w:rPr>
                <w:kern w:val="2"/>
              </w:rPr>
              <w:t>7</w:t>
            </w:r>
            <w:r>
              <w:rPr>
                <w:kern w:val="2"/>
                <w:vertAlign w:val="superscript"/>
              </w:rPr>
              <w:t xml:space="preserve"> </w:t>
            </w:r>
            <w:r w:rsidRPr="003B204B">
              <w:rPr>
                <w:kern w:val="2"/>
                <w:vertAlign w:val="superscript"/>
              </w:rPr>
              <w:t>b</w:t>
            </w:r>
          </w:p>
        </w:tc>
      </w:tr>
      <w:tr w:rsidR="00DB2520" w:rsidRPr="003B204B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proofErr w:type="spellStart"/>
            <w:r w:rsidRPr="00E15010">
              <w:rPr>
                <w:kern w:val="2"/>
              </w:rPr>
              <w:t>R</w:t>
            </w:r>
            <w:r w:rsidRPr="00E15010">
              <w:rPr>
                <w:kern w:val="2"/>
                <w:vertAlign w:val="subscript"/>
              </w:rPr>
              <w:t>free</w:t>
            </w:r>
            <w:proofErr w:type="spellEnd"/>
            <w:r w:rsidRPr="00E15010">
              <w:rPr>
                <w:kern w:val="2"/>
              </w:rPr>
              <w:t xml:space="preserve"> (%)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25.8</w:t>
            </w:r>
          </w:p>
        </w:tc>
        <w:tc>
          <w:tcPr>
            <w:tcW w:w="8648" w:type="dxa"/>
            <w:gridSpan w:val="3"/>
          </w:tcPr>
          <w:p w:rsidR="00DB2520" w:rsidRPr="003B204B" w:rsidRDefault="00DB2520" w:rsidP="00125A8D">
            <w:pPr>
              <w:spacing w:line="480" w:lineRule="auto"/>
              <w:jc w:val="both"/>
              <w:rPr>
                <w:kern w:val="2"/>
                <w:vertAlign w:val="superscript"/>
              </w:rPr>
            </w:pPr>
            <w:r w:rsidRPr="003B204B">
              <w:rPr>
                <w:kern w:val="2"/>
              </w:rPr>
              <w:t>27.</w:t>
            </w:r>
            <w:r>
              <w:rPr>
                <w:kern w:val="2"/>
              </w:rPr>
              <w:t>4</w:t>
            </w:r>
            <w:r>
              <w:rPr>
                <w:kern w:val="2"/>
                <w:vertAlign w:val="superscript"/>
              </w:rPr>
              <w:t xml:space="preserve"> </w:t>
            </w:r>
            <w:r w:rsidRPr="003B204B">
              <w:rPr>
                <w:kern w:val="2"/>
                <w:vertAlign w:val="superscript"/>
              </w:rPr>
              <w:t>b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Ramachandran favored</w:t>
            </w:r>
          </w:p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 w:rsidDel="00B56032">
              <w:rPr>
                <w:kern w:val="2"/>
              </w:rPr>
              <w:t xml:space="preserve">, </w:t>
            </w:r>
            <w:r w:rsidRPr="00E15010">
              <w:rPr>
                <w:kern w:val="2"/>
              </w:rPr>
              <w:t>allowed, outliers (%)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  <w:vertAlign w:val="superscript"/>
              </w:rPr>
            </w:pPr>
            <w:r w:rsidRPr="00E15010">
              <w:rPr>
                <w:kern w:val="2"/>
              </w:rPr>
              <w:t>99.1, 0.9, 0.0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99.6, 0.4, 0.0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Protein non-hydrogen atoms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5604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5617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Solvent atoms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283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224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Protein chains, residues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5, 705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5, 705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Average B-factor</w:t>
            </w:r>
            <w:r w:rsidRPr="00E15010" w:rsidDel="00B56032">
              <w:rPr>
                <w:kern w:val="2"/>
              </w:rPr>
              <w:t xml:space="preserve"> of</w:t>
            </w:r>
            <w:r w:rsidRPr="00E15010">
              <w:rPr>
                <w:kern w:val="2"/>
              </w:rPr>
              <w:t xml:space="preserve"> </w:t>
            </w:r>
          </w:p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protein atoms (Å</w:t>
            </w:r>
            <w:r w:rsidRPr="00E15010">
              <w:rPr>
                <w:kern w:val="2"/>
                <w:vertAlign w:val="superscript"/>
              </w:rPr>
              <w:t>2</w:t>
            </w:r>
            <w:r w:rsidRPr="00E15010">
              <w:rPr>
                <w:kern w:val="2"/>
              </w:rPr>
              <w:t>)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49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35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Average B-factor</w:t>
            </w:r>
            <w:r>
              <w:rPr>
                <w:kern w:val="2"/>
              </w:rPr>
              <w:t xml:space="preserve"> </w:t>
            </w:r>
          </w:p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 w:rsidDel="00B56032">
              <w:rPr>
                <w:kern w:val="2"/>
              </w:rPr>
              <w:t xml:space="preserve"> of </w:t>
            </w:r>
            <w:r w:rsidRPr="00E15010">
              <w:rPr>
                <w:kern w:val="2"/>
              </w:rPr>
              <w:t>solvent atoms (Å</w:t>
            </w:r>
            <w:r w:rsidRPr="00E15010">
              <w:rPr>
                <w:kern w:val="2"/>
                <w:vertAlign w:val="superscript"/>
              </w:rPr>
              <w:t>2</w:t>
            </w:r>
            <w:r w:rsidRPr="00E15010">
              <w:rPr>
                <w:kern w:val="2"/>
              </w:rPr>
              <w:t>)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43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37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lastRenderedPageBreak/>
              <w:t>rms bond lengths (Å)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0.002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0.013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rms bond angles (°)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</w:rPr>
              <w:t>0.42</w:t>
            </w: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</w:rPr>
              <w:t>1.22</w:t>
            </w:r>
          </w:p>
        </w:tc>
      </w:tr>
      <w:tr w:rsidR="00DB2520" w:rsidRPr="00E15010" w:rsidTr="00125A8D">
        <w:trPr>
          <w:gridAfter w:val="4"/>
          <w:wAfter w:w="8628" w:type="dxa"/>
          <w:trHeight w:val="282"/>
        </w:trPr>
        <w:tc>
          <w:tcPr>
            <w:tcW w:w="2879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 w:rsidRPr="00E15010">
              <w:rPr>
                <w:kern w:val="2"/>
                <w:vertAlign w:val="superscript"/>
              </w:rPr>
              <w:t>a</w:t>
            </w:r>
            <w:r w:rsidRPr="00E15010">
              <w:rPr>
                <w:kern w:val="2"/>
              </w:rPr>
              <w:t xml:space="preserve"> Values in parentheses indicate statistics for the highest resolution shell.</w:t>
            </w:r>
          </w:p>
          <w:p w:rsidR="00DB2520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  <w:r>
              <w:rPr>
                <w:kern w:val="2"/>
                <w:vertAlign w:val="superscript"/>
              </w:rPr>
              <w:t>b</w:t>
            </w:r>
            <w:r w:rsidRPr="00E15010">
              <w:rPr>
                <w:kern w:val="2"/>
              </w:rPr>
              <w:t xml:space="preserve"> </w:t>
            </w:r>
            <w:r>
              <w:rPr>
                <w:kern w:val="2"/>
              </w:rPr>
              <w:t>Refinement was restricted to 2.5 Ǻ resolution.</w:t>
            </w:r>
          </w:p>
        </w:tc>
        <w:tc>
          <w:tcPr>
            <w:tcW w:w="3593" w:type="dxa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  <w:tc>
          <w:tcPr>
            <w:tcW w:w="8648" w:type="dxa"/>
            <w:gridSpan w:val="3"/>
          </w:tcPr>
          <w:p w:rsidR="00DB2520" w:rsidRPr="00E15010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</w:tr>
      <w:tr w:rsidR="00DB2520" w:rsidRPr="00A46647" w:rsidTr="00125A8D">
        <w:trPr>
          <w:trHeight w:val="315"/>
        </w:trPr>
        <w:tc>
          <w:tcPr>
            <w:tcW w:w="6472" w:type="dxa"/>
            <w:gridSpan w:val="2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  <w:tc>
          <w:tcPr>
            <w:tcW w:w="8648" w:type="dxa"/>
            <w:gridSpan w:val="3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  <w:vertAlign w:val="superscript"/>
              </w:rPr>
            </w:pPr>
          </w:p>
        </w:tc>
        <w:tc>
          <w:tcPr>
            <w:tcW w:w="1422" w:type="dxa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  <w:vertAlign w:val="superscript"/>
              </w:rPr>
            </w:pPr>
          </w:p>
        </w:tc>
        <w:tc>
          <w:tcPr>
            <w:tcW w:w="7206" w:type="dxa"/>
            <w:gridSpan w:val="3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  <w:vertAlign w:val="superscript"/>
              </w:rPr>
            </w:pPr>
          </w:p>
        </w:tc>
      </w:tr>
      <w:tr w:rsidR="00DB2520" w:rsidRPr="00A46647" w:rsidTr="00125A8D">
        <w:trPr>
          <w:gridAfter w:val="1"/>
          <w:wAfter w:w="5812" w:type="dxa"/>
          <w:trHeight w:val="330"/>
        </w:trPr>
        <w:tc>
          <w:tcPr>
            <w:tcW w:w="6947" w:type="dxa"/>
            <w:gridSpan w:val="3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  <w:tc>
          <w:tcPr>
            <w:tcW w:w="30" w:type="dxa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  <w:tc>
          <w:tcPr>
            <w:tcW w:w="8143" w:type="dxa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  <w:tc>
          <w:tcPr>
            <w:tcW w:w="1422" w:type="dxa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  <w:tc>
          <w:tcPr>
            <w:tcW w:w="1394" w:type="dxa"/>
            <w:gridSpan w:val="2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B2520" w:rsidRPr="00A46647" w:rsidRDefault="00DB2520" w:rsidP="00125A8D">
            <w:pPr>
              <w:spacing w:line="480" w:lineRule="auto"/>
              <w:jc w:val="both"/>
              <w:rPr>
                <w:kern w:val="2"/>
              </w:rPr>
            </w:pPr>
          </w:p>
        </w:tc>
      </w:tr>
    </w:tbl>
    <w:p w:rsidR="00B97720" w:rsidRDefault="00B97720"/>
    <w:sectPr w:rsidR="00B97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20"/>
    <w:rsid w:val="00376DE5"/>
    <w:rsid w:val="00B97720"/>
    <w:rsid w:val="00DB2520"/>
    <w:rsid w:val="00E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608A-DE23-41D0-B2D3-72361597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B25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Zealon Gentry-Lear</dc:creator>
  <cp:keywords/>
  <dc:description/>
  <cp:lastModifiedBy>Zealon Gentry-Lear</cp:lastModifiedBy>
  <cp:revision>2</cp:revision>
  <dcterms:created xsi:type="dcterms:W3CDTF">2024-04-07T03:17:00Z</dcterms:created>
  <dcterms:modified xsi:type="dcterms:W3CDTF">2024-04-09T16:20:00Z</dcterms:modified>
</cp:coreProperties>
</file>